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2A00A3">
        <w:rPr>
          <w:rFonts w:ascii="宋体" w:eastAsia="宋体" w:hAnsi="宋体" w:cs="Arial" w:hint="eastAsia"/>
          <w:b/>
          <w:bCs/>
          <w:kern w:val="36"/>
          <w:sz w:val="32"/>
          <w:szCs w:val="32"/>
        </w:rPr>
        <w:t>新疆乌鲁木齐市水磨沟区统计局</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kern w:val="0"/>
          <w:sz w:val="28"/>
          <w:szCs w:val="28"/>
        </w:rPr>
      </w:pPr>
      <w:r>
        <w:rPr>
          <w:rFonts w:ascii="宋体" w:eastAsia="宋体" w:hAnsi="宋体" w:cs="Arial" w:hint="eastAsia"/>
          <w:kern w:val="0"/>
          <w:sz w:val="28"/>
          <w:szCs w:val="28"/>
        </w:rPr>
        <w:t>1</w:t>
      </w:r>
      <w:r>
        <w:rPr>
          <w:rFonts w:ascii="宋体" w:eastAsia="宋体" w:hAnsi="宋体" w:cs="Arial"/>
          <w:kern w:val="0"/>
          <w:sz w:val="28"/>
          <w:szCs w:val="28"/>
        </w:rPr>
        <w:t>.</w:t>
      </w:r>
      <w:r w:rsidRPr="002A00A3">
        <w:rPr>
          <w:rFonts w:ascii="宋体" w:eastAsia="宋体" w:hAnsi="宋体" w:cs="Arial" w:hint="eastAsia"/>
          <w:kern w:val="0"/>
          <w:sz w:val="28"/>
          <w:szCs w:val="28"/>
        </w:rPr>
        <w:t>贯彻执行统计法律、法规、政策，监督检查统计法律、法规的实施；拟定地方统计工作规程、统计现代化建设规划、统计调查计划。</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2</w:t>
      </w:r>
      <w:r>
        <w:rPr>
          <w:rFonts w:ascii="宋体" w:eastAsia="宋体" w:hAnsi="宋体" w:cs="Arial"/>
          <w:kern w:val="0"/>
          <w:sz w:val="28"/>
          <w:szCs w:val="28"/>
        </w:rPr>
        <w:t>.</w:t>
      </w:r>
      <w:r w:rsidRPr="002A00A3">
        <w:rPr>
          <w:rFonts w:ascii="宋体" w:eastAsia="宋体" w:hAnsi="宋体" w:cs="Arial" w:hint="eastAsia"/>
          <w:kern w:val="0"/>
          <w:sz w:val="28"/>
          <w:szCs w:val="28"/>
        </w:rPr>
        <w:t>执行国家和自治区统一的国民经济核算体系、统一指标体系和基本统计制度以及国家和自治区的统一标准，组织领导和综合协调各部门统计和国民经济核算工作，协助各部门规范执行统计标准。</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3</w:t>
      </w:r>
      <w:r>
        <w:rPr>
          <w:rFonts w:ascii="宋体" w:eastAsia="宋体" w:hAnsi="宋体" w:cs="Arial"/>
          <w:kern w:val="0"/>
          <w:sz w:val="28"/>
          <w:szCs w:val="28"/>
        </w:rPr>
        <w:t>.</w:t>
      </w:r>
      <w:r w:rsidRPr="002A00A3">
        <w:rPr>
          <w:rFonts w:ascii="宋体" w:eastAsia="宋体" w:hAnsi="宋体" w:cs="Arial" w:hint="eastAsia"/>
          <w:kern w:val="0"/>
          <w:sz w:val="28"/>
          <w:szCs w:val="28"/>
        </w:rPr>
        <w:t>会同有关部门组织完成国家、自治区和市政府安排的重大国情国力普查和抽样调查任务，统一组织管理本区统计调查项目，审批各部门的统计调查计划、调查方案。统一核定、管理、公布全区基本统计资料。</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4</w:t>
      </w:r>
      <w:r>
        <w:rPr>
          <w:rFonts w:ascii="宋体" w:eastAsia="宋体" w:hAnsi="宋体" w:cs="Arial"/>
          <w:kern w:val="0"/>
          <w:sz w:val="28"/>
          <w:szCs w:val="28"/>
        </w:rPr>
        <w:t>.</w:t>
      </w:r>
      <w:r w:rsidRPr="002A00A3">
        <w:rPr>
          <w:rFonts w:ascii="宋体" w:eastAsia="宋体" w:hAnsi="宋体" w:cs="Arial" w:hint="eastAsia"/>
          <w:kern w:val="0"/>
          <w:sz w:val="28"/>
          <w:szCs w:val="28"/>
        </w:rPr>
        <w:t>搜集、整理、汇总本区的基本经济社会统计资料，对本区国民经济、科技进步和社会发展情况进行统计分析、统计预测和统计监督，向区委、区政府及有关部门提供统计信息和咨询建议。</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lastRenderedPageBreak/>
        <w:t>5</w:t>
      </w:r>
      <w:r>
        <w:rPr>
          <w:rFonts w:ascii="宋体" w:eastAsia="宋体" w:hAnsi="宋体" w:cs="Arial"/>
          <w:kern w:val="0"/>
          <w:sz w:val="28"/>
          <w:szCs w:val="28"/>
        </w:rPr>
        <w:t>.</w:t>
      </w:r>
      <w:r w:rsidRPr="002A00A3">
        <w:rPr>
          <w:rFonts w:ascii="宋体" w:eastAsia="宋体" w:hAnsi="宋体" w:cs="Arial" w:hint="eastAsia"/>
          <w:kern w:val="0"/>
          <w:sz w:val="28"/>
          <w:szCs w:val="28"/>
        </w:rPr>
        <w:t>参与编制本区国民经济发展中长期规划，对实施情况定期进行统计，并予以公布执行结果。</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6</w:t>
      </w:r>
      <w:r>
        <w:rPr>
          <w:rFonts w:ascii="宋体" w:eastAsia="宋体" w:hAnsi="宋体" w:cs="Arial"/>
          <w:kern w:val="0"/>
          <w:sz w:val="28"/>
          <w:szCs w:val="28"/>
        </w:rPr>
        <w:t>.</w:t>
      </w:r>
      <w:r w:rsidRPr="002A00A3">
        <w:rPr>
          <w:rFonts w:ascii="宋体" w:eastAsia="宋体" w:hAnsi="宋体" w:cs="Arial" w:hint="eastAsia"/>
          <w:kern w:val="0"/>
          <w:sz w:val="28"/>
          <w:szCs w:val="28"/>
        </w:rPr>
        <w:t>建立健全和管理区级统计信息自动化系统和统计数据库体系，协调和管理全区统计数据库网络。</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7</w:t>
      </w:r>
      <w:r>
        <w:rPr>
          <w:rFonts w:ascii="宋体" w:eastAsia="宋体" w:hAnsi="宋体" w:cs="Arial"/>
          <w:kern w:val="0"/>
          <w:sz w:val="28"/>
          <w:szCs w:val="28"/>
        </w:rPr>
        <w:t>.</w:t>
      </w:r>
      <w:r w:rsidRPr="002A00A3">
        <w:rPr>
          <w:rFonts w:ascii="宋体" w:eastAsia="宋体" w:hAnsi="宋体" w:cs="Arial" w:hint="eastAsia"/>
          <w:kern w:val="0"/>
          <w:sz w:val="28"/>
          <w:szCs w:val="28"/>
        </w:rPr>
        <w:t>积极做好本区统计人员岗位知识培训，统计干部业务知识培训。对全区统计人员依法实行持证上岗制度，开展统计科学的学术交流合作。</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8</w:t>
      </w:r>
      <w:r>
        <w:rPr>
          <w:rFonts w:ascii="宋体" w:eastAsia="宋体" w:hAnsi="宋体" w:cs="Arial"/>
          <w:kern w:val="0"/>
          <w:sz w:val="28"/>
          <w:szCs w:val="28"/>
        </w:rPr>
        <w:t>.</w:t>
      </w:r>
      <w:r w:rsidRPr="002A00A3">
        <w:rPr>
          <w:rFonts w:ascii="宋体" w:eastAsia="宋体" w:hAnsi="宋体" w:cs="Arial" w:hint="eastAsia"/>
          <w:kern w:val="0"/>
          <w:sz w:val="28"/>
          <w:szCs w:val="28"/>
        </w:rPr>
        <w:t>建立和实施质量管理体系，提高统计业务的质量水平。</w:t>
      </w:r>
    </w:p>
    <w:p w:rsidR="002A00A3" w:rsidRPr="002A00A3" w:rsidRDefault="002A00A3" w:rsidP="002A00A3">
      <w:pPr>
        <w:widowControl/>
        <w:shd w:val="clear" w:color="auto" w:fill="FFFFFF"/>
        <w:spacing w:before="100" w:beforeAutospacing="1" w:after="100" w:afterAutospacing="1"/>
        <w:ind w:firstLineChars="200" w:firstLine="560"/>
        <w:rPr>
          <w:rFonts w:ascii="宋体" w:eastAsia="宋体" w:hAnsi="宋体" w:cs="Arial" w:hint="eastAsia"/>
          <w:kern w:val="0"/>
          <w:sz w:val="28"/>
          <w:szCs w:val="28"/>
        </w:rPr>
      </w:pPr>
      <w:r>
        <w:rPr>
          <w:rFonts w:ascii="宋体" w:eastAsia="宋体" w:hAnsi="宋体" w:cs="Arial" w:hint="eastAsia"/>
          <w:kern w:val="0"/>
          <w:sz w:val="28"/>
          <w:szCs w:val="28"/>
        </w:rPr>
        <w:t>9</w:t>
      </w:r>
      <w:r>
        <w:rPr>
          <w:rFonts w:ascii="宋体" w:eastAsia="宋体" w:hAnsi="宋体" w:cs="Arial"/>
          <w:kern w:val="0"/>
          <w:sz w:val="28"/>
          <w:szCs w:val="28"/>
        </w:rPr>
        <w:t>.</w:t>
      </w:r>
      <w:r w:rsidRPr="002A00A3">
        <w:rPr>
          <w:rFonts w:ascii="宋体" w:eastAsia="宋体" w:hAnsi="宋体" w:cs="Arial" w:hint="eastAsia"/>
          <w:kern w:val="0"/>
          <w:sz w:val="28"/>
          <w:szCs w:val="28"/>
        </w:rPr>
        <w:t>承办区人民政府交办的其他事项。</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2A00A3">
        <w:rPr>
          <w:rFonts w:ascii="宋体" w:eastAsia="宋体" w:hAnsi="宋体" w:cs="Arial" w:hint="eastAsia"/>
          <w:kern w:val="0"/>
          <w:sz w:val="28"/>
          <w:szCs w:val="28"/>
        </w:rPr>
        <w:t>新疆乌鲁木齐市水磨沟区统计局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DD07F1">
        <w:rPr>
          <w:rFonts w:ascii="宋体" w:eastAsia="宋体" w:hAnsi="宋体" w:cs="宋体" w:hint="eastAsia"/>
          <w:kern w:val="0"/>
          <w:sz w:val="28"/>
          <w:szCs w:val="28"/>
        </w:rPr>
        <w:t>1</w:t>
      </w:r>
      <w:r w:rsidR="009B6C18">
        <w:rPr>
          <w:rFonts w:ascii="宋体" w:eastAsia="宋体" w:hAnsi="宋体" w:cs="宋体" w:hint="eastAsia"/>
          <w:kern w:val="0"/>
          <w:sz w:val="28"/>
          <w:szCs w:val="28"/>
        </w:rPr>
        <w:t>个机构</w:t>
      </w:r>
      <w:r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Default="002A00A3" w:rsidP="00794AF3">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hint="eastAsia"/>
          <w:kern w:val="0"/>
          <w:sz w:val="28"/>
          <w:szCs w:val="28"/>
        </w:rPr>
        <w:t>新疆乌鲁木齐市水磨沟区统计局</w:t>
      </w:r>
      <w:r w:rsidR="00783303" w:rsidRPr="009F4319">
        <w:rPr>
          <w:rFonts w:ascii="宋体" w:eastAsia="宋体" w:hAnsi="宋体" w:cs="Arial" w:hint="eastAsia"/>
          <w:kern w:val="0"/>
          <w:sz w:val="28"/>
          <w:szCs w:val="28"/>
        </w:rPr>
        <w:t>编制人数</w:t>
      </w:r>
      <w:r w:rsidRPr="002A00A3">
        <w:rPr>
          <w:rFonts w:ascii="宋体" w:eastAsia="宋体" w:hAnsi="宋体" w:cs="Arial"/>
          <w:kern w:val="0"/>
          <w:sz w:val="28"/>
          <w:szCs w:val="28"/>
        </w:rPr>
        <w:t>14</w:t>
      </w:r>
      <w:r w:rsidR="00783303" w:rsidRPr="009F4319">
        <w:rPr>
          <w:rFonts w:ascii="宋体" w:eastAsia="宋体" w:hAnsi="宋体" w:cs="Arial" w:hint="eastAsia"/>
          <w:kern w:val="0"/>
          <w:sz w:val="28"/>
          <w:szCs w:val="28"/>
        </w:rPr>
        <w:t>人，其中：</w:t>
      </w:r>
      <w:r w:rsidR="00DD07F1" w:rsidRPr="00DD07F1">
        <w:rPr>
          <w:rFonts w:ascii="宋体" w:eastAsia="宋体" w:hAnsi="宋体" w:cs="Arial" w:hint="eastAsia"/>
          <w:kern w:val="0"/>
          <w:sz w:val="28"/>
          <w:szCs w:val="28"/>
        </w:rPr>
        <w:t>行政人员编制</w:t>
      </w:r>
      <w:r w:rsidRPr="002A00A3">
        <w:rPr>
          <w:rFonts w:ascii="宋体" w:eastAsia="宋体" w:hAnsi="宋体" w:cs="Arial"/>
          <w:kern w:val="0"/>
          <w:sz w:val="28"/>
          <w:szCs w:val="28"/>
        </w:rPr>
        <w:t>5</w:t>
      </w:r>
      <w:r w:rsidR="00DD07F1" w:rsidRPr="00DD07F1">
        <w:rPr>
          <w:rFonts w:ascii="宋体" w:eastAsia="宋体" w:hAnsi="宋体" w:cs="Arial" w:hint="eastAsia"/>
          <w:kern w:val="0"/>
          <w:sz w:val="28"/>
          <w:szCs w:val="28"/>
        </w:rPr>
        <w:t>人，</w:t>
      </w:r>
      <w:r w:rsidRPr="002A00A3">
        <w:rPr>
          <w:rFonts w:ascii="宋体" w:eastAsia="宋体" w:hAnsi="宋体" w:cs="Arial" w:hint="eastAsia"/>
          <w:kern w:val="0"/>
          <w:sz w:val="28"/>
          <w:szCs w:val="28"/>
        </w:rPr>
        <w:t>全额拨款事业单位人员编制</w:t>
      </w:r>
      <w:r>
        <w:rPr>
          <w:rFonts w:ascii="宋体" w:eastAsia="宋体" w:hAnsi="宋体" w:cs="Arial"/>
          <w:kern w:val="0"/>
          <w:sz w:val="28"/>
          <w:szCs w:val="28"/>
        </w:rPr>
        <w:t>9</w:t>
      </w:r>
      <w:r w:rsidR="009F4319" w:rsidRPr="009F4319">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Pr>
          <w:rFonts w:ascii="宋体" w:eastAsia="宋体" w:hAnsi="宋体" w:cs="Arial" w:hint="eastAsia"/>
          <w:kern w:val="0"/>
          <w:sz w:val="28"/>
          <w:szCs w:val="28"/>
        </w:rPr>
        <w:t>新疆乌鲁木齐市水磨沟区统计局</w:t>
      </w:r>
      <w:r w:rsidR="00783303" w:rsidRPr="009F4319">
        <w:rPr>
          <w:rFonts w:ascii="宋体" w:eastAsia="宋体" w:hAnsi="宋体" w:cs="Arial" w:hint="eastAsia"/>
          <w:kern w:val="0"/>
          <w:sz w:val="28"/>
          <w:szCs w:val="28"/>
        </w:rPr>
        <w:t>实有在职人数</w:t>
      </w:r>
      <w:r w:rsidR="00E95EE1">
        <w:rPr>
          <w:rFonts w:ascii="宋体" w:eastAsia="宋体" w:hAnsi="宋体" w:cs="Arial" w:hint="eastAsia"/>
          <w:kern w:val="0"/>
          <w:sz w:val="28"/>
          <w:szCs w:val="28"/>
        </w:rPr>
        <w:t>13</w:t>
      </w:r>
      <w:r w:rsidR="00783303" w:rsidRPr="009F4319">
        <w:rPr>
          <w:rFonts w:ascii="宋体" w:eastAsia="宋体" w:hAnsi="宋体" w:cs="Arial" w:hint="eastAsia"/>
          <w:kern w:val="0"/>
          <w:sz w:val="28"/>
          <w:szCs w:val="28"/>
        </w:rPr>
        <w:t>人，其中：</w:t>
      </w:r>
      <w:r w:rsidR="00DD07F1" w:rsidRPr="00DD07F1">
        <w:rPr>
          <w:rFonts w:ascii="宋体" w:eastAsia="宋体" w:hAnsi="宋体" w:cs="Arial" w:hint="eastAsia"/>
          <w:kern w:val="0"/>
          <w:sz w:val="28"/>
          <w:szCs w:val="28"/>
        </w:rPr>
        <w:t>行政人员编制</w:t>
      </w:r>
      <w:r>
        <w:rPr>
          <w:rFonts w:ascii="宋体" w:eastAsia="宋体" w:hAnsi="宋体" w:cs="Arial"/>
          <w:kern w:val="0"/>
          <w:sz w:val="28"/>
          <w:szCs w:val="28"/>
        </w:rPr>
        <w:t>5</w:t>
      </w:r>
      <w:r w:rsidR="00DD07F1" w:rsidRPr="00DD07F1">
        <w:rPr>
          <w:rFonts w:ascii="宋体" w:eastAsia="宋体" w:hAnsi="宋体" w:cs="Arial" w:hint="eastAsia"/>
          <w:kern w:val="0"/>
          <w:sz w:val="28"/>
          <w:szCs w:val="28"/>
        </w:rPr>
        <w:t>人，</w:t>
      </w:r>
      <w:r w:rsidRPr="002A00A3">
        <w:rPr>
          <w:rFonts w:ascii="宋体" w:eastAsia="宋体" w:hAnsi="宋体" w:cs="Arial" w:hint="eastAsia"/>
          <w:kern w:val="0"/>
          <w:sz w:val="28"/>
          <w:szCs w:val="28"/>
        </w:rPr>
        <w:t>全额拨款事业单位人员编制</w:t>
      </w:r>
      <w:r>
        <w:rPr>
          <w:rFonts w:ascii="宋体" w:eastAsia="宋体" w:hAnsi="宋体" w:cs="Arial"/>
          <w:kern w:val="0"/>
          <w:sz w:val="28"/>
          <w:szCs w:val="28"/>
        </w:rPr>
        <w:t>8</w:t>
      </w:r>
      <w:r w:rsidRPr="009F4319">
        <w:rPr>
          <w:rFonts w:ascii="宋体" w:eastAsia="宋体" w:hAnsi="宋体" w:cs="Arial" w:hint="eastAsia"/>
          <w:kern w:val="0"/>
          <w:sz w:val="28"/>
          <w:szCs w:val="28"/>
        </w:rPr>
        <w:t>人</w:t>
      </w:r>
      <w:r w:rsidR="00783303" w:rsidRPr="009F4319">
        <w:rPr>
          <w:rFonts w:ascii="宋体" w:eastAsia="宋体" w:hAnsi="宋体" w:cs="Arial" w:hint="eastAsia"/>
          <w:kern w:val="0"/>
          <w:sz w:val="28"/>
          <w:szCs w:val="28"/>
        </w:rPr>
        <w:t>。</w:t>
      </w:r>
    </w:p>
    <w:p w:rsidR="002A00A3" w:rsidRPr="002A00A3" w:rsidRDefault="002A00A3" w:rsidP="00794AF3">
      <w:pPr>
        <w:widowControl/>
        <w:shd w:val="clear" w:color="auto" w:fill="FFFFFF"/>
        <w:spacing w:before="100" w:beforeAutospacing="1" w:after="240"/>
        <w:ind w:firstLineChars="200" w:firstLine="560"/>
        <w:textAlignment w:val="top"/>
        <w:rPr>
          <w:rFonts w:ascii="宋体" w:eastAsia="宋体" w:hAnsi="宋体" w:cs="Arial" w:hint="eastAsia"/>
          <w:kern w:val="0"/>
          <w:sz w:val="28"/>
          <w:szCs w:val="28"/>
        </w:rPr>
      </w:pP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第二部分</w:t>
      </w:r>
      <w:r w:rsidR="00101A42" w:rsidRPr="00101A42">
        <w:rPr>
          <w:rFonts w:ascii="宋体" w:eastAsia="宋体" w:hAnsi="宋体" w:cs="宋体" w:hint="eastAsia"/>
          <w:b/>
          <w:bCs/>
          <w:kern w:val="0"/>
          <w:sz w:val="28"/>
          <w:szCs w:val="28"/>
        </w:rPr>
        <w:t xml:space="preserve"> </w:t>
      </w:r>
      <w:r w:rsidR="002A00A3">
        <w:rPr>
          <w:rFonts w:ascii="宋体" w:eastAsia="宋体" w:hAnsi="宋体" w:cs="宋体" w:hint="eastAsia"/>
          <w:b/>
          <w:bCs/>
          <w:kern w:val="0"/>
          <w:sz w:val="28"/>
          <w:szCs w:val="28"/>
        </w:rPr>
        <w:t>新疆乌鲁木齐市水磨沟区统计局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9B6C18"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2A00A3">
        <w:rPr>
          <w:rFonts w:ascii="宋体" w:eastAsia="宋体" w:hAnsi="宋体" w:cs="宋体" w:hint="eastAsia"/>
          <w:b/>
          <w:bCs/>
          <w:kern w:val="0"/>
          <w:sz w:val="28"/>
          <w:szCs w:val="28"/>
        </w:rPr>
        <w:t>新疆乌鲁木齐市水磨沟区统计局</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2A00A3">
        <w:rPr>
          <w:rFonts w:ascii="宋体" w:eastAsia="宋体" w:hAnsi="宋体" w:cs="宋体" w:hint="eastAsia"/>
          <w:b/>
          <w:bCs/>
          <w:kern w:val="0"/>
          <w:sz w:val="28"/>
          <w:szCs w:val="28"/>
        </w:rPr>
        <w:t>新疆乌鲁木齐市水磨沟区统计局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2A00A3"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新疆乌鲁木齐市水磨沟区统计局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257BA0" w:rsidRPr="00257BA0">
        <w:rPr>
          <w:rFonts w:ascii="宋体" w:eastAsia="宋体" w:hAnsi="宋体" w:cs="Arial"/>
          <w:kern w:val="0"/>
          <w:sz w:val="28"/>
          <w:szCs w:val="28"/>
        </w:rPr>
        <w:t>202.17</w:t>
      </w:r>
      <w:r w:rsidR="00783303" w:rsidRPr="00015D0E">
        <w:rPr>
          <w:rFonts w:ascii="宋体" w:eastAsia="宋体" w:hAnsi="宋体" w:cs="宋体" w:hint="eastAsia"/>
          <w:kern w:val="0"/>
          <w:sz w:val="28"/>
          <w:szCs w:val="28"/>
        </w:rPr>
        <w:t>万元，支出总计</w:t>
      </w:r>
      <w:r w:rsidR="00257BA0" w:rsidRPr="00257BA0">
        <w:rPr>
          <w:rFonts w:ascii="宋体" w:eastAsia="宋体" w:hAnsi="宋体" w:cs="Arial"/>
          <w:kern w:val="0"/>
          <w:sz w:val="28"/>
          <w:szCs w:val="28"/>
        </w:rPr>
        <w:t>198.21</w:t>
      </w:r>
      <w:r w:rsidR="00783303" w:rsidRPr="00015D0E">
        <w:rPr>
          <w:rFonts w:ascii="宋体" w:eastAsia="宋体" w:hAnsi="宋体" w:cs="宋体" w:hint="eastAsia"/>
          <w:kern w:val="0"/>
          <w:sz w:val="28"/>
          <w:szCs w:val="28"/>
        </w:rPr>
        <w:t>万元。收入较上年</w:t>
      </w:r>
      <w:r w:rsidR="00B07C1B">
        <w:rPr>
          <w:rFonts w:ascii="宋体" w:eastAsia="宋体" w:hAnsi="宋体" w:cs="宋体" w:hint="eastAsia"/>
          <w:kern w:val="0"/>
          <w:sz w:val="28"/>
          <w:szCs w:val="28"/>
        </w:rPr>
        <w:t>增长了</w:t>
      </w:r>
      <w:r w:rsidR="00257BA0" w:rsidRPr="00257BA0">
        <w:rPr>
          <w:rFonts w:ascii="宋体" w:eastAsia="宋体" w:hAnsi="宋体" w:cs="宋体"/>
          <w:kern w:val="0"/>
          <w:sz w:val="28"/>
          <w:szCs w:val="28"/>
        </w:rPr>
        <w:t>12.94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257BA0">
        <w:rPr>
          <w:rFonts w:ascii="宋体" w:eastAsia="宋体" w:hAnsi="宋体" w:cs="宋体" w:hint="eastAsia"/>
          <w:kern w:val="0"/>
          <w:sz w:val="28"/>
          <w:szCs w:val="28"/>
        </w:rPr>
        <w:t>增加24</w:t>
      </w:r>
      <w:r w:rsidR="00A246F3" w:rsidRPr="00A246F3">
        <w:rPr>
          <w:rFonts w:ascii="宋体" w:eastAsia="宋体" w:hAnsi="宋体" w:cs="Arial"/>
          <w:kern w:val="0"/>
          <w:sz w:val="28"/>
          <w:szCs w:val="28"/>
        </w:rPr>
        <w:t>.</w:t>
      </w:r>
      <w:r w:rsidR="00257BA0">
        <w:rPr>
          <w:rFonts w:ascii="宋体" w:eastAsia="宋体" w:hAnsi="宋体" w:cs="Arial" w:hint="eastAsia"/>
          <w:kern w:val="0"/>
          <w:sz w:val="28"/>
          <w:szCs w:val="28"/>
        </w:rPr>
        <w:t>99</w:t>
      </w:r>
      <w:r w:rsidR="00783303" w:rsidRPr="00015D0E">
        <w:rPr>
          <w:rFonts w:ascii="宋体" w:eastAsia="宋体" w:hAnsi="宋体" w:cs="宋体" w:hint="eastAsia"/>
          <w:kern w:val="0"/>
          <w:sz w:val="28"/>
          <w:szCs w:val="28"/>
        </w:rPr>
        <w:t>万元，</w:t>
      </w:r>
      <w:r w:rsidR="00257BA0">
        <w:rPr>
          <w:rFonts w:ascii="宋体" w:eastAsia="宋体" w:hAnsi="宋体" w:cs="宋体" w:hint="eastAsia"/>
          <w:kern w:val="0"/>
          <w:sz w:val="28"/>
          <w:szCs w:val="28"/>
        </w:rPr>
        <w:t>增长</w:t>
      </w:r>
      <w:r w:rsidR="00794AF3">
        <w:rPr>
          <w:rFonts w:ascii="宋体" w:eastAsia="宋体" w:hAnsi="宋体" w:cs="宋体" w:hint="eastAsia"/>
          <w:kern w:val="0"/>
          <w:sz w:val="28"/>
          <w:szCs w:val="28"/>
        </w:rPr>
        <w:t>了</w:t>
      </w:r>
      <w:r w:rsidR="00B07C1B">
        <w:rPr>
          <w:rFonts w:ascii="宋体" w:eastAsia="宋体" w:hAnsi="宋体" w:cs="宋体" w:hint="eastAsia"/>
          <w:kern w:val="0"/>
          <w:sz w:val="28"/>
          <w:szCs w:val="28"/>
        </w:rPr>
        <w:t>1</w:t>
      </w:r>
      <w:r w:rsidR="00257BA0">
        <w:rPr>
          <w:rFonts w:ascii="宋体" w:eastAsia="宋体" w:hAnsi="宋体" w:cs="宋体" w:hint="eastAsia"/>
          <w:kern w:val="0"/>
          <w:sz w:val="28"/>
          <w:szCs w:val="28"/>
        </w:rPr>
        <w:t>4</w:t>
      </w:r>
      <w:r w:rsidR="009B6C18" w:rsidRPr="009B6C18">
        <w:rPr>
          <w:rFonts w:ascii="宋体" w:eastAsia="宋体" w:hAnsi="宋体" w:cs="Arial"/>
          <w:kern w:val="0"/>
          <w:sz w:val="28"/>
          <w:szCs w:val="28"/>
        </w:rPr>
        <w:t>.</w:t>
      </w:r>
      <w:r w:rsidR="00257BA0">
        <w:rPr>
          <w:rFonts w:ascii="宋体" w:eastAsia="宋体" w:hAnsi="宋体" w:cs="Arial" w:hint="eastAsia"/>
          <w:kern w:val="0"/>
          <w:sz w:val="28"/>
          <w:szCs w:val="28"/>
        </w:rPr>
        <w:t>43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257BA0" w:rsidRDefault="00257BA0"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二、部门收入情况说明</w:t>
      </w:r>
    </w:p>
    <w:p w:rsidR="00783303" w:rsidRPr="00015D0E" w:rsidRDefault="002A00A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新疆乌鲁木齐市水磨沟区统计局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5F7782" w:rsidRPr="005F7782">
        <w:rPr>
          <w:rFonts w:ascii="宋体" w:eastAsia="宋体" w:hAnsi="宋体" w:cs="Arial"/>
          <w:kern w:val="0"/>
          <w:sz w:val="28"/>
          <w:szCs w:val="28"/>
        </w:rPr>
        <w:t>202.17</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5F7782" w:rsidRPr="005F7782">
        <w:rPr>
          <w:rFonts w:ascii="宋体" w:eastAsia="宋体" w:hAnsi="宋体" w:cs="宋体"/>
          <w:kern w:val="0"/>
          <w:sz w:val="28"/>
          <w:szCs w:val="28"/>
        </w:rPr>
        <w:t>201.89</w:t>
      </w:r>
      <w:r w:rsidR="00101A42" w:rsidRPr="00015D0E">
        <w:rPr>
          <w:rFonts w:ascii="宋体" w:eastAsia="宋体" w:hAnsi="宋体" w:cs="宋体" w:hint="eastAsia"/>
          <w:kern w:val="0"/>
          <w:sz w:val="28"/>
          <w:szCs w:val="28"/>
        </w:rPr>
        <w:t>万元，其他收入</w:t>
      </w:r>
      <w:r w:rsidR="005F7782" w:rsidRPr="005F7782">
        <w:rPr>
          <w:rFonts w:ascii="宋体" w:eastAsia="宋体" w:hAnsi="宋体" w:cs="宋体"/>
          <w:kern w:val="0"/>
          <w:sz w:val="28"/>
          <w:szCs w:val="28"/>
        </w:rPr>
        <w:t>0.28</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2A00A3"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新疆乌鲁木齐市水磨沟区统计局</w:t>
      </w:r>
      <w:r w:rsidR="00783303" w:rsidRPr="00015D0E">
        <w:rPr>
          <w:rFonts w:ascii="宋体" w:eastAsia="宋体" w:hAnsi="宋体" w:cs="宋体" w:hint="eastAsia"/>
          <w:kern w:val="0"/>
          <w:sz w:val="28"/>
          <w:szCs w:val="28"/>
        </w:rPr>
        <w:t>支出决算为</w:t>
      </w:r>
      <w:r w:rsidR="005F7782" w:rsidRPr="005F7782">
        <w:rPr>
          <w:rFonts w:ascii="宋体" w:eastAsia="宋体" w:hAnsi="宋体" w:cs="Arial"/>
          <w:kern w:val="0"/>
          <w:sz w:val="28"/>
          <w:szCs w:val="28"/>
        </w:rPr>
        <w:t>198.21</w:t>
      </w:r>
      <w:r w:rsidR="00783303" w:rsidRPr="00015D0E">
        <w:rPr>
          <w:rFonts w:ascii="宋体" w:eastAsia="宋体" w:hAnsi="宋体" w:cs="宋体" w:hint="eastAsia"/>
          <w:kern w:val="0"/>
          <w:sz w:val="28"/>
          <w:szCs w:val="28"/>
        </w:rPr>
        <w:t>万元，其中，基本支出决算</w:t>
      </w:r>
      <w:r w:rsidR="005F7782" w:rsidRPr="005F7782">
        <w:rPr>
          <w:rFonts w:ascii="宋体" w:eastAsia="宋体" w:hAnsi="宋体" w:cs="Arial"/>
          <w:kern w:val="0"/>
          <w:sz w:val="28"/>
          <w:szCs w:val="28"/>
        </w:rPr>
        <w:t>192.64</w:t>
      </w:r>
      <w:r w:rsidR="00783303" w:rsidRPr="00015D0E">
        <w:rPr>
          <w:rFonts w:ascii="宋体" w:eastAsia="宋体" w:hAnsi="宋体" w:cs="宋体" w:hint="eastAsia"/>
          <w:kern w:val="0"/>
          <w:sz w:val="28"/>
          <w:szCs w:val="28"/>
        </w:rPr>
        <w:t>万元，项目支出决算</w:t>
      </w:r>
      <w:r w:rsidR="005F7782" w:rsidRPr="005F7782">
        <w:rPr>
          <w:rFonts w:ascii="宋体" w:eastAsia="宋体" w:hAnsi="宋体" w:cs="Arial"/>
          <w:kern w:val="0"/>
          <w:sz w:val="28"/>
          <w:szCs w:val="28"/>
        </w:rPr>
        <w:t>5.56</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A00A3">
        <w:rPr>
          <w:rFonts w:ascii="宋体" w:eastAsia="宋体" w:hAnsi="宋体" w:cs="宋体" w:hint="eastAsia"/>
          <w:kern w:val="0"/>
          <w:sz w:val="28"/>
          <w:szCs w:val="28"/>
        </w:rPr>
        <w:t>新疆乌鲁木齐市水磨沟区统计局</w:t>
      </w:r>
      <w:r w:rsidRPr="00015D0E">
        <w:rPr>
          <w:rFonts w:ascii="宋体" w:eastAsia="宋体" w:hAnsi="宋体" w:cs="宋体" w:hint="eastAsia"/>
          <w:kern w:val="0"/>
          <w:sz w:val="28"/>
          <w:szCs w:val="28"/>
        </w:rPr>
        <w:t>结余</w:t>
      </w:r>
      <w:r w:rsidR="005F7782" w:rsidRPr="005F7782">
        <w:rPr>
          <w:rFonts w:ascii="宋体" w:eastAsia="宋体" w:hAnsi="宋体" w:cs="Arial"/>
          <w:kern w:val="0"/>
          <w:sz w:val="28"/>
          <w:szCs w:val="28"/>
        </w:rPr>
        <w:t>41.27</w:t>
      </w:r>
      <w:r w:rsidRPr="00015D0E">
        <w:rPr>
          <w:rFonts w:ascii="宋体" w:eastAsia="宋体" w:hAnsi="宋体" w:cs="宋体" w:hint="eastAsia"/>
          <w:kern w:val="0"/>
          <w:sz w:val="28"/>
          <w:szCs w:val="28"/>
        </w:rPr>
        <w:t>万元，其中上年结余</w:t>
      </w:r>
      <w:r w:rsidR="005F7782" w:rsidRPr="005F7782">
        <w:rPr>
          <w:rFonts w:ascii="宋体" w:eastAsia="宋体" w:hAnsi="宋体" w:cs="Arial"/>
          <w:kern w:val="0"/>
          <w:sz w:val="28"/>
          <w:szCs w:val="28"/>
        </w:rPr>
        <w:t>37.31</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A00A3">
        <w:rPr>
          <w:rFonts w:ascii="宋体" w:eastAsia="宋体" w:hAnsi="宋体" w:cs="宋体" w:hint="eastAsia"/>
          <w:kern w:val="0"/>
          <w:sz w:val="28"/>
          <w:szCs w:val="28"/>
        </w:rPr>
        <w:t>新疆乌鲁木齐市水磨沟区统计局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906367" w:rsidRPr="00906367">
        <w:rPr>
          <w:rFonts w:ascii="宋体" w:eastAsia="宋体" w:hAnsi="宋体" w:cs="Arial"/>
          <w:kern w:val="0"/>
          <w:sz w:val="28"/>
          <w:szCs w:val="28"/>
        </w:rPr>
        <w:t>2.30</w:t>
      </w:r>
      <w:r w:rsidRPr="00015D0E">
        <w:rPr>
          <w:rFonts w:ascii="宋体" w:eastAsia="宋体" w:hAnsi="宋体" w:cs="宋体" w:hint="eastAsia"/>
          <w:kern w:val="0"/>
          <w:sz w:val="28"/>
          <w:szCs w:val="28"/>
        </w:rPr>
        <w:t>万元。</w:t>
      </w:r>
      <w:r w:rsidR="006F2910">
        <w:rPr>
          <w:rFonts w:ascii="宋体" w:eastAsia="宋体" w:hAnsi="宋体" w:cs="宋体" w:hint="eastAsia"/>
          <w:kern w:val="0"/>
          <w:sz w:val="28"/>
          <w:szCs w:val="28"/>
        </w:rPr>
        <w:t>与</w:t>
      </w:r>
      <w:r w:rsidRPr="00015D0E">
        <w:rPr>
          <w:rFonts w:ascii="宋体" w:eastAsia="宋体" w:hAnsi="宋体" w:cs="宋体" w:hint="eastAsia"/>
          <w:kern w:val="0"/>
          <w:sz w:val="28"/>
          <w:szCs w:val="28"/>
        </w:rPr>
        <w:t>年初预算</w:t>
      </w:r>
      <w:r w:rsidR="0097335E">
        <w:rPr>
          <w:rFonts w:ascii="宋体" w:eastAsia="宋体" w:hAnsi="宋体" w:cs="宋体" w:hint="eastAsia"/>
          <w:kern w:val="0"/>
          <w:sz w:val="28"/>
          <w:szCs w:val="28"/>
        </w:rPr>
        <w:t>降低了9.80%</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A00A3">
        <w:rPr>
          <w:rFonts w:ascii="宋体" w:eastAsia="宋体" w:hAnsi="宋体" w:cs="宋体" w:hint="eastAsia"/>
          <w:kern w:val="0"/>
          <w:sz w:val="28"/>
          <w:szCs w:val="28"/>
        </w:rPr>
        <w:t>新疆乌鲁木齐市水磨沟区统计局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494588" w:rsidRDefault="00494588"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494588" w:rsidRDefault="00494588"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494588">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2A00A3">
        <w:rPr>
          <w:rFonts w:ascii="宋体" w:eastAsia="宋体" w:hAnsi="宋体" w:cs="宋体" w:hint="eastAsia"/>
          <w:kern w:val="0"/>
          <w:sz w:val="28"/>
          <w:szCs w:val="28"/>
        </w:rPr>
        <w:t>新疆乌鲁木齐市水磨沟区统计局</w:t>
      </w:r>
      <w:r w:rsidRPr="00015D0E">
        <w:rPr>
          <w:rFonts w:ascii="宋体" w:eastAsia="宋体" w:hAnsi="宋体" w:cs="宋体" w:hint="eastAsia"/>
          <w:kern w:val="0"/>
          <w:sz w:val="28"/>
          <w:szCs w:val="28"/>
        </w:rPr>
        <w:t>共计接待</w:t>
      </w:r>
      <w:r w:rsidR="00494588">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494588">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A00A3">
        <w:rPr>
          <w:rFonts w:ascii="宋体" w:eastAsia="宋体" w:hAnsi="宋体" w:cs="宋体" w:hint="eastAsia"/>
          <w:kern w:val="0"/>
          <w:sz w:val="28"/>
          <w:szCs w:val="28"/>
        </w:rPr>
        <w:t>新疆乌鲁木齐市水磨沟区统计局</w:t>
      </w:r>
      <w:r w:rsidRPr="00015D0E">
        <w:rPr>
          <w:rFonts w:ascii="宋体" w:eastAsia="宋体" w:hAnsi="宋体" w:cs="宋体" w:hint="eastAsia"/>
          <w:kern w:val="0"/>
          <w:sz w:val="28"/>
          <w:szCs w:val="28"/>
        </w:rPr>
        <w:t>公务用车运行维护费</w:t>
      </w:r>
      <w:r w:rsidR="00494588" w:rsidRPr="00494588">
        <w:rPr>
          <w:rFonts w:ascii="宋体" w:eastAsia="宋体" w:hAnsi="宋体" w:cs="Arial"/>
          <w:kern w:val="0"/>
          <w:sz w:val="28"/>
          <w:szCs w:val="28"/>
        </w:rPr>
        <w:t>2.30</w:t>
      </w:r>
      <w:r w:rsidRPr="00015D0E">
        <w:rPr>
          <w:rFonts w:ascii="宋体" w:eastAsia="宋体" w:hAnsi="宋体" w:cs="宋体" w:hint="eastAsia"/>
          <w:kern w:val="0"/>
          <w:sz w:val="28"/>
          <w:szCs w:val="28"/>
        </w:rPr>
        <w:t>万元，</w:t>
      </w:r>
      <w:r w:rsidR="006F2910">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6F2910">
        <w:rPr>
          <w:rFonts w:ascii="宋体" w:eastAsia="宋体" w:hAnsi="宋体" w:cs="宋体" w:hint="eastAsia"/>
          <w:kern w:val="0"/>
          <w:sz w:val="28"/>
          <w:szCs w:val="28"/>
        </w:rPr>
        <w:t>减少</w:t>
      </w:r>
      <w:r w:rsidR="00494588">
        <w:rPr>
          <w:rFonts w:ascii="宋体" w:eastAsia="宋体" w:hAnsi="宋体" w:cs="宋体" w:hint="eastAsia"/>
          <w:kern w:val="0"/>
          <w:sz w:val="28"/>
          <w:szCs w:val="28"/>
        </w:rPr>
        <w:t>3</w:t>
      </w:r>
      <w:r w:rsidR="006F2910">
        <w:rPr>
          <w:rFonts w:ascii="宋体" w:eastAsia="宋体" w:hAnsi="宋体" w:cs="宋体" w:hint="eastAsia"/>
          <w:kern w:val="0"/>
          <w:sz w:val="28"/>
          <w:szCs w:val="28"/>
        </w:rPr>
        <w:t>.</w:t>
      </w:r>
      <w:r w:rsidR="00494588">
        <w:rPr>
          <w:rFonts w:ascii="宋体" w:eastAsia="宋体" w:hAnsi="宋体" w:cs="宋体" w:hint="eastAsia"/>
          <w:kern w:val="0"/>
          <w:sz w:val="28"/>
          <w:szCs w:val="28"/>
        </w:rPr>
        <w:t>17</w:t>
      </w:r>
      <w:r w:rsidR="006F2910">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2A00A3">
        <w:rPr>
          <w:rFonts w:ascii="宋体" w:eastAsia="宋体" w:hAnsi="宋体" w:cs="宋体" w:hint="eastAsia"/>
          <w:kern w:val="0"/>
          <w:sz w:val="28"/>
          <w:szCs w:val="28"/>
        </w:rPr>
        <w:t>新疆乌鲁木齐市水磨沟区统计局</w:t>
      </w:r>
      <w:r w:rsidRPr="00015D0E">
        <w:rPr>
          <w:rFonts w:ascii="宋体" w:eastAsia="宋体" w:hAnsi="宋体" w:cs="宋体" w:hint="eastAsia"/>
          <w:kern w:val="0"/>
          <w:sz w:val="28"/>
          <w:szCs w:val="28"/>
        </w:rPr>
        <w:t>财政拨款支出年初预算为</w:t>
      </w:r>
      <w:r w:rsidR="00BC569A" w:rsidRPr="00BC569A">
        <w:rPr>
          <w:rFonts w:ascii="宋体" w:eastAsia="宋体" w:hAnsi="宋体" w:cs="Arial"/>
          <w:kern w:val="0"/>
          <w:sz w:val="28"/>
          <w:szCs w:val="28"/>
        </w:rPr>
        <w:t>196.17</w:t>
      </w:r>
      <w:r w:rsidRPr="00015D0E">
        <w:rPr>
          <w:rFonts w:ascii="宋体" w:eastAsia="宋体" w:hAnsi="宋体" w:cs="宋体" w:hint="eastAsia"/>
          <w:kern w:val="0"/>
          <w:sz w:val="28"/>
          <w:szCs w:val="28"/>
        </w:rPr>
        <w:t>万元，支出决算为</w:t>
      </w:r>
      <w:r w:rsidR="00BC569A" w:rsidRPr="00BC569A">
        <w:rPr>
          <w:rFonts w:ascii="宋体" w:eastAsia="宋体" w:hAnsi="宋体" w:cs="Arial"/>
          <w:kern w:val="0"/>
          <w:sz w:val="28"/>
          <w:szCs w:val="28"/>
        </w:rPr>
        <w:t>197.92</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BC569A">
        <w:rPr>
          <w:rFonts w:ascii="宋体" w:eastAsia="宋体" w:hAnsi="宋体" w:cs="宋体" w:hint="eastAsia"/>
          <w:kern w:val="0"/>
          <w:sz w:val="28"/>
          <w:szCs w:val="28"/>
        </w:rPr>
        <w:t>100</w:t>
      </w:r>
      <w:r w:rsidR="00794AF3">
        <w:rPr>
          <w:rFonts w:ascii="宋体" w:eastAsia="宋体" w:hAnsi="宋体" w:cs="宋体" w:hint="eastAsia"/>
          <w:kern w:val="0"/>
          <w:sz w:val="28"/>
          <w:szCs w:val="28"/>
        </w:rPr>
        <w:t>.</w:t>
      </w:r>
      <w:r w:rsidR="00BC569A">
        <w:rPr>
          <w:rFonts w:ascii="宋体" w:eastAsia="宋体" w:hAnsi="宋体" w:cs="宋体" w:hint="eastAsia"/>
          <w:kern w:val="0"/>
          <w:sz w:val="28"/>
          <w:szCs w:val="28"/>
        </w:rPr>
        <w:t>89</w:t>
      </w:r>
      <w:r w:rsidR="00794AF3" w:rsidRPr="00794AF3">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2A00A3">
        <w:rPr>
          <w:rFonts w:ascii="宋体" w:eastAsia="宋体" w:hAnsi="宋体" w:cs="宋体" w:hint="eastAsia"/>
          <w:kern w:val="0"/>
          <w:sz w:val="28"/>
          <w:szCs w:val="28"/>
        </w:rPr>
        <w:t>新疆乌鲁木齐市水磨沟区统计局</w:t>
      </w:r>
      <w:r w:rsidRPr="00015D0E">
        <w:rPr>
          <w:rFonts w:ascii="宋体" w:eastAsia="宋体" w:hAnsi="宋体" w:cs="宋体" w:hint="eastAsia"/>
          <w:kern w:val="0"/>
          <w:sz w:val="28"/>
          <w:szCs w:val="28"/>
        </w:rPr>
        <w:t>机关运行经费支出</w:t>
      </w:r>
      <w:r w:rsidR="00C70C17" w:rsidRPr="00C70C17">
        <w:rPr>
          <w:rFonts w:ascii="宋体" w:eastAsia="宋体" w:hAnsi="宋体" w:cs="宋体"/>
          <w:kern w:val="0"/>
          <w:sz w:val="28"/>
          <w:szCs w:val="28"/>
        </w:rPr>
        <w:t>8.36</w:t>
      </w:r>
      <w:r w:rsidRPr="00015D0E">
        <w:rPr>
          <w:rFonts w:ascii="宋体" w:eastAsia="宋体" w:hAnsi="宋体" w:cs="宋体" w:hint="eastAsia"/>
          <w:kern w:val="0"/>
          <w:sz w:val="28"/>
          <w:szCs w:val="28"/>
        </w:rPr>
        <w:t>万元</w:t>
      </w:r>
      <w:r w:rsidR="006D6377">
        <w:rPr>
          <w:rFonts w:ascii="宋体" w:eastAsia="宋体" w:hAnsi="宋体" w:cs="宋体" w:hint="eastAsia"/>
          <w:kern w:val="0"/>
          <w:sz w:val="28"/>
          <w:szCs w:val="28"/>
        </w:rPr>
        <w:t>，</w:t>
      </w:r>
      <w:r w:rsidR="00555D84">
        <w:rPr>
          <w:rFonts w:ascii="宋体" w:eastAsia="宋体" w:hAnsi="宋体" w:cs="宋体" w:hint="eastAsia"/>
          <w:kern w:val="0"/>
          <w:sz w:val="28"/>
          <w:szCs w:val="28"/>
        </w:rPr>
        <w:t>较上年</w:t>
      </w:r>
      <w:r w:rsidR="005F36CD">
        <w:rPr>
          <w:rFonts w:ascii="宋体" w:eastAsia="宋体" w:hAnsi="宋体" w:cs="宋体" w:hint="eastAsia"/>
          <w:kern w:val="0"/>
          <w:sz w:val="28"/>
          <w:szCs w:val="28"/>
        </w:rPr>
        <w:t>降低</w:t>
      </w:r>
      <w:r w:rsidR="00555D84">
        <w:rPr>
          <w:rFonts w:ascii="宋体" w:eastAsia="宋体" w:hAnsi="宋体" w:cs="宋体" w:hint="eastAsia"/>
          <w:kern w:val="0"/>
          <w:sz w:val="28"/>
          <w:szCs w:val="28"/>
        </w:rPr>
        <w:t>了</w:t>
      </w:r>
      <w:r w:rsidR="00C70C17">
        <w:rPr>
          <w:rFonts w:ascii="宋体" w:eastAsia="宋体" w:hAnsi="宋体" w:cs="宋体" w:hint="eastAsia"/>
          <w:kern w:val="0"/>
          <w:sz w:val="28"/>
          <w:szCs w:val="28"/>
        </w:rPr>
        <w:t>42</w:t>
      </w:r>
      <w:r w:rsidR="00555D84">
        <w:rPr>
          <w:rFonts w:ascii="宋体" w:eastAsia="宋体" w:hAnsi="宋体" w:cs="宋体" w:hint="eastAsia"/>
          <w:kern w:val="0"/>
          <w:sz w:val="28"/>
          <w:szCs w:val="28"/>
        </w:rPr>
        <w:t>.</w:t>
      </w:r>
      <w:r w:rsidR="00C70C17">
        <w:rPr>
          <w:rFonts w:ascii="宋体" w:eastAsia="宋体" w:hAnsi="宋体" w:cs="宋体" w:hint="eastAsia"/>
          <w:kern w:val="0"/>
          <w:sz w:val="28"/>
          <w:szCs w:val="28"/>
        </w:rPr>
        <w:t>84</w:t>
      </w:r>
      <w:r w:rsidR="00555D84">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5723B6">
        <w:rPr>
          <w:rFonts w:ascii="宋体" w:eastAsia="宋体" w:hAnsi="宋体" w:cs="宋体" w:hint="eastAsia"/>
          <w:kern w:val="0"/>
          <w:sz w:val="28"/>
          <w:szCs w:val="28"/>
        </w:rPr>
        <w:t>2</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5723B6">
        <w:rPr>
          <w:rFonts w:ascii="宋体" w:eastAsia="宋体" w:hAnsi="宋体" w:cs="宋体" w:hint="eastAsia"/>
          <w:kern w:val="0"/>
          <w:sz w:val="28"/>
          <w:szCs w:val="28"/>
        </w:rPr>
        <w:t>2</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w:t>
      </w:r>
      <w:r w:rsidRPr="00015D0E">
        <w:rPr>
          <w:rFonts w:ascii="宋体" w:eastAsia="宋体" w:hAnsi="宋体" w:cs="宋体" w:hint="eastAsia"/>
          <w:kern w:val="0"/>
          <w:sz w:val="28"/>
          <w:szCs w:val="28"/>
        </w:rPr>
        <w:lastRenderedPageBreak/>
        <w:t>资金。</w:t>
      </w:r>
      <w:r w:rsidR="00423467"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423467"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423467"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w:t>
      </w:r>
      <w:bookmarkStart w:id="0" w:name="_GoBack"/>
      <w:bookmarkEnd w:id="0"/>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423467" w:rsidRPr="00015D0E">
        <w:rPr>
          <w:rFonts w:ascii="宋体" w:eastAsia="宋体" w:hAnsi="宋体" w:cs="Times New Roman"/>
          <w:kern w:val="0"/>
          <w:sz w:val="28"/>
          <w:szCs w:val="28"/>
        </w:rPr>
        <w:br/>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7E0" w:rsidRDefault="00BF57E0" w:rsidP="009B6C18">
      <w:r>
        <w:separator/>
      </w:r>
    </w:p>
  </w:endnote>
  <w:endnote w:type="continuationSeparator" w:id="0">
    <w:p w:rsidR="00BF57E0" w:rsidRDefault="00BF57E0" w:rsidP="009B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7E0" w:rsidRDefault="00BF57E0" w:rsidP="009B6C18">
      <w:r>
        <w:separator/>
      </w:r>
    </w:p>
  </w:footnote>
  <w:footnote w:type="continuationSeparator" w:id="0">
    <w:p w:rsidR="00BF57E0" w:rsidRDefault="00BF57E0" w:rsidP="009B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140BA"/>
    <w:rsid w:val="00140984"/>
    <w:rsid w:val="00141B76"/>
    <w:rsid w:val="001620E2"/>
    <w:rsid w:val="0016556C"/>
    <w:rsid w:val="001B5939"/>
    <w:rsid w:val="001D4591"/>
    <w:rsid w:val="00206F70"/>
    <w:rsid w:val="002324C6"/>
    <w:rsid w:val="00257BA0"/>
    <w:rsid w:val="002A00A3"/>
    <w:rsid w:val="002B7339"/>
    <w:rsid w:val="00384CE1"/>
    <w:rsid w:val="003D285B"/>
    <w:rsid w:val="00423467"/>
    <w:rsid w:val="00457159"/>
    <w:rsid w:val="00494588"/>
    <w:rsid w:val="004D08C1"/>
    <w:rsid w:val="004E2BD8"/>
    <w:rsid w:val="00555D84"/>
    <w:rsid w:val="005723B6"/>
    <w:rsid w:val="005F36CD"/>
    <w:rsid w:val="005F7782"/>
    <w:rsid w:val="00613F59"/>
    <w:rsid w:val="0061716E"/>
    <w:rsid w:val="00635209"/>
    <w:rsid w:val="006474CB"/>
    <w:rsid w:val="00650E49"/>
    <w:rsid w:val="006B784D"/>
    <w:rsid w:val="006D6377"/>
    <w:rsid w:val="006F2910"/>
    <w:rsid w:val="00706FAE"/>
    <w:rsid w:val="00783303"/>
    <w:rsid w:val="00794AF3"/>
    <w:rsid w:val="007959B9"/>
    <w:rsid w:val="007C2DA1"/>
    <w:rsid w:val="007D0F7B"/>
    <w:rsid w:val="0086739E"/>
    <w:rsid w:val="008F0C84"/>
    <w:rsid w:val="00906367"/>
    <w:rsid w:val="00924395"/>
    <w:rsid w:val="0097335E"/>
    <w:rsid w:val="009B1ACB"/>
    <w:rsid w:val="009B6C18"/>
    <w:rsid w:val="009F4319"/>
    <w:rsid w:val="00A16450"/>
    <w:rsid w:val="00A246F3"/>
    <w:rsid w:val="00A51532"/>
    <w:rsid w:val="00A809EF"/>
    <w:rsid w:val="00A85477"/>
    <w:rsid w:val="00AC7267"/>
    <w:rsid w:val="00B07C1B"/>
    <w:rsid w:val="00B944EF"/>
    <w:rsid w:val="00BA44ED"/>
    <w:rsid w:val="00BC569A"/>
    <w:rsid w:val="00BF0ED1"/>
    <w:rsid w:val="00BF57E0"/>
    <w:rsid w:val="00C1296B"/>
    <w:rsid w:val="00C26515"/>
    <w:rsid w:val="00C70C17"/>
    <w:rsid w:val="00C819C4"/>
    <w:rsid w:val="00D6091E"/>
    <w:rsid w:val="00D61254"/>
    <w:rsid w:val="00D74FF9"/>
    <w:rsid w:val="00DC1FFF"/>
    <w:rsid w:val="00DD07F1"/>
    <w:rsid w:val="00E27FE0"/>
    <w:rsid w:val="00E67D5F"/>
    <w:rsid w:val="00E94EAD"/>
    <w:rsid w:val="00E95EE1"/>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54A01"/>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9B6C1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9B6C18"/>
    <w:rPr>
      <w:rFonts w:cs="等线"/>
      <w:kern w:val="2"/>
      <w:sz w:val="18"/>
      <w:szCs w:val="18"/>
    </w:rPr>
  </w:style>
  <w:style w:type="paragraph" w:styleId="a9">
    <w:name w:val="footer"/>
    <w:basedOn w:val="a"/>
    <w:link w:val="aa"/>
    <w:uiPriority w:val="99"/>
    <w:unhideWhenUsed/>
    <w:rsid w:val="009B6C18"/>
    <w:pPr>
      <w:tabs>
        <w:tab w:val="center" w:pos="4153"/>
        <w:tab w:val="right" w:pos="8306"/>
      </w:tabs>
      <w:snapToGrid w:val="0"/>
      <w:jc w:val="left"/>
    </w:pPr>
    <w:rPr>
      <w:sz w:val="18"/>
      <w:szCs w:val="18"/>
    </w:rPr>
  </w:style>
  <w:style w:type="character" w:customStyle="1" w:styleId="aa">
    <w:name w:val="页脚 字符"/>
    <w:link w:val="a9"/>
    <w:uiPriority w:val="99"/>
    <w:rsid w:val="009B6C18"/>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06284">
      <w:bodyDiv w:val="1"/>
      <w:marLeft w:val="0"/>
      <w:marRight w:val="0"/>
      <w:marTop w:val="0"/>
      <w:marBottom w:val="0"/>
      <w:divBdr>
        <w:top w:val="none" w:sz="0" w:space="0" w:color="auto"/>
        <w:left w:val="none" w:sz="0" w:space="0" w:color="auto"/>
        <w:bottom w:val="none" w:sz="0" w:space="0" w:color="auto"/>
        <w:right w:val="none" w:sz="0" w:space="0" w:color="auto"/>
      </w:divBdr>
      <w:divsChild>
        <w:div w:id="918448089">
          <w:marLeft w:val="0"/>
          <w:marRight w:val="0"/>
          <w:marTop w:val="0"/>
          <w:marBottom w:val="0"/>
          <w:divBdr>
            <w:top w:val="none" w:sz="0" w:space="0" w:color="auto"/>
            <w:left w:val="none" w:sz="0" w:space="0" w:color="auto"/>
            <w:bottom w:val="none" w:sz="0" w:space="0" w:color="auto"/>
            <w:right w:val="none" w:sz="0" w:space="0" w:color="auto"/>
          </w:divBdr>
          <w:divsChild>
            <w:div w:id="501702861">
              <w:marLeft w:val="0"/>
              <w:marRight w:val="0"/>
              <w:marTop w:val="0"/>
              <w:marBottom w:val="0"/>
              <w:divBdr>
                <w:top w:val="none" w:sz="0" w:space="0" w:color="auto"/>
                <w:left w:val="none" w:sz="0" w:space="0" w:color="auto"/>
                <w:bottom w:val="none" w:sz="0" w:space="0" w:color="auto"/>
                <w:right w:val="none" w:sz="0" w:space="0" w:color="auto"/>
              </w:divBdr>
              <w:divsChild>
                <w:div w:id="1677459977">
                  <w:marLeft w:val="0"/>
                  <w:marRight w:val="0"/>
                  <w:marTop w:val="0"/>
                  <w:marBottom w:val="0"/>
                  <w:divBdr>
                    <w:top w:val="none" w:sz="0" w:space="0" w:color="auto"/>
                    <w:left w:val="none" w:sz="0" w:space="0" w:color="auto"/>
                    <w:bottom w:val="none" w:sz="0" w:space="0" w:color="auto"/>
                    <w:right w:val="none" w:sz="0" w:space="0" w:color="auto"/>
                  </w:divBdr>
                  <w:divsChild>
                    <w:div w:id="1188912047">
                      <w:marLeft w:val="0"/>
                      <w:marRight w:val="0"/>
                      <w:marTop w:val="150"/>
                      <w:marBottom w:val="0"/>
                      <w:divBdr>
                        <w:top w:val="single" w:sz="6" w:space="0" w:color="C7C7C7"/>
                        <w:left w:val="single" w:sz="6" w:space="0" w:color="C7C7C7"/>
                        <w:bottom w:val="none" w:sz="0" w:space="0" w:color="auto"/>
                        <w:right w:val="single" w:sz="6" w:space="0" w:color="C7C7C7"/>
                      </w:divBdr>
                      <w:divsChild>
                        <w:div w:id="1087385512">
                          <w:marLeft w:val="0"/>
                          <w:marRight w:val="0"/>
                          <w:marTop w:val="0"/>
                          <w:marBottom w:val="0"/>
                          <w:divBdr>
                            <w:top w:val="none" w:sz="0" w:space="0" w:color="auto"/>
                            <w:left w:val="none" w:sz="0" w:space="0" w:color="auto"/>
                            <w:bottom w:val="none" w:sz="0" w:space="0" w:color="auto"/>
                            <w:right w:val="none" w:sz="0" w:space="0" w:color="auto"/>
                          </w:divBdr>
                          <w:divsChild>
                            <w:div w:id="1974479857">
                              <w:marLeft w:val="0"/>
                              <w:marRight w:val="0"/>
                              <w:marTop w:val="0"/>
                              <w:marBottom w:val="0"/>
                              <w:divBdr>
                                <w:top w:val="none" w:sz="0" w:space="0" w:color="auto"/>
                                <w:left w:val="single" w:sz="6" w:space="0" w:color="E6E6E6"/>
                                <w:bottom w:val="none" w:sz="0" w:space="0" w:color="auto"/>
                                <w:right w:val="single" w:sz="6" w:space="0" w:color="E6E6E6"/>
                              </w:divBdr>
                              <w:divsChild>
                                <w:div w:id="1933082449">
                                  <w:marLeft w:val="0"/>
                                  <w:marRight w:val="0"/>
                                  <w:marTop w:val="150"/>
                                  <w:marBottom w:val="150"/>
                                  <w:divBdr>
                                    <w:top w:val="none" w:sz="0" w:space="0" w:color="auto"/>
                                    <w:left w:val="none" w:sz="0" w:space="0" w:color="auto"/>
                                    <w:bottom w:val="none" w:sz="0" w:space="0" w:color="auto"/>
                                    <w:right w:val="none" w:sz="0" w:space="0" w:color="auto"/>
                                  </w:divBdr>
                                  <w:divsChild>
                                    <w:div w:id="784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645832">
      <w:bodyDiv w:val="1"/>
      <w:marLeft w:val="0"/>
      <w:marRight w:val="0"/>
      <w:marTop w:val="0"/>
      <w:marBottom w:val="0"/>
      <w:divBdr>
        <w:top w:val="none" w:sz="0" w:space="0" w:color="auto"/>
        <w:left w:val="none" w:sz="0" w:space="0" w:color="auto"/>
        <w:bottom w:val="none" w:sz="0" w:space="0" w:color="auto"/>
        <w:right w:val="none" w:sz="0" w:space="0" w:color="auto"/>
      </w:divBdr>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203434">
      <w:bodyDiv w:val="1"/>
      <w:marLeft w:val="0"/>
      <w:marRight w:val="0"/>
      <w:marTop w:val="0"/>
      <w:marBottom w:val="0"/>
      <w:divBdr>
        <w:top w:val="none" w:sz="0" w:space="0" w:color="auto"/>
        <w:left w:val="none" w:sz="0" w:space="0" w:color="auto"/>
        <w:bottom w:val="none" w:sz="0" w:space="0" w:color="auto"/>
        <w:right w:val="none" w:sz="0" w:space="0" w:color="auto"/>
      </w:divBdr>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501360">
      <w:bodyDiv w:val="1"/>
      <w:marLeft w:val="0"/>
      <w:marRight w:val="0"/>
      <w:marTop w:val="0"/>
      <w:marBottom w:val="0"/>
      <w:divBdr>
        <w:top w:val="none" w:sz="0" w:space="0" w:color="auto"/>
        <w:left w:val="none" w:sz="0" w:space="0" w:color="auto"/>
        <w:bottom w:val="none" w:sz="0" w:space="0" w:color="auto"/>
        <w:right w:val="none" w:sz="0" w:space="0" w:color="auto"/>
      </w:divBdr>
      <w:divsChild>
        <w:div w:id="150634150">
          <w:marLeft w:val="0"/>
          <w:marRight w:val="0"/>
          <w:marTop w:val="0"/>
          <w:marBottom w:val="0"/>
          <w:divBdr>
            <w:top w:val="none" w:sz="0" w:space="0" w:color="auto"/>
            <w:left w:val="none" w:sz="0" w:space="0" w:color="auto"/>
            <w:bottom w:val="none" w:sz="0" w:space="0" w:color="auto"/>
            <w:right w:val="none" w:sz="0" w:space="0" w:color="auto"/>
          </w:divBdr>
          <w:divsChild>
            <w:div w:id="1199585978">
              <w:marLeft w:val="0"/>
              <w:marRight w:val="0"/>
              <w:marTop w:val="0"/>
              <w:marBottom w:val="0"/>
              <w:divBdr>
                <w:top w:val="none" w:sz="0" w:space="0" w:color="auto"/>
                <w:left w:val="none" w:sz="0" w:space="0" w:color="auto"/>
                <w:bottom w:val="none" w:sz="0" w:space="0" w:color="auto"/>
                <w:right w:val="none" w:sz="0" w:space="0" w:color="auto"/>
              </w:divBdr>
              <w:divsChild>
                <w:div w:id="1957591317">
                  <w:marLeft w:val="0"/>
                  <w:marRight w:val="0"/>
                  <w:marTop w:val="0"/>
                  <w:marBottom w:val="0"/>
                  <w:divBdr>
                    <w:top w:val="none" w:sz="0" w:space="0" w:color="auto"/>
                    <w:left w:val="none" w:sz="0" w:space="0" w:color="auto"/>
                    <w:bottom w:val="none" w:sz="0" w:space="0" w:color="auto"/>
                    <w:right w:val="none" w:sz="0" w:space="0" w:color="auto"/>
                  </w:divBdr>
                  <w:divsChild>
                    <w:div w:id="2077042777">
                      <w:marLeft w:val="0"/>
                      <w:marRight w:val="0"/>
                      <w:marTop w:val="150"/>
                      <w:marBottom w:val="0"/>
                      <w:divBdr>
                        <w:top w:val="single" w:sz="6" w:space="0" w:color="C7C7C7"/>
                        <w:left w:val="single" w:sz="6" w:space="0" w:color="C7C7C7"/>
                        <w:bottom w:val="none" w:sz="0" w:space="0" w:color="auto"/>
                        <w:right w:val="single" w:sz="6" w:space="0" w:color="C7C7C7"/>
                      </w:divBdr>
                      <w:divsChild>
                        <w:div w:id="956790699">
                          <w:marLeft w:val="0"/>
                          <w:marRight w:val="0"/>
                          <w:marTop w:val="0"/>
                          <w:marBottom w:val="0"/>
                          <w:divBdr>
                            <w:top w:val="none" w:sz="0" w:space="0" w:color="auto"/>
                            <w:left w:val="none" w:sz="0" w:space="0" w:color="auto"/>
                            <w:bottom w:val="none" w:sz="0" w:space="0" w:color="auto"/>
                            <w:right w:val="none" w:sz="0" w:space="0" w:color="auto"/>
                          </w:divBdr>
                          <w:divsChild>
                            <w:div w:id="998578636">
                              <w:marLeft w:val="0"/>
                              <w:marRight w:val="0"/>
                              <w:marTop w:val="0"/>
                              <w:marBottom w:val="0"/>
                              <w:divBdr>
                                <w:top w:val="none" w:sz="0" w:space="0" w:color="auto"/>
                                <w:left w:val="single" w:sz="6" w:space="0" w:color="E6E6E6"/>
                                <w:bottom w:val="none" w:sz="0" w:space="0" w:color="auto"/>
                                <w:right w:val="single" w:sz="6" w:space="0" w:color="E6E6E6"/>
                              </w:divBdr>
                              <w:divsChild>
                                <w:div w:id="1078134552">
                                  <w:marLeft w:val="0"/>
                                  <w:marRight w:val="0"/>
                                  <w:marTop w:val="150"/>
                                  <w:marBottom w:val="150"/>
                                  <w:divBdr>
                                    <w:top w:val="none" w:sz="0" w:space="0" w:color="auto"/>
                                    <w:left w:val="none" w:sz="0" w:space="0" w:color="auto"/>
                                    <w:bottom w:val="none" w:sz="0" w:space="0" w:color="auto"/>
                                    <w:right w:val="none" w:sz="0" w:space="0" w:color="auto"/>
                                  </w:divBdr>
                                  <w:divsChild>
                                    <w:div w:id="13171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467961">
      <w:bodyDiv w:val="1"/>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274248353">
              <w:marLeft w:val="0"/>
              <w:marRight w:val="0"/>
              <w:marTop w:val="0"/>
              <w:marBottom w:val="0"/>
              <w:divBdr>
                <w:top w:val="none" w:sz="0" w:space="0" w:color="auto"/>
                <w:left w:val="none" w:sz="0" w:space="0" w:color="auto"/>
                <w:bottom w:val="none" w:sz="0" w:space="0" w:color="auto"/>
                <w:right w:val="none" w:sz="0" w:space="0" w:color="auto"/>
              </w:divBdr>
              <w:divsChild>
                <w:div w:id="957685884">
                  <w:marLeft w:val="0"/>
                  <w:marRight w:val="0"/>
                  <w:marTop w:val="0"/>
                  <w:marBottom w:val="0"/>
                  <w:divBdr>
                    <w:top w:val="none" w:sz="0" w:space="0" w:color="auto"/>
                    <w:left w:val="none" w:sz="0" w:space="0" w:color="auto"/>
                    <w:bottom w:val="none" w:sz="0" w:space="0" w:color="auto"/>
                    <w:right w:val="none" w:sz="0" w:space="0" w:color="auto"/>
                  </w:divBdr>
                  <w:divsChild>
                    <w:div w:id="1939024627">
                      <w:marLeft w:val="0"/>
                      <w:marRight w:val="0"/>
                      <w:marTop w:val="150"/>
                      <w:marBottom w:val="0"/>
                      <w:divBdr>
                        <w:top w:val="single" w:sz="6" w:space="0" w:color="C7C7C7"/>
                        <w:left w:val="single" w:sz="6" w:space="0" w:color="C7C7C7"/>
                        <w:bottom w:val="none" w:sz="0" w:space="0" w:color="auto"/>
                        <w:right w:val="single" w:sz="6" w:space="0" w:color="C7C7C7"/>
                      </w:divBdr>
                      <w:divsChild>
                        <w:div w:id="1863858947">
                          <w:marLeft w:val="0"/>
                          <w:marRight w:val="0"/>
                          <w:marTop w:val="0"/>
                          <w:marBottom w:val="0"/>
                          <w:divBdr>
                            <w:top w:val="none" w:sz="0" w:space="0" w:color="auto"/>
                            <w:left w:val="none" w:sz="0" w:space="0" w:color="auto"/>
                            <w:bottom w:val="none" w:sz="0" w:space="0" w:color="auto"/>
                            <w:right w:val="none" w:sz="0" w:space="0" w:color="auto"/>
                          </w:divBdr>
                          <w:divsChild>
                            <w:div w:id="264773904">
                              <w:marLeft w:val="0"/>
                              <w:marRight w:val="0"/>
                              <w:marTop w:val="0"/>
                              <w:marBottom w:val="0"/>
                              <w:divBdr>
                                <w:top w:val="none" w:sz="0" w:space="0" w:color="auto"/>
                                <w:left w:val="single" w:sz="6" w:space="0" w:color="E6E6E6"/>
                                <w:bottom w:val="none" w:sz="0" w:space="0" w:color="auto"/>
                                <w:right w:val="single" w:sz="6" w:space="0" w:color="E6E6E6"/>
                              </w:divBdr>
                              <w:divsChild>
                                <w:div w:id="1222905037">
                                  <w:marLeft w:val="0"/>
                                  <w:marRight w:val="0"/>
                                  <w:marTop w:val="150"/>
                                  <w:marBottom w:val="150"/>
                                  <w:divBdr>
                                    <w:top w:val="none" w:sz="0" w:space="0" w:color="auto"/>
                                    <w:left w:val="none" w:sz="0" w:space="0" w:color="auto"/>
                                    <w:bottom w:val="none" w:sz="0" w:space="0" w:color="auto"/>
                                    <w:right w:val="none" w:sz="0" w:space="0" w:color="auto"/>
                                  </w:divBdr>
                                  <w:divsChild>
                                    <w:div w:id="8952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20683">
      <w:bodyDiv w:val="1"/>
      <w:marLeft w:val="0"/>
      <w:marRight w:val="0"/>
      <w:marTop w:val="0"/>
      <w:marBottom w:val="0"/>
      <w:divBdr>
        <w:top w:val="none" w:sz="0" w:space="0" w:color="auto"/>
        <w:left w:val="none" w:sz="0" w:space="0" w:color="auto"/>
        <w:bottom w:val="none" w:sz="0" w:space="0" w:color="auto"/>
        <w:right w:val="none" w:sz="0" w:space="0" w:color="auto"/>
      </w:divBdr>
      <w:divsChild>
        <w:div w:id="538133245">
          <w:marLeft w:val="0"/>
          <w:marRight w:val="0"/>
          <w:marTop w:val="0"/>
          <w:marBottom w:val="0"/>
          <w:divBdr>
            <w:top w:val="none" w:sz="0" w:space="0" w:color="auto"/>
            <w:left w:val="none" w:sz="0" w:space="0" w:color="auto"/>
            <w:bottom w:val="none" w:sz="0" w:space="0" w:color="auto"/>
            <w:right w:val="none" w:sz="0" w:space="0" w:color="auto"/>
          </w:divBdr>
          <w:divsChild>
            <w:div w:id="450712379">
              <w:marLeft w:val="0"/>
              <w:marRight w:val="0"/>
              <w:marTop w:val="0"/>
              <w:marBottom w:val="0"/>
              <w:divBdr>
                <w:top w:val="none" w:sz="0" w:space="0" w:color="auto"/>
                <w:left w:val="none" w:sz="0" w:space="0" w:color="auto"/>
                <w:bottom w:val="none" w:sz="0" w:space="0" w:color="auto"/>
                <w:right w:val="none" w:sz="0" w:space="0" w:color="auto"/>
              </w:divBdr>
              <w:divsChild>
                <w:div w:id="835345632">
                  <w:marLeft w:val="0"/>
                  <w:marRight w:val="0"/>
                  <w:marTop w:val="0"/>
                  <w:marBottom w:val="0"/>
                  <w:divBdr>
                    <w:top w:val="none" w:sz="0" w:space="0" w:color="auto"/>
                    <w:left w:val="none" w:sz="0" w:space="0" w:color="auto"/>
                    <w:bottom w:val="none" w:sz="0" w:space="0" w:color="auto"/>
                    <w:right w:val="none" w:sz="0" w:space="0" w:color="auto"/>
                  </w:divBdr>
                  <w:divsChild>
                    <w:div w:id="354380318">
                      <w:marLeft w:val="0"/>
                      <w:marRight w:val="0"/>
                      <w:marTop w:val="150"/>
                      <w:marBottom w:val="0"/>
                      <w:divBdr>
                        <w:top w:val="single" w:sz="6" w:space="0" w:color="C7C7C7"/>
                        <w:left w:val="single" w:sz="6" w:space="0" w:color="C7C7C7"/>
                        <w:bottom w:val="none" w:sz="0" w:space="0" w:color="auto"/>
                        <w:right w:val="single" w:sz="6" w:space="0" w:color="C7C7C7"/>
                      </w:divBdr>
                      <w:divsChild>
                        <w:div w:id="1528912916">
                          <w:marLeft w:val="0"/>
                          <w:marRight w:val="0"/>
                          <w:marTop w:val="0"/>
                          <w:marBottom w:val="0"/>
                          <w:divBdr>
                            <w:top w:val="none" w:sz="0" w:space="0" w:color="auto"/>
                            <w:left w:val="none" w:sz="0" w:space="0" w:color="auto"/>
                            <w:bottom w:val="none" w:sz="0" w:space="0" w:color="auto"/>
                            <w:right w:val="none" w:sz="0" w:space="0" w:color="auto"/>
                          </w:divBdr>
                          <w:divsChild>
                            <w:div w:id="1009412553">
                              <w:marLeft w:val="0"/>
                              <w:marRight w:val="0"/>
                              <w:marTop w:val="0"/>
                              <w:marBottom w:val="0"/>
                              <w:divBdr>
                                <w:top w:val="none" w:sz="0" w:space="0" w:color="auto"/>
                                <w:left w:val="single" w:sz="6" w:space="0" w:color="E6E6E6"/>
                                <w:bottom w:val="none" w:sz="0" w:space="0" w:color="auto"/>
                                <w:right w:val="single" w:sz="6" w:space="0" w:color="E6E6E6"/>
                              </w:divBdr>
                              <w:divsChild>
                                <w:div w:id="949093067">
                                  <w:marLeft w:val="0"/>
                                  <w:marRight w:val="0"/>
                                  <w:marTop w:val="150"/>
                                  <w:marBottom w:val="150"/>
                                  <w:divBdr>
                                    <w:top w:val="none" w:sz="0" w:space="0" w:color="auto"/>
                                    <w:left w:val="none" w:sz="0" w:space="0" w:color="auto"/>
                                    <w:bottom w:val="none" w:sz="0" w:space="0" w:color="auto"/>
                                    <w:right w:val="none" w:sz="0" w:space="0" w:color="auto"/>
                                  </w:divBdr>
                                  <w:divsChild>
                                    <w:div w:id="1681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8</Pages>
  <Words>453</Words>
  <Characters>2584</Characters>
  <Application>Microsoft Office Word</Application>
  <DocSecurity>0</DocSecurity>
  <Lines>21</Lines>
  <Paragraphs>6</Paragraphs>
  <ScaleCrop>false</ScaleCrop>
  <Company>微软中国</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58</cp:revision>
  <dcterms:created xsi:type="dcterms:W3CDTF">2017-07-10T00:13:00Z</dcterms:created>
  <dcterms:modified xsi:type="dcterms:W3CDTF">2017-07-31T11:00:00Z</dcterms:modified>
</cp:coreProperties>
</file>