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方正仿宋_GBK" w:hAnsi="Times New Roman" w:eastAsia="方正仿宋_GBK" w:cs="方正仿宋_GBK"/>
          <w:sz w:val="32"/>
          <w:szCs w:val="32"/>
        </w:rPr>
        <w:t>游泳场所体育设施符合相关国家标准的说明性材料</w:t>
      </w:r>
      <w:bookmarkEnd w:id="0"/>
    </w:p>
    <w:p>
      <w:pPr>
        <w:rPr>
          <w:rFonts w:ascii="方正仿宋_GBK" w:hAnsi="Times New Roman" w:eastAsia="方正仿宋_GBK" w:cs="方正仿宋_GBK"/>
          <w:sz w:val="30"/>
          <w:szCs w:val="30"/>
        </w:rPr>
      </w:pPr>
      <w:r>
        <w:rPr>
          <w:rFonts w:hint="eastAsia" w:ascii="方正仿宋_GBK" w:hAnsi="Times New Roman" w:eastAsia="方正仿宋_GBK" w:cs="方正仿宋_GBK"/>
          <w:sz w:val="30"/>
          <w:szCs w:val="30"/>
        </w:rPr>
        <w:t>游泳场所名称：</w:t>
      </w:r>
      <w:r>
        <w:rPr>
          <w:rFonts w:ascii="方正仿宋_GBK" w:hAnsi="Times New Roman" w:eastAsia="方正仿宋_GBK" w:cs="方正仿宋_GBK"/>
          <w:sz w:val="30"/>
          <w:szCs w:val="30"/>
        </w:rPr>
        <w:t xml:space="preserve">                 </w:t>
      </w:r>
    </w:p>
    <w:p>
      <w:pPr>
        <w:rPr>
          <w:rFonts w:ascii="方正仿宋_GBK" w:hAnsi="Times New Roman" w:eastAsia="方正仿宋_GBK" w:cs="方正仿宋_GBK"/>
          <w:sz w:val="30"/>
          <w:szCs w:val="30"/>
        </w:rPr>
      </w:pPr>
      <w:r>
        <w:rPr>
          <w:rFonts w:hint="eastAsia" w:ascii="方正仿宋_GBK" w:hAnsi="Times New Roman" w:eastAsia="方正仿宋_GBK" w:cs="方正仿宋_GBK"/>
          <w:sz w:val="30"/>
          <w:szCs w:val="30"/>
        </w:rPr>
        <w:t>地址：</w:t>
      </w:r>
      <w:r>
        <w:rPr>
          <w:rFonts w:ascii="方正仿宋_GBK" w:hAnsi="Times New Roman" w:eastAsia="方正仿宋_GBK" w:cs="方正仿宋_GBK"/>
          <w:sz w:val="30"/>
          <w:szCs w:val="30"/>
        </w:rPr>
        <w:t xml:space="preserve"> </w:t>
      </w:r>
    </w:p>
    <w:p>
      <w:pPr>
        <w:rPr>
          <w:rFonts w:ascii="宋体" w:cs="Times New Roman"/>
          <w:sz w:val="30"/>
          <w:szCs w:val="30"/>
        </w:rPr>
      </w:pPr>
      <w:r>
        <w:rPr>
          <w:rFonts w:hint="eastAsia" w:ascii="方正仿宋_GBK" w:hAnsi="Times New Roman" w:eastAsia="方正仿宋_GBK" w:cs="方正仿宋_GBK"/>
          <w:sz w:val="30"/>
          <w:szCs w:val="30"/>
        </w:rPr>
        <w:t>游泳场所尺寸及面积</w:t>
      </w:r>
      <w:r>
        <w:rPr>
          <w:rFonts w:ascii="方正仿宋_GBK" w:hAnsi="Times New Roman" w:eastAsia="方正仿宋_GBK" w:cs="方正仿宋_GBK"/>
          <w:b/>
          <w:bCs/>
          <w:sz w:val="30"/>
          <w:szCs w:val="30"/>
        </w:rPr>
        <w:t xml:space="preserve"> 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3"/>
        <w:tblW w:w="10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274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4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场所</w:t>
            </w:r>
          </w:p>
        </w:tc>
        <w:tc>
          <w:tcPr>
            <w:tcW w:w="8274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主要内容说明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人工游泳场所</w:t>
            </w: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游泳池壁及池底光洁、不渗水、呈浅色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无视线盲区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带出发台的游泳池，从出发端开始延伸至少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6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米的范围内，水深应不小于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1.35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米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池面有明显的水深度、深浅水区警示标识，或标志明显的深、浅水隔离带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水面面积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㎡以下至少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2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个，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㎡以上（含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㎡）至少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4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个出入水池扶梯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扶梯应经过光滑倒角处理，不应有粗糙或锐角部位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游泳池池岸、卫生间、淋浴间及更衣室地面应防滑，在湿润状态下地面静摩擦系数不少于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0.5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游泳池内的排水设施应设置安全防护罩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游泳池区域的水面水平照度不低于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200lx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开放夜场有足够的应急照明灯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儿童游泳池不应配备戏水设备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有广播设施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游泳池水面面积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250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㎡以下的，应至少设置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2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个救生观察台，水面面积在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250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㎡以上的，应按每增加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250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㎡及以内增设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1</w:t>
            </w: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个救生观察台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救生观察台高度不低于</w:t>
            </w:r>
            <w:r>
              <w:rPr>
                <w:rFonts w:ascii="方正仿宋_GBK" w:hAnsi="Times New Roman" w:eastAsia="方正仿宋_GBK" w:cs="方正仿宋_GBK"/>
                <w:sz w:val="32"/>
                <w:szCs w:val="32"/>
              </w:rPr>
              <w:t>1.5m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有救生圈、救生杆和护颈套等救生器材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有急救药品、氧气袋等急救用品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嬉水池内的设施设备有国家质量监督检验检疫部门出具的合格证明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在醒目位置悬挂社会体育指导员（游泳）、游泳救生员的姓名、照片、职业资格证书编号等信息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74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z w:val="32"/>
                <w:szCs w:val="32"/>
              </w:rPr>
              <w:t>在醒目位置悬挂溺水抢救操作规程及溺水事故处理制度等</w:t>
            </w:r>
          </w:p>
        </w:tc>
        <w:tc>
          <w:tcPr>
            <w:tcW w:w="1507" w:type="dxa"/>
          </w:tcPr>
          <w:p>
            <w:pPr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检查人：</w:t>
      </w:r>
      <w:r>
        <w:rPr>
          <w:rFonts w:ascii="方正仿宋_GBK" w:hAnsi="Times New Roman" w:eastAsia="方正仿宋_GBK" w:cs="方正仿宋_GBK"/>
          <w:sz w:val="32"/>
          <w:szCs w:val="32"/>
        </w:rPr>
        <w:t xml:space="preserve">                        </w:t>
      </w:r>
    </w:p>
    <w:p>
      <w:pPr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检查单位（盖章）</w:t>
      </w:r>
      <w:r>
        <w:rPr>
          <w:rFonts w:ascii="方正仿宋_GBK" w:hAnsi="Times New Roman" w:eastAsia="方正仿宋_GBK" w:cs="方正仿宋_GBK"/>
          <w:sz w:val="32"/>
          <w:szCs w:val="32"/>
        </w:rPr>
        <w:t xml:space="preserve">                      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年</w:t>
      </w:r>
      <w:r>
        <w:rPr>
          <w:rFonts w:ascii="方正仿宋_GBK" w:hAnsi="Times New Roman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月</w:t>
      </w:r>
      <w:r>
        <w:rPr>
          <w:rFonts w:ascii="方正仿宋_GBK" w:hAnsi="Times New Roman" w:eastAsia="方正仿宋_GBK" w:cs="方正仿宋_GBK"/>
          <w:sz w:val="32"/>
          <w:szCs w:val="32"/>
        </w:rPr>
        <w:t xml:space="preserve">     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日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3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2017-09-07T02:37:11Z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