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71717" w:themeColor="background2" w:themeShade="1A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sz w:val="44"/>
          <w:szCs w:val="44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乌鲁木齐市水磨沟区</w:t>
      </w: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  <w:lang w:val="en-US" w:eastAsia="zh-CN"/>
        </w:rPr>
        <w:t>人民检察院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  <w:t>说明</w:t>
      </w:r>
    </w:p>
    <w:p>
      <w:pPr>
        <w:widowControl/>
        <w:spacing w:line="460" w:lineRule="exact"/>
        <w:ind w:firstLine="221" w:firstLineChars="50"/>
        <w:outlineLvl w:val="1"/>
        <w:rPr>
          <w:rFonts w:ascii="黑体" w:hAnsi="黑体" w:eastAsia="黑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171717" w:themeColor="background2" w:themeShade="1A"/>
          <w:kern w:val="0"/>
          <w:sz w:val="32"/>
          <w:szCs w:val="32"/>
        </w:rPr>
        <w:t>一、关于乌鲁木齐市水磨沟区</w:t>
      </w:r>
      <w:r>
        <w:rPr>
          <w:rFonts w:hint="eastAsia" w:ascii="黑体" w:hAnsi="宋体" w:eastAsia="黑体" w:cs="宋体"/>
          <w:color w:val="171717" w:themeColor="background2" w:themeShade="1A"/>
          <w:kern w:val="0"/>
          <w:sz w:val="32"/>
          <w:szCs w:val="32"/>
          <w:lang w:val="en-US" w:eastAsia="zh-CN"/>
        </w:rPr>
        <w:t>人民检察院</w:t>
      </w:r>
      <w:r>
        <w:rPr>
          <w:rFonts w:hint="eastAsia" w:ascii="黑体" w:hAnsi="宋体" w:eastAsia="黑体" w:cs="宋体"/>
          <w:color w:val="171717" w:themeColor="background2" w:themeShade="1A"/>
          <w:kern w:val="0"/>
          <w:sz w:val="32"/>
          <w:szCs w:val="32"/>
        </w:rPr>
        <w:t>2017年一般公共预算“三公”经费预算情况说明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color w:val="171717"/>
          <w:kern w:val="0"/>
          <w:sz w:val="28"/>
          <w:szCs w:val="28"/>
        </w:rPr>
      </w:pPr>
      <w:r>
        <w:rPr>
          <w:rFonts w:hint="eastAsia" w:ascii="宋体" w:hAnsi="宋体" w:eastAsia="宋体"/>
          <w:color w:val="171717"/>
          <w:sz w:val="28"/>
          <w:szCs w:val="28"/>
        </w:rPr>
        <w:t>乌鲁木齐市水磨沟区</w:t>
      </w:r>
      <w:r>
        <w:rPr>
          <w:rFonts w:hint="eastAsia" w:ascii="宋体" w:hAnsi="宋体" w:eastAsia="宋体"/>
          <w:color w:val="171717"/>
          <w:sz w:val="28"/>
          <w:szCs w:val="28"/>
          <w:lang w:val="en-US" w:eastAsia="zh-CN"/>
        </w:rPr>
        <w:t>检察院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</w:rPr>
        <w:t>2017年“三公”经费财政拨款预算数为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lang w:val="en-US" w:eastAsia="zh-CN"/>
        </w:rPr>
        <w:t>72.92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</w:rPr>
        <w:t>万元，其中：因公出国（境）费0万元，公务用车购置0万元，公务用车运行费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lang w:val="en-US" w:eastAsia="zh-CN"/>
        </w:rPr>
        <w:t>72.39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highlight w:val="none"/>
        </w:rPr>
        <w:t>（其中</w:t>
      </w:r>
      <w:r>
        <w:rPr>
          <w:rFonts w:ascii="宋体" w:hAnsi="宋体" w:eastAsia="宋体" w:cs="宋体"/>
          <w:color w:val="171717"/>
          <w:kern w:val="0"/>
          <w:sz w:val="28"/>
          <w:szCs w:val="28"/>
          <w:highlight w:val="none"/>
        </w:rPr>
        <w:t>：一般公务用车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highlight w:val="none"/>
        </w:rPr>
        <w:t>辆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highlight w:val="none"/>
          <w:lang w:val="en-US" w:eastAsia="zh-CN"/>
        </w:rPr>
        <w:t>执法执勤用车29辆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</w:rPr>
        <w:t>，公务接待费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lang w:val="en-US" w:eastAsia="zh-CN"/>
        </w:rPr>
        <w:t>0.53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</w:rPr>
        <w:t>万元。</w:t>
      </w: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171717"/>
          <w:kern w:val="0"/>
          <w:sz w:val="28"/>
          <w:szCs w:val="28"/>
          <w:lang w:val="en-US" w:eastAsia="zh-CN"/>
        </w:rPr>
        <w:t>2017年“三公”经费财政拨款预算</w:t>
      </w:r>
      <w:r>
        <w:rPr>
          <w:rFonts w:hint="eastAsia" w:ascii="宋体" w:hAnsi="宋体" w:cs="宋体"/>
          <w:color w:val="171717"/>
          <w:kern w:val="0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color w:val="171717"/>
          <w:kern w:val="0"/>
          <w:sz w:val="28"/>
          <w:szCs w:val="28"/>
          <w:lang w:val="en-US" w:eastAsia="zh-CN"/>
        </w:rPr>
        <w:t>上年</w:t>
      </w:r>
      <w:r>
        <w:rPr>
          <w:rFonts w:hint="eastAsia" w:ascii="宋体" w:hAnsi="宋体" w:cs="宋体"/>
          <w:color w:val="171717"/>
          <w:kern w:val="0"/>
          <w:sz w:val="28"/>
          <w:szCs w:val="28"/>
          <w:lang w:val="en-US" w:eastAsia="zh-CN"/>
        </w:rPr>
        <w:t>没有变化，保持持平。</w:t>
      </w: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="217" w:beforeLines="50"/>
        <w:outlineLvl w:val="1"/>
        <w:rPr>
          <w:rFonts w:ascii="黑体" w:hAnsi="黑体" w:eastAsia="黑体"/>
          <w:color w:val="171717" w:themeColor="background2" w:themeShade="1A"/>
          <w:kern w:val="0"/>
          <w:sz w:val="28"/>
          <w:szCs w:val="28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28"/>
          <w:szCs w:val="28"/>
        </w:rPr>
        <w:t>二、201</w:t>
      </w:r>
      <w:r>
        <w:rPr>
          <w:rFonts w:ascii="黑体" w:hAnsi="黑体" w:eastAsia="黑体"/>
          <w:color w:val="171717" w:themeColor="background2" w:themeShade="1A"/>
          <w:kern w:val="0"/>
          <w:sz w:val="28"/>
          <w:szCs w:val="28"/>
        </w:rPr>
        <w:t>7</w:t>
      </w:r>
      <w:r>
        <w:rPr>
          <w:rFonts w:hint="eastAsia" w:ascii="黑体" w:hAnsi="黑体" w:eastAsia="黑体"/>
          <w:color w:val="171717" w:themeColor="background2" w:themeShade="1A"/>
          <w:kern w:val="0"/>
          <w:sz w:val="28"/>
          <w:szCs w:val="28"/>
        </w:rPr>
        <w:t>年乌鲁木齐市X</w:t>
      </w:r>
      <w:r>
        <w:rPr>
          <w:rFonts w:ascii="黑体" w:hAnsi="黑体" w:eastAsia="黑体"/>
          <w:color w:val="171717" w:themeColor="background2" w:themeShade="1A"/>
          <w:kern w:val="0"/>
          <w:sz w:val="28"/>
          <w:szCs w:val="28"/>
        </w:rPr>
        <w:t>X</w:t>
      </w:r>
      <w:r>
        <w:rPr>
          <w:rFonts w:hint="eastAsia" w:ascii="黑体" w:hAnsi="黑体" w:eastAsia="黑体"/>
          <w:color w:val="171717" w:themeColor="background2" w:themeShade="1A"/>
          <w:kern w:val="0"/>
          <w:sz w:val="28"/>
          <w:szCs w:val="28"/>
        </w:rPr>
        <w:t>部门预算公开表</w:t>
      </w:r>
    </w:p>
    <w:p>
      <w:pPr>
        <w:widowControl/>
        <w:spacing w:before="217" w:beforeLines="50"/>
        <w:outlineLvl w:val="1"/>
        <w:rPr>
          <w:rFonts w:ascii="仿宋_GB2312" w:hAnsi="宋体" w:eastAsia="仿宋_GB2312"/>
          <w:b/>
          <w:color w:val="171717" w:themeColor="background2" w:themeShade="1A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171717" w:themeColor="background2" w:themeShade="1A"/>
          <w:kern w:val="0"/>
          <w:sz w:val="28"/>
          <w:szCs w:val="28"/>
        </w:rPr>
        <w:t>表一：财政拨款收支预算总体情况表</w:t>
      </w:r>
    </w:p>
    <w:p>
      <w:pPr>
        <w:widowControl/>
        <w:spacing w:before="217" w:beforeLines="50"/>
        <w:outlineLvl w:val="1"/>
        <w:rPr>
          <w:rFonts w:ascii="仿宋_GB2312" w:hAnsi="宋体" w:eastAsia="仿宋_GB2312"/>
          <w:color w:val="171717" w:themeColor="background2" w:themeShade="1A"/>
          <w:kern w:val="0"/>
          <w:szCs w:val="21"/>
        </w:rPr>
      </w:pPr>
      <w:r>
        <w:rPr>
          <w:rFonts w:hint="eastAsia" w:ascii="仿宋_GB2312" w:hAnsi="宋体" w:eastAsia="仿宋_GB2312"/>
          <w:color w:val="171717" w:themeColor="background2" w:themeShade="1A"/>
          <w:kern w:val="0"/>
          <w:szCs w:val="21"/>
        </w:rPr>
        <w:t>编制单位：                                           单位：万元</w:t>
      </w:r>
    </w:p>
    <w:tbl>
      <w:tblPr>
        <w:tblStyle w:val="10"/>
        <w:tblW w:w="92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1671.72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1671.72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114.48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114.48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1786.2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Style w:val="10"/>
        <w:tblW w:w="110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16"/>
        <w:gridCol w:w="1144"/>
        <w:gridCol w:w="1982"/>
        <w:gridCol w:w="1684"/>
        <w:gridCol w:w="1842"/>
        <w:gridCol w:w="1701"/>
        <w:gridCol w:w="13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50" w:hRule="atLeast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spacing w:before="217" w:beforeLines="50"/>
              <w:outlineLvl w:val="1"/>
              <w:rPr>
                <w:rFonts w:ascii="仿宋_GB2312" w:hAnsi="宋体" w:eastAsia="仿宋_GB2312"/>
                <w:color w:val="171717" w:themeColor="background2" w:themeShade="1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05" w:hRule="atLeast"/>
          <w:jc w:val="center"/>
        </w:trPr>
        <w:tc>
          <w:tcPr>
            <w:tcW w:w="4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65" w:hRule="atLeast"/>
          <w:jc w:val="center"/>
        </w:trPr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9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 xml:space="preserve">    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1394.39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1,394.39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 xml:space="preserve">      其他检察支出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249.85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249.85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 xml:space="preserve">  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114.48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114.48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36"/>
              </w:tabs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 xml:space="preserve">      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27.48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3" w:type="dxa"/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1,786.20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 xml:space="preserve">1,536.35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jc w:val="lef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249.85</w:t>
            </w:r>
          </w:p>
        </w:tc>
      </w:tr>
    </w:tbl>
    <w:p>
      <w:pPr>
        <w:widowControl/>
        <w:spacing w:line="560" w:lineRule="exact"/>
        <w:jc w:val="left"/>
        <w:rPr>
          <w:color w:val="171717" w:themeColor="background2" w:themeShade="1A"/>
        </w:rPr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27" w:wrap="around" w:vAnchor="text" w:hAnchor="margin" w:xAlign="outside" w:y="1"/>
      <w:rPr>
        <w:rStyle w:val="9"/>
      </w:rPr>
    </w:pPr>
    <w:r>
      <w:rPr>
        <w:rStyle w:val="9"/>
        <w:rFonts w:hint="eastAsia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652BC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07D56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2566F"/>
    <w:rsid w:val="008919F8"/>
    <w:rsid w:val="008978F0"/>
    <w:rsid w:val="008A4C99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1489A"/>
    <w:rsid w:val="00B31735"/>
    <w:rsid w:val="00B33375"/>
    <w:rsid w:val="00B53D21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66DA9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62AE3155"/>
    <w:rsid w:val="66A06003"/>
    <w:rsid w:val="77422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0"/>
    <w:rPr>
      <w:rFonts w:ascii="Calibri" w:hAnsi="Calibri" w:cs="黑体"/>
      <w:sz w:val="24"/>
    </w:rPr>
  </w:style>
  <w:style w:type="table" w:customStyle="1" w:styleId="19">
    <w:name w:val="网格型1"/>
    <w:basedOn w:val="10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2018-11-21T07:29:00Z</dcterms:created>
  <dc:creator>Administrator</dc:creator>
  <cp:lastModifiedBy>橘子禾装饰小王17690808100</cp:lastModifiedBy>
  <dcterms:modified xsi:type="dcterms:W3CDTF">2018-11-23T03:13:19Z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