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bdr w:val="none" w:color="auto" w:sz="0" w:space="0"/>
          <w:shd w:val="clear" w:fill="FFFFFF"/>
        </w:rPr>
        <w:t>2016年度新疆乌鲁木齐市第七十五小学部门决算公开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第一部分 部门单位概述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720" w:right="0" w:hanging="720"/>
        <w:jc w:val="center"/>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885" w:right="0" w:hanging="885"/>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一、认真贯彻落实党的教育方针、政策，认真执行教育主管部门的决议和指示，全面实施素质教育，培养德、智、体、美、劳方面全面发展的社会主义事业的建设者和接班人。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二、根据教育规律、社会要求和学校实际，制定学校发展的规划、学年和学期各项工作计划以及各项工作指标并组织实施。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三、加强学校的科学化管理，制定和健全各项规章制度，规范办学行为，培养良好校风，逐步实现管理决策的科学化，管理方法的定量化和管理手段的现代化。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四、党支部发挥战斗堡垒作用，抓好班子建设和教师思想政治教育工作，支持班子开展行政工作。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五、做好教师队伍建设工作，合理安排教师工作，对教职工工作进行检查、考核，实施奖惩。制定教师队伍建设规划，促进教师专业化成长。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六、狠抓德育工作。不断加强对学生的行为习惯、思想政治、法制纪律和道德品质教育。不断提高师德水平，搞好学校、社会、家庭三结合教育。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七、坚持以教学为中心，保证教学计划的贯彻执行。有计划地开展教研活动，大力推进教学改革，加强科研工作的组织领导。有计划地组织质量检查、分析，提出提高教学质量的方法。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做好基础建设，提高办学条件。组织制定和实施校园建设规划，做好维修、管理校产工作，创造良好的育人环境。改善教职工的福利生活，提高福利待遇，努力解除教职工的后顾之忧。抓好安保工作，争创平安校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九、实行民主管理和民主监督。充分发挥教工大会参与学校民主管理和民主监督的作用，支持其在职权范围内所做的有关决定。督促和检查教代会提案的办理与落实。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十、做好家校、社会三方联络工作，不断丰富教育资源；争取各方对学校工作的支持，为学校创造良好的外部条件。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根据职责，纳入乌鲁木齐市第七十五小学2016年部门决算编制范围内设4个机构，属于全额拨款事业单位。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乌鲁木齐市第七十五小学编制人数70人，全额拨款事业单位人员编制70人。乌鲁木齐市第七十五小学实有在职人数64人，其中：全额拨款事业单位人员编制64人。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2"/>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第二部分 </w:t>
      </w:r>
      <w:r>
        <w:rPr>
          <w:rFonts w:hint="default" w:ascii="Arial" w:hAnsi="Arial" w:eastAsia="宋体" w:cs="Arial"/>
          <w:b/>
          <w:i w:val="0"/>
          <w:caps w:val="0"/>
          <w:color w:val="2B2B2B"/>
          <w:spacing w:val="0"/>
          <w:sz w:val="28"/>
          <w:szCs w:val="28"/>
          <w:bdr w:val="none" w:color="auto" w:sz="0" w:space="0"/>
          <w:shd w:val="clear" w:fill="FFFFFF"/>
        </w:rPr>
        <w:t>2016</w:t>
      </w:r>
      <w:r>
        <w:rPr>
          <w:rFonts w:hint="eastAsia" w:ascii="宋体" w:hAnsi="宋体" w:eastAsia="宋体" w:cs="宋体"/>
          <w:b/>
          <w:i w:val="0"/>
          <w:caps w:val="0"/>
          <w:color w:val="2B2B2B"/>
          <w:spacing w:val="0"/>
          <w:sz w:val="28"/>
          <w:szCs w:val="28"/>
          <w:bdr w:val="none" w:color="auto" w:sz="0" w:space="0"/>
          <w:shd w:val="clear" w:fill="FFFFFF"/>
        </w:rPr>
        <w:t>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十、行政事业类项目收入支出决算表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十一、基本建设类项目收入支出决算表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十二、一般公共预算财政拨款收入支出决算表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十三、一般公共预算财政拨款支出决算明细表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十四、一般公共预算财政拨款基本支出决算明细表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十五、一般公共预算财政拨款项目支出决算明细表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十六、政府性基金预算财政拨款收入支出决算表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十七、政府性基金预算财政拨款支出决算明细表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十八、政府性基金预算财政拨款基本支出决算明细表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十九、政府性基金预算财政拨款项目支出决算明细表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二十一、资产负债简表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二十二、2016年度财政拨款“三公”经费支出表及说明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第三部分 2016年度部门决算情况说明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540" w:right="0" w:hanging="36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关于乌鲁木齐市第七十五小学2016年度收入支出决算总体情况说明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81"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乌鲁木齐市第七十五小学2016年度收入总计1,616.4万元，支出总计1,235.7万元。收入较上年增长了26.62%；支出降低了7.5万元，降低0.61%。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二、部门收入情况说明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乌鲁木齐市第七十五小学2016年收入1,616.4万元，其中：财政拨款1,580.1万元，其他收入36.3万元。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三、部门支出情况说明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乌鲁木齐市第七十五小学支出决算为1,235.7万元，其中，基本支出决算1,034.6万元，项目支出决算201.1万元。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四、部门结转和结余情况说明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2016年乌鲁木齐市第七十五小学结余655.9万元，其中上年结275.3万元。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五、部门“三公”经费支出情况说明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2016年乌鲁木齐市第七十五小学“三公”经费决算支出总额0万元。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（一）因公出国（境）经费决算公开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2016年因公出国（境）费用支出0万元。2016年乌鲁木齐市第七十五小学因公出国共0人次，参加0个团组。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（二）公务接待经费决算公开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2016年公务接待费用决算支出0万元，乌鲁木齐市第七十五小学共计接待0批次0人。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（三）公务用车运行维护费决算公开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2016年乌鲁木齐市第七十五小学公务用车运行维护费0万元。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六、部门预执行情况分析说明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2016年乌鲁木齐市第七十五小学财政拨款支出年初预算为1,160.7万元，支出决算为1,235.7元，完成预算的106.46%。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2016年乌鲁木齐市第七十五小学机关运行经费支出0万元。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8" w:right="0" w:hanging="138"/>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截至2016年12月31日，本部门共有车辆0辆。其中，省部级领导干部用车0 辆、一般公务用车0辆、一般执法执勤用车0辆、特种专业技术用车0辆、其他用车0辆；单位价值100万元以上大型设备0台（套）。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八、专业名词解释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1.财政拨款收入：指中央财政当年拨付的资金。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2.年初结转和结余：指以前年度尚未完成、结转到本年按有关规定继续使用的资金。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3.一般公共服务（类）财政事务（款）行政运行（项）：指财政厅行政单位及参照公务员法管理的事业单位用于保障机构正常运行、开展日常工作的基本支出。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5.一般公共服务（类）财政事务（款）财政国库业务（项）：指财政厅用于财政国库集中收付业务方面的项目支出。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6.一般公共服务（类）财政事务（款）信息化建设（项）：指财政厅用于“金财工程”等信息化建设方面的项目支出。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7.一般公共服务（类）财政事务（款）事业运行（项）：</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指财政厅信息网络中心、财政厅科研所、财政厅会计事务服务中心用于保障机构正常运行、开展日常工作的基本支出。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8.一般公共服务（类）财政事务（款）其他财政事务支出（项）：指财政厅除上述项目外，开展其他财政事务方面专门性工作任务的项目支出。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9.年末结转和结余：指本年度或以前年度预算安排、因客观条件发生变化无法按原计划实施，需要延迟到以后年度按有关规定继续使用的资金。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10.基本支出：指为保障机构正常运转、完成日常工作任务而发生的人员支出和公用支出。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11.项目支出：指在基本支出之外为完成特定行政任务和事业发展目标所发生的支出。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12.“三公”经费：纳入自治区财政预决算管理的“三公”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46A8"/>
    <w:rsid w:val="622836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橘子禾装饰小王17690808100</cp:lastModifiedBy>
  <dcterms:modified xsi:type="dcterms:W3CDTF">2018-11-22T05:40:23Z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