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2016年度乌鲁木齐市第三十九小学部门决算公开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（一）部门职能</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    </w:t>
      </w:r>
      <w:r>
        <w:rPr>
          <w:rFonts w:ascii="方正仿宋_GBK" w:hAnsi="方正仿宋_GBK" w:eastAsia="方正仿宋_GBK" w:cs="方正仿宋_GBK"/>
          <w:i w:val="0"/>
          <w:caps w:val="0"/>
          <w:color w:val="2B2B2B"/>
          <w:spacing w:val="0"/>
          <w:sz w:val="32"/>
          <w:szCs w:val="32"/>
          <w:bdr w:val="none" w:color="auto" w:sz="0" w:space="0"/>
          <w:shd w:val="clear" w:fill="FFFFFF"/>
        </w:rPr>
        <w:t>小学义务教育，促进基础教育发展。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根据职责，纳入乌鲁木齐市第三十九小学2016年部门决算编制范围的有厅机关内设的4个内设机构。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乌鲁木齐市第三十九小学编制人数118人，其中：全额拨款事业单位人员编制118人。乌鲁木齐市第三十九小学实有在职人数113人，其中：全额拨款事业单位在职人员113人。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第二部分乌鲁木齐市第三十九小学2016年度部门决算报表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第三部分乌鲁木齐市第三十九小学2016年度部门决算情况说明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关于乌鲁木齐市第三十九小学2016年度收入支出决算总体情况说明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乌鲁木齐市第三十九小学2016年度收入总计2,609.53万元，支出总计3,052.21万元。收入较上年减少了57.24%；支出增加8.64万元，增加0.28%。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乌鲁木齐市第三十九小学2016年收入2,609.53万元，其中：财政拨款2,608.17万元，其他收入1.37万元。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乌鲁木齐市第三十九小学支出决算为3,052.21万元，其中，基本支出决算1,912.64万元，项目支出决算1,139.57万元。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2016年乌鲁木齐市第三十九小学结余529.39万元，其中上年结余3,566.51万元。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2016年乌鲁木齐市第三十九小学“三公”经费决算支出总额为0万元。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2016年因公出国（境）费用支出0万元。2016年乌鲁木齐市第三十九小学因公出国共0人次，参加0个团组。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2016年公务接待费用决算支出0万元，乌鲁木齐市第三十九小学共计接待0批次0人。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2016年乌鲁木齐市第三十九小学公务用车运行维护费0万元。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2016年乌鲁木齐市第三十九小学财政拨款支出年初预算为2,094.58万元，支出决算为3,018.10万元。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2016年乌鲁木齐市第三十九小学机关运行经费支出0万元。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A4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