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2016年度乌鲁木齐市第三十一中学部门决算公开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乌鲁木齐市第三十一中学主要职能是高中学历教育，促进基础教育发展。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根据职责，纳入乌鲁木齐市第三十一中学2016年部门决算编制范围内设9个机构，属于全额拨款事业单位。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乌鲁木齐市第三十一中学编制人数76人，全额拨款事业单位人员编制76人。乌鲁木齐市第三十一中学实有在职人数57人，其中：全额拨款事业单位人员编制57人。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关于乌鲁木齐市第三十一中学2016年度收入支出决算总体情况说明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乌鲁木齐市第三十一中学2016年度收入总计2,521.8万元，支出总计1,659.1万元。收入较上年增长了25.38%；支出降低了762.9万元，降低31.5%。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乌鲁木齐市第三十一中学2016年收入2,521.8万元，其中：财政拨款2,514.7万元，其他收入7.0万元。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乌鲁木齐市第三十一中学支出决算为1,659.1万元，其中，基本支出决算1,184.8万元，项目支出决算474.3万元。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2016年乌鲁木齐市第三十一中学结余1,515.9万元，其中上年结653.2万元。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2016年乌鲁木齐市第三十一中学“三公”经费决算支出总额0万元。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2016年因公出国（境）费用支出0万元。2016年乌鲁木齐市第三十一中学因公出国共0人次，参加0个团组。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万元，乌鲁木齐市第三十一中学共计接待0批次0人。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2016年乌鲁木齐市第三十一中学公务用车运行维护费0万元。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2016年乌鲁木齐市第三十一中学财政拨款支出年初预算为1,425.5万元，支出决算为2,514.7元，完成预算的176.41%。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2016年乌鲁木齐市第三十一中学机关运行经费支出0万元。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截至2016年12月31日，本部门共有车辆1辆。其中，省部级领导干部用车0 辆、一般公务用车1辆、一般执法执勤用车0辆、特种专业技术用车0辆、其他用车0辆；单位价值100万元以上大型设备0台（套）。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6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