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小标宋_GBK" w:hAnsi="方正小标宋_GBK" w:eastAsia="方正小标宋_GBK" w:cs="方正小标宋_GBK"/>
          <w:i w:val="0"/>
          <w:caps w:val="0"/>
          <w:color w:val="666666"/>
          <w:spacing w:val="0"/>
          <w:sz w:val="44"/>
          <w:szCs w:val="44"/>
          <w:shd w:val="clear" w:fill="FFFFFF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666666"/>
          <w:spacing w:val="0"/>
          <w:sz w:val="44"/>
          <w:szCs w:val="44"/>
          <w:shd w:val="clear" w:fill="FFFFFF"/>
        </w:rPr>
        <w:t>2017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666666"/>
          <w:spacing w:val="0"/>
          <w:sz w:val="44"/>
          <w:szCs w:val="44"/>
          <w:shd w:val="clear" w:fill="FFFFFF"/>
        </w:rPr>
        <w:t>年乌鲁木齐市第五十三中学预算公示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根据自治区财政厅《关于进一步做好自治区预决算信息公开工作的通知》等文件要求，现将我单位预算情况公示如下：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一、部门基本情况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（一）主要职责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我单位为义务教育阶段普通初等学历教育—初中教育，实施初中基础教育，促进基础教育发展，执行中小学校会计制度单位，属财政预算全额拨款。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（二）内设机构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内设机构:行政办公室，教务处,总务处，德育处，教研室，工会办公室。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（三）人员编制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</w:pPr>
      <w:bookmarkStart w:id="0" w:name="_GoBack"/>
      <w:r>
        <w:rPr>
          <w:rFonts w:hint="eastAsia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乌鲁木齐市第五十三中学编制人数68人，全额拨款事业单位人员编制68人。乌鲁木齐市第五十三中学实有在职人数66人，其中：全额拨款事业单位人员编制66人。</w:t>
      </w:r>
    </w:p>
    <w:bookmarkEnd w:id="0"/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二、部门年度预算收支情况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（一）一般公共预算收入情况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2017年我单位一般公共预算收入1145.15万元，较上年减22.04%；主要原因是退休人员移交到社保。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（二）一般预算支出情况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2017年我单位一般公共预算支出1145.15万元，较上年减少22.04%；主要原因是退休人员移交到社保。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基本支出1145.15万元，较上年减22.04%；主要原因是退休人员移交到社保。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其中：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1、工资福利支出664.28万元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2、商品服务支出208.39万元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3、对个人和家庭补助支出272.48万。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（三）无政府性基金预算收入和支出。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三、“三公”经费支出预算情况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（一）无因国公出国（境）经费预算。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（二）公务接待经费预算0.61万元与上持平。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（三）无公务用车购置及运行维护费预算。</w:t>
      </w:r>
    </w:p>
    <w:p>
      <w:pPr>
        <w:rPr>
          <w:rFonts w:hint="default" w:ascii="方正小标宋_GBK" w:hAnsi="方正小标宋_GBK" w:eastAsia="方正小标宋_GBK" w:cs="方正小标宋_GBK"/>
          <w:i w:val="0"/>
          <w:caps w:val="0"/>
          <w:color w:val="666666"/>
          <w:spacing w:val="0"/>
          <w:sz w:val="44"/>
          <w:szCs w:val="4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013E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橘子禾装饰小王17690808100</cp:lastModifiedBy>
  <dcterms:modified xsi:type="dcterms:W3CDTF">2018-11-22T04:11:01Z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