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7DDA5" w14:textId="77777777" w:rsidR="0092216F" w:rsidRDefault="0092216F" w:rsidP="0092216F">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2016年度乌鲁木齐市水磨沟区教育局教研室部门决算公开</w:t>
      </w:r>
    </w:p>
    <w:p w14:paraId="487EC601" w14:textId="77777777" w:rsidR="0092216F" w:rsidRDefault="0092216F" w:rsidP="0092216F">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第一部分部门单位概述</w:t>
      </w:r>
    </w:p>
    <w:p w14:paraId="427EDDA5"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1809CF25"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一、部门基本情况</w:t>
      </w:r>
    </w:p>
    <w:p w14:paraId="4B5C8DDD"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（一）部门职能</w:t>
      </w:r>
    </w:p>
    <w:p w14:paraId="38BB45CE"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1.负责全区中小学的教育教学管理、教学指导及教学教研工作。</w:t>
      </w:r>
    </w:p>
    <w:p w14:paraId="0371C69B"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2.承办教育局及上级主管部门、区人民政府交办的其他事项。</w:t>
      </w:r>
    </w:p>
    <w:p w14:paraId="3EDCE8D2"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14:paraId="3BDCA930"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根据职责，纳入乌鲁木齐市水磨沟区教育局教研室2016年部门决算编制范围的有厅机关内设的1个机构。</w:t>
      </w:r>
    </w:p>
    <w:p w14:paraId="1B537BAB"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14:paraId="6CBC11CE" w14:textId="77777777" w:rsidR="0092216F" w:rsidRDefault="0092216F" w:rsidP="0092216F">
      <w:pPr>
        <w:pStyle w:val="a3"/>
        <w:shd w:val="clear" w:color="auto" w:fill="FFFFFF"/>
        <w:spacing w:before="0" w:beforeAutospacing="0" w:after="0" w:afterAutospacing="0" w:line="378" w:lineRule="atLeast"/>
        <w:ind w:firstLine="420"/>
        <w:textAlignment w:val="top"/>
        <w:rPr>
          <w:rFonts w:hint="eastAsia"/>
          <w:color w:val="2B2B2B"/>
          <w:sz w:val="21"/>
          <w:szCs w:val="21"/>
        </w:rPr>
      </w:pPr>
      <w:r>
        <w:rPr>
          <w:rFonts w:hint="eastAsia"/>
          <w:color w:val="2B2B2B"/>
          <w:sz w:val="28"/>
          <w:szCs w:val="28"/>
        </w:rPr>
        <w:t>乌鲁木齐市水磨沟区教育局教研室编制人数27人，其中：全额拨款事业单位人员编制27人。乌鲁木齐市水磨沟区教育局教研室实有在职人数21人，其中：全额拨款事业单位在职人员21人。</w:t>
      </w:r>
    </w:p>
    <w:p w14:paraId="0603FF01" w14:textId="77777777" w:rsidR="0092216F" w:rsidRDefault="0092216F" w:rsidP="0092216F">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第二部分乌鲁木齐市水磨沟区教育局教研室2016年度部门决算报表</w:t>
      </w:r>
    </w:p>
    <w:p w14:paraId="625A83E1"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4582499F"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14:paraId="324F2E68"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14:paraId="22B416DD"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14:paraId="71DDCFE8"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四、收入决算表</w:t>
      </w:r>
    </w:p>
    <w:p w14:paraId="657DFD40"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14:paraId="2D6977C3"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六、支出决算明细表</w:t>
      </w:r>
    </w:p>
    <w:p w14:paraId="422442D1"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七、基本支出决算明细表</w:t>
      </w:r>
    </w:p>
    <w:p w14:paraId="042410A4"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八、项目支出决算明细表</w:t>
      </w:r>
    </w:p>
    <w:p w14:paraId="769F0658"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14:paraId="4DC34299"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14:paraId="56DEBF52"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14:paraId="3A5EA187"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14:paraId="5B6791BB"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14:paraId="2F4E9D09"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14:paraId="75EB1D89"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14:paraId="57D9049C"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14:paraId="3B92A79E"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14:paraId="0435352A"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14:paraId="08453ACB"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14:paraId="62ED2981"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14:paraId="3F5E16B3"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14:paraId="1799ACE4"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14:paraId="7D8A74D3"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43B0C63A" w14:textId="77777777" w:rsidR="0092216F" w:rsidRDefault="0092216F" w:rsidP="0092216F">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第三部分乌鲁木齐市水磨沟区教育局教研室2016年度部门决算情况说明</w:t>
      </w:r>
    </w:p>
    <w:p w14:paraId="6FB17768" w14:textId="77777777" w:rsidR="0092216F" w:rsidRDefault="0092216F" w:rsidP="0092216F">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 关于乌鲁木齐市水磨沟区教育局教研室2016年度收入支出决算总体情况说明</w:t>
      </w:r>
    </w:p>
    <w:p w14:paraId="063ED6E8" w14:textId="77777777" w:rsidR="0092216F" w:rsidRDefault="0092216F" w:rsidP="0092216F">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lastRenderedPageBreak/>
        <w:t>乌鲁木齐市水磨沟区教育局教研室2016年度收入总计476.61万元，支出总计451.79万元。收入较上年增加了0.28%；支出减少14.51万元，减少3.11%。</w:t>
      </w:r>
    </w:p>
    <w:p w14:paraId="33C73B27"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二、部门收入情况说明</w:t>
      </w:r>
    </w:p>
    <w:p w14:paraId="7D351BD5"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乌鲁木齐市水磨沟区教育局教研室2016年收入476.61万元，其中：财政拨款476.26万元，其他收入0.35万元。</w:t>
      </w:r>
    </w:p>
    <w:p w14:paraId="7979C452"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14:paraId="4F6D6710"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乌鲁木齐市水磨沟区教育局教研室支出决算为451.79万元，其中，基本支出决算445.94万元，项目支出决算5.85万元。</w:t>
      </w:r>
    </w:p>
    <w:p w14:paraId="3317B298"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14:paraId="2F2B4CA2"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2016年乌鲁木齐市水磨沟区教育局教研室结余63.60万元，其中上年结余42.47万元。</w:t>
      </w:r>
    </w:p>
    <w:p w14:paraId="2B27AD68"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14:paraId="2C343E5B"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2016年乌鲁木齐市水磨沟区教育局教研室“三公”经费决算支出总额为0万元。</w:t>
      </w:r>
    </w:p>
    <w:p w14:paraId="6B48FF26"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14:paraId="6A7149B1"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2016年因公出国（境）费用支出0万元。2016年乌鲁木齐市水磨沟区教育局教研室因公出国共0人次，参加0个团组。</w:t>
      </w:r>
    </w:p>
    <w:p w14:paraId="1724F2EE"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14:paraId="7F884FF3"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2016年公务接待费用决算支出0万元，乌鲁木齐市水磨沟区教育局教研室共计接待0批次0人。</w:t>
      </w:r>
    </w:p>
    <w:p w14:paraId="2B702606"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14:paraId="086F7AB1"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lastRenderedPageBreak/>
        <w:t>2016年乌鲁木齐市水磨沟区教育局教研室公务用车运行维护费0万元。</w:t>
      </w:r>
    </w:p>
    <w:p w14:paraId="37C288DB"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 </w:t>
      </w:r>
    </w:p>
    <w:p w14:paraId="3D090802"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六、部门预算执行情况分析说明</w:t>
      </w:r>
    </w:p>
    <w:p w14:paraId="1E851563"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2016年乌鲁木齐市水磨沟区教育局教研室财政拨款支出年初预算为527.21万元，支出决算为451.44万元。</w:t>
      </w:r>
    </w:p>
    <w:p w14:paraId="72923694"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14:paraId="6E44ADC5" w14:textId="77777777" w:rsidR="0092216F" w:rsidRDefault="0092216F" w:rsidP="0092216F">
      <w:pPr>
        <w:pStyle w:val="a3"/>
        <w:shd w:val="clear" w:color="auto" w:fill="FFFFFF"/>
        <w:spacing w:before="0" w:beforeAutospacing="0" w:after="0" w:afterAutospacing="0" w:line="378" w:lineRule="atLeast"/>
        <w:ind w:firstLine="562"/>
        <w:textAlignment w:val="top"/>
        <w:rPr>
          <w:rFonts w:hint="eastAsia"/>
          <w:color w:val="2B2B2B"/>
          <w:sz w:val="21"/>
          <w:szCs w:val="21"/>
        </w:rPr>
      </w:pPr>
      <w:r>
        <w:rPr>
          <w:rFonts w:hint="eastAsia"/>
          <w:b/>
          <w:bCs/>
          <w:color w:val="2B2B2B"/>
          <w:sz w:val="28"/>
          <w:szCs w:val="28"/>
        </w:rPr>
        <w:t>（一）机关运行经费支出情况</w:t>
      </w:r>
    </w:p>
    <w:p w14:paraId="5BCB4EE2"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2016年乌鲁木齐市水磨沟区教育局教研室机关运行经费支出0万元。</w:t>
      </w:r>
    </w:p>
    <w:p w14:paraId="219E18BC" w14:textId="77777777" w:rsidR="0092216F" w:rsidRDefault="0092216F" w:rsidP="0092216F">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14:paraId="49279599" w14:textId="77777777" w:rsidR="0092216F" w:rsidRDefault="0092216F" w:rsidP="0092216F">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截至2016年12月31日，本部门共有车辆0辆，其中，省部级领导干部用车0辆、一般公务用车0辆、一般执法执勤用车0辆、特种专业技术用车0辆、其他用车0辆；单位价值100万元以上大型设备0台（套）。</w:t>
      </w:r>
    </w:p>
    <w:p w14:paraId="0EA2FC5B" w14:textId="77777777" w:rsidR="0092216F" w:rsidRDefault="0092216F" w:rsidP="0092216F">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p>
    <w:p w14:paraId="0C17A1F2" w14:textId="733F7BA5" w:rsidR="00AC5055" w:rsidRPr="0092216F" w:rsidRDefault="0092216F" w:rsidP="0092216F">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1.财政拨款收入：指中央财政当年拨付的资金。</w:t>
      </w:r>
      <w:r>
        <w:rPr>
          <w:rFonts w:hint="eastAsia"/>
          <w:color w:val="2B2B2B"/>
          <w:sz w:val="28"/>
          <w:szCs w:val="28"/>
        </w:rPr>
        <w:br/>
        <w:t>2.年初结转和结余：指以前年度尚未完成、结转到本年按有关规定继续使用的资金。</w:t>
      </w:r>
      <w:r>
        <w:rPr>
          <w:rFonts w:hint="eastAsia"/>
          <w:color w:val="2B2B2B"/>
          <w:sz w:val="28"/>
          <w:szCs w:val="28"/>
        </w:rPr>
        <w:br/>
        <w:t>3.一般公共服务（类）财政事务（款）行政运行（项）：指财政厅行政单位及参照公务员法管理的事业单位用于保障机构正常运行、开展日常工作的基本支出。</w:t>
      </w:r>
      <w:r>
        <w:rPr>
          <w:rFonts w:hint="eastAsia"/>
          <w:color w:val="2B2B2B"/>
          <w:sz w:val="28"/>
          <w:szCs w:val="28"/>
        </w:rPr>
        <w:br/>
      </w:r>
      <w:r>
        <w:rPr>
          <w:rFonts w:hint="eastAsia"/>
          <w:color w:val="2B2B2B"/>
          <w:sz w:val="28"/>
          <w:szCs w:val="28"/>
        </w:rPr>
        <w:lastRenderedPageBreak/>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color w:val="2B2B2B"/>
          <w:sz w:val="28"/>
          <w:szCs w:val="28"/>
        </w:rPr>
        <w:br/>
        <w:t>5.一般公共服务（类）财政事务（款）财政国库业务（项）：指财政厅用于财政国库集中收付业务方面的项目支出。</w:t>
      </w:r>
      <w:r>
        <w:rPr>
          <w:rFonts w:hint="eastAsia"/>
          <w:color w:val="2B2B2B"/>
          <w:sz w:val="28"/>
          <w:szCs w:val="28"/>
        </w:rPr>
        <w:br/>
        <w:t>6.一般公共服务（类）财政事务（款）信息化建设（项）：指财政厅用于“金财工程”等信息化建设方面的项目支出。</w:t>
      </w:r>
      <w:r>
        <w:rPr>
          <w:rFonts w:hint="eastAsia"/>
          <w:color w:val="2B2B2B"/>
          <w:sz w:val="28"/>
          <w:szCs w:val="28"/>
        </w:rPr>
        <w:br/>
        <w:t>7.一般公共服务（类）财政事务（款）事业运行（项）：</w:t>
      </w:r>
      <w:r>
        <w:rPr>
          <w:rFonts w:hint="eastAsia"/>
          <w:color w:val="2B2B2B"/>
          <w:sz w:val="28"/>
          <w:szCs w:val="28"/>
        </w:rPr>
        <w:br/>
        <w:t>指财政厅信息网络中心、财政厅科研所、财政厅会计事务服务中心用于保障机构正常运行、开展日常工作的基本支出。</w:t>
      </w:r>
      <w:r>
        <w:rPr>
          <w:rFonts w:hint="eastAsia"/>
          <w:color w:val="2B2B2B"/>
          <w:sz w:val="28"/>
          <w:szCs w:val="28"/>
        </w:rPr>
        <w:br/>
        <w:t>8.一般公共服务（类）财政事务（款）其他财政事务支出（项）：指财政厅除上述项目外，开展其他财政事务方面专门性工作任务的项目支出。</w:t>
      </w:r>
      <w:r>
        <w:rPr>
          <w:rFonts w:hint="eastAsia"/>
          <w:color w:val="2B2B2B"/>
          <w:sz w:val="28"/>
          <w:szCs w:val="28"/>
        </w:rPr>
        <w:br/>
        <w:t>9.年末结转和结余：指本年度或以前年度预算安排、因客观条件发生变化无法按原计划实施，需要延迟到以后年度按有关规定继续使用的资金。</w:t>
      </w:r>
      <w:r>
        <w:rPr>
          <w:rFonts w:hint="eastAsia"/>
          <w:color w:val="2B2B2B"/>
          <w:sz w:val="28"/>
          <w:szCs w:val="28"/>
        </w:rPr>
        <w:br/>
        <w:t>10.基本支出：指为保障机构正常运转、完成日常工作任务而发生的人员支出和公用支出。</w:t>
      </w:r>
      <w:r>
        <w:rPr>
          <w:rFonts w:hint="eastAsia"/>
          <w:color w:val="2B2B2B"/>
          <w:sz w:val="28"/>
          <w:szCs w:val="28"/>
        </w:rPr>
        <w:br/>
        <w:t>11.项目支出：指在基本支出之外为完成特定行政任务和事业发展目标所发生的支出。</w:t>
      </w:r>
      <w:r>
        <w:rPr>
          <w:rFonts w:hint="eastAsia"/>
          <w:color w:val="2B2B2B"/>
          <w:sz w:val="28"/>
          <w:szCs w:val="28"/>
        </w:rPr>
        <w:br/>
        <w:t>12.“三公”经费：纳入自治区财政预决算管理的“三公”经费，是</w:t>
      </w:r>
      <w:r>
        <w:rPr>
          <w:rFonts w:hint="eastAsia"/>
          <w:color w:val="2B2B2B"/>
          <w:sz w:val="28"/>
          <w:szCs w:val="28"/>
        </w:rPr>
        <w:lastRenderedPageBreak/>
        <w:t>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color w:val="2B2B2B"/>
          <w:sz w:val="28"/>
          <w:szCs w:val="28"/>
        </w:rPr>
        <w:b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AC5055" w:rsidRPr="00922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55"/>
    <w:rsid w:val="0092216F"/>
    <w:rsid w:val="00AC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CC97"/>
  <w15:chartTrackingRefBased/>
  <w15:docId w15:val="{3B3BEC12-801B-4A42-A68F-F59E79D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1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2</cp:revision>
  <dcterms:created xsi:type="dcterms:W3CDTF">2018-11-21T12:44:00Z</dcterms:created>
  <dcterms:modified xsi:type="dcterms:W3CDTF">2018-11-21T12:44:00Z</dcterms:modified>
</cp:coreProperties>
</file>