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32"/>
          <w:szCs w:val="32"/>
          <w:bdr w:val="none" w:color="auto" w:sz="0" w:space="0"/>
          <w:shd w:val="clear" w:fill="FFFFFF"/>
        </w:rPr>
        <w:t>2016年度乌鲁木齐市水磨沟区青少年校外活动中心部门决算公开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第一部分 部门单位概述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一、部门基本情况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（一）部门职能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乌鲁木齐市水磨沟区青少年校外活动中心是集科技、音乐、美术、舞蹈、体育、语言及拓展等教育培训、文化娱乐活动为一体的青少年校外文化教育单位。属财政预算全额拨款。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根据职责，纳入乌鲁木齐市水磨沟区青少年校外活动中心2016年部门决算编制范围的有厅机关内设的3个机构。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（三）人员编制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42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乌鲁木齐市水磨沟区青少年校外活动中心编制人数6人，其中：，全额拨款事业单位人员编制6人。乌鲁木齐市水磨沟区青少年校外活动中心实有在职人数5人，其中：事业在职人员5人。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第二部分 2016年度部门决算报表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default"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一、收入支出决算总表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二、财政拨款收入支出决算总表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三、收入支出决算表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四、收入决算表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五、支出决算表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六、支出决算明细表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七、基本支出决算明细表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八、项目支出决算明细表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九、项目收入支出决算表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十、行政事业类项目收入支出决算表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十一、基本建设类项目收入支出决算表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十二、一般公共预算财政拨款收入支出决算表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十三、一般公共预算财政拨款支出决算明细表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十四、一般公共预算财政拨款基本支出决算明细表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十五、一般公共预算财政拨款项目支出决算明细表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十六、政府性基金预算财政拨款收入支出决算表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十七、政府性基金预算财政拨款支出决算明细表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十八、政府性基金预算财政拨款基本支出决算明细表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十九、政府性基金预算财政拨款项目支出决算明细表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二十、财政专户管理资金收入支出决算表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二十一、资产负债简表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二十二、2016年度财政拨款“三公”经费支出表及说明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default" w:ascii="Arial" w:hAnsi="Arial" w:eastAsia="宋体" w:cs="Arial"/>
          <w:i w:val="0"/>
          <w:caps w:val="0"/>
          <w:color w:val="2B2B2B"/>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center"/>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第三部分 2016年度部门决算情况说明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540" w:right="0" w:hanging="36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 关于乌鲁木齐市水磨沟区青少年校外活动中心2016年度收入支出决算总体情况说明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81"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乌鲁木齐市水磨沟区青少年校外活动中心2016年度收入总计738.8万元，支出总计643.4万元。收入较上年增长了15.58%；支出增加31.96万元，增长6.20%。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二、部门收入情况说明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乌鲁木齐市水磨沟区青少年校外活动中心2016年收入738.8万元，其中：财政拨款738.3万元，其他收入0.5万元。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三、部门支出情况说明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乌鲁木齐市水磨沟区青少年校外活动中心支出决算为643.4万元，其中，基本支出决算80.5万元，项目支出决算562.8万元。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四、部门结转和结余情况说明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2016年乌鲁木齐市水磨沟区青少年校外活动中心结余562.8万元，其中上年结余312.3万元。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五、部门“三公”经费支出情况说明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2016年乌鲁木齐市水磨沟区青少年校外活动中心“三公”经费决算支出总额为0万元。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（一）因公出国（境）经费决算公开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2016年因公出国（境）费用支出0万元。2016年乌鲁木齐市水磨沟区青少年校外活动中心因公出国共0人次，参加0个团组。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（二）公务接待经费决算公开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2016年公务接待费用决算支出0 万元，乌鲁木齐市水磨沟区青少年校外活动中心共计接待0批次0人。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（三）公务用车运行维护费决算公开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2016年乌鲁木齐市水磨沟区青少年校外活动中心公务用车运行维护费0万元。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六、部门预算执行情况分析说明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2016年乌鲁木齐市水磨沟区青少年校外活动中心财政拨款支出年初预算为419.7万元，支出决算为643.4万元，完成预算的153.3%。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七、其他重要事项的情况说明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2"/>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（一）机关运行经费支出情况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2016年乌鲁木齐市水磨沟区青少年校外活动中心机关运行经费支出0万元。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138" w:right="0" w:hanging="138"/>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（二）国有资产占用情况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56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截至2016年12月31日，本部门共有车辆0辆，其中，省部级领导干部用车0辆、一般公务用车0辆、一般执法执勤用车0辆、特种专业技术用车0辆、其他用车0辆；单位价值100万元以上大型设备0台（套）。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b/>
          <w:i w:val="0"/>
          <w:caps w:val="0"/>
          <w:color w:val="2B2B2B"/>
          <w:spacing w:val="0"/>
          <w:sz w:val="28"/>
          <w:szCs w:val="28"/>
          <w:bdr w:val="none" w:color="auto" w:sz="0" w:space="0"/>
          <w:shd w:val="clear" w:fill="FFFFFF"/>
        </w:rPr>
        <w:t>八、专业名词解释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textAlignment w:val="top"/>
        <w:rPr>
          <w:rFonts w:hint="eastAsia" w:ascii="宋体" w:hAnsi="宋体" w:eastAsia="宋体" w:cs="宋体"/>
          <w:i w:val="0"/>
          <w:caps w:val="0"/>
          <w:color w:val="2B2B2B"/>
          <w:spacing w:val="0"/>
          <w:sz w:val="21"/>
          <w:szCs w:val="21"/>
        </w:rPr>
      </w:pPr>
      <w:r>
        <w:rPr>
          <w:rFonts w:hint="eastAsia" w:ascii="宋体" w:hAnsi="宋体" w:eastAsia="宋体" w:cs="宋体"/>
          <w:i w:val="0"/>
          <w:caps w:val="0"/>
          <w:color w:val="2B2B2B"/>
          <w:spacing w:val="0"/>
          <w:sz w:val="28"/>
          <w:szCs w:val="28"/>
          <w:bdr w:val="none" w:color="auto" w:sz="0" w:space="0"/>
          <w:shd w:val="clear" w:fill="FFFFFF"/>
        </w:rPr>
        <w:t>1.财政拨款收入：指中央财政当年拨付的资金。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2.年初结转和结余：指以前年度尚未完成、结转到本年按有关规定继续使用的资金。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3.一般公共服务（类）财政事务（款）行政运行（项）：指财政厅行政单位及参照公务员法管理的事业单位用于保障机构正常运行、开展日常工作的基本支出。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4.一般公共服务（类）财政事务（款）一般行政管理事务（项）：指财政厅行政单位及参照公务员法管理的事业单位开展财政立法、资产产权管理等未单独设置项级科目的专门性财政管理工作的项目支出。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5.一般公共服务（类）财政事务（款）财政国库业务（项）：指财政厅用于财政国库集中收付业务方面的项目支出。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6.一般公共服务（类）财政事务（款）信息化建设（项）：指财政厅用于“金财工程”等信息化建设方面的项目支出。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7.一般公共服务（类）财政事务（款）事业运行（项）。</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指财政厅信息网络中心、财政厅科研所、财政厅会计事务服务中心用于保障机构正常运行、开展日常工作的基本支出。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8.一般公共服务（类）财政事务（款）其他财政事务支出（项）：指财政厅除上述项目外，开展其他财政事务方面专门性工作任务的项目支出。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9.年末结转和结余：指本年度或以前年度预算安排、因客观条件发生变化无法按原计划实施，需要延迟到以后年度按有关规定继续使用的资金。</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10.基本支出：指为保障机构正常运转、完成日常工作任务而发生的人员支出和公用支出。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11.项目支出：指在基本支出之外为完成特定行政任务和事业发展目标所发生的支出。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12.“三公”经费：纳入自治区财政预决算管理的“三公”经费，是指自治区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宋体" w:hAnsi="宋体" w:eastAsia="宋体" w:cs="宋体"/>
          <w:i w:val="0"/>
          <w:caps w:val="0"/>
          <w:color w:val="2B2B2B"/>
          <w:spacing w:val="0"/>
          <w:sz w:val="28"/>
          <w:szCs w:val="28"/>
          <w:bdr w:val="none" w:color="auto" w:sz="0" w:space="0"/>
          <w:shd w:val="clear" w:fill="FFFFFF"/>
        </w:rPr>
        <w:br w:type="textWrapping"/>
      </w:r>
      <w:r>
        <w:rPr>
          <w:rFonts w:hint="eastAsia" w:ascii="宋体" w:hAnsi="宋体" w:eastAsia="宋体" w:cs="宋体"/>
          <w:i w:val="0"/>
          <w:caps w:val="0"/>
          <w:color w:val="2B2B2B"/>
          <w:spacing w:val="0"/>
          <w:sz w:val="28"/>
          <w:szCs w:val="28"/>
          <w:bdr w:val="none" w:color="auto" w:sz="0" w:space="0"/>
          <w:shd w:val="clear" w:fill="FFFFFF"/>
        </w:rPr>
        <w:t>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C08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橘子禾装饰小王17690808100</cp:lastModifiedBy>
  <dcterms:modified xsi:type="dcterms:W3CDTF">2018-11-22T06:41:00Z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