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8C" w:rsidRDefault="0061398C" w:rsidP="005B7DBE">
      <w:pPr>
        <w:spacing w:line="560" w:lineRule="exact"/>
        <w:jc w:val="center"/>
        <w:rPr>
          <w:rFonts w:ascii="方正小标宋_GBK" w:eastAsia="方正小标宋_GBK"/>
          <w:sz w:val="44"/>
          <w:szCs w:val="44"/>
        </w:rPr>
      </w:pPr>
      <w:r>
        <w:rPr>
          <w:rFonts w:ascii="方正小标宋_GBK" w:eastAsia="方正小标宋_GBK" w:hint="eastAsia"/>
          <w:sz w:val="44"/>
          <w:szCs w:val="44"/>
        </w:rPr>
        <w:t>房屋征收决定公告</w:t>
      </w:r>
    </w:p>
    <w:p w:rsidR="0061398C" w:rsidRDefault="0061398C" w:rsidP="0019252F">
      <w:pPr>
        <w:spacing w:beforeLines="50" w:before="156" w:line="560" w:lineRule="exact"/>
        <w:ind w:firstLineChars="850" w:firstLine="2720"/>
        <w:jc w:val="right"/>
        <w:rPr>
          <w:rFonts w:eastAsia="方正仿宋_GBK"/>
          <w:sz w:val="32"/>
        </w:rPr>
      </w:pPr>
      <w:r>
        <w:rPr>
          <w:rFonts w:eastAsia="方正仿宋_GBK" w:hint="eastAsia"/>
          <w:sz w:val="32"/>
        </w:rPr>
        <w:t>编号：水政征决告〔</w:t>
      </w:r>
      <w:r>
        <w:rPr>
          <w:rFonts w:eastAsia="方正仿宋_GBK"/>
          <w:sz w:val="32"/>
        </w:rPr>
        <w:t>2018</w:t>
      </w:r>
      <w:r>
        <w:rPr>
          <w:rFonts w:eastAsia="方正仿宋_GBK" w:hint="eastAsia"/>
          <w:sz w:val="32"/>
        </w:rPr>
        <w:t>〕</w:t>
      </w:r>
      <w:r>
        <w:rPr>
          <w:rFonts w:eastAsia="方正仿宋_GBK"/>
          <w:sz w:val="32"/>
        </w:rPr>
        <w:t>1</w:t>
      </w:r>
      <w:r>
        <w:rPr>
          <w:rFonts w:eastAsia="方正仿宋_GBK" w:hint="eastAsia"/>
          <w:sz w:val="32"/>
        </w:rPr>
        <w:t>号</w:t>
      </w:r>
    </w:p>
    <w:p w:rsidR="0061398C" w:rsidRDefault="0061398C" w:rsidP="0019252F">
      <w:pPr>
        <w:spacing w:line="560" w:lineRule="exact"/>
        <w:ind w:firstLineChars="200" w:firstLine="640"/>
        <w:rPr>
          <w:rFonts w:eastAsia="方正仿宋_GBK"/>
          <w:sz w:val="32"/>
          <w:szCs w:val="32"/>
        </w:rPr>
      </w:pP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为了公共利益的需要，依照《国有土地上房屋征收与补偿条例》和《新疆维吾尔自治区实施</w:t>
      </w:r>
      <w:r>
        <w:rPr>
          <w:rFonts w:eastAsia="方正仿宋_GBK"/>
          <w:sz w:val="32"/>
          <w:szCs w:val="32"/>
        </w:rPr>
        <w:t>&lt;</w:t>
      </w:r>
      <w:r>
        <w:rPr>
          <w:rFonts w:eastAsia="方正仿宋_GBK" w:hint="eastAsia"/>
          <w:sz w:val="32"/>
          <w:szCs w:val="32"/>
        </w:rPr>
        <w:t>国有土地上房屋征收与补偿条例</w:t>
      </w:r>
      <w:r>
        <w:rPr>
          <w:rFonts w:eastAsia="方正仿宋_GBK"/>
          <w:sz w:val="32"/>
          <w:szCs w:val="32"/>
        </w:rPr>
        <w:t>&gt;</w:t>
      </w:r>
      <w:r>
        <w:rPr>
          <w:rFonts w:eastAsia="方正仿宋_GBK" w:hint="eastAsia"/>
          <w:sz w:val="32"/>
          <w:szCs w:val="32"/>
        </w:rPr>
        <w:t>办法》，经水磨沟区人民政府通过，</w:t>
      </w:r>
      <w:bookmarkStart w:id="0" w:name="_GoBack"/>
      <w:bookmarkEnd w:id="0"/>
      <w:r>
        <w:rPr>
          <w:rFonts w:eastAsia="方正仿宋_GBK" w:hint="eastAsia"/>
          <w:sz w:val="32"/>
          <w:szCs w:val="32"/>
        </w:rPr>
        <w:t>对下列范围内的房屋依法实施征收：</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一、项目名称：乌鲁木齐市水磨沟区水磨沟村八道湾小队征收项目。</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二、征收范围及补偿：按照《乌鲁木齐市水磨沟区水磨沟村八道湾小队征收项目房屋征收补偿方案》执行。</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三、征收时间：本征收决定发布之日起</w:t>
      </w:r>
      <w:r>
        <w:rPr>
          <w:rFonts w:eastAsia="方正仿宋_GBK"/>
          <w:sz w:val="32"/>
          <w:szCs w:val="32"/>
        </w:rPr>
        <w:t>1</w:t>
      </w:r>
      <w:r>
        <w:rPr>
          <w:rFonts w:eastAsia="方正仿宋_GBK" w:hint="eastAsia"/>
          <w:sz w:val="32"/>
          <w:szCs w:val="32"/>
        </w:rPr>
        <w:t>年内。</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四、本征收决定发布后，不得在房屋征收范围内实施新建、扩建、改建房屋和将居住房屋改变为经营性用房等不当增加补偿费用的行为，违反规定不当增加房屋价值的部分不予补偿。</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五、本征收决定确定的征收时间内，任何单位和个人不得采取暴力、威胁或者违反规定中断供水、供热、供气、供电和道路通行等非法方式迫使被征收人搬迁。</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被征收人对本征收决定不服的，可以在本征收决定</w:t>
      </w:r>
      <w:r w:rsidRPr="009E36CB">
        <w:rPr>
          <w:rFonts w:eastAsia="方正仿宋_GBK" w:hint="eastAsia"/>
          <w:sz w:val="32"/>
          <w:szCs w:val="32"/>
        </w:rPr>
        <w:t>公告</w:t>
      </w:r>
      <w:r>
        <w:rPr>
          <w:rFonts w:eastAsia="方正仿宋_GBK" w:hint="eastAsia"/>
          <w:sz w:val="32"/>
          <w:szCs w:val="32"/>
        </w:rPr>
        <w:t>之日起</w:t>
      </w:r>
      <w:r>
        <w:rPr>
          <w:rFonts w:eastAsia="方正仿宋_GBK"/>
          <w:sz w:val="32"/>
          <w:szCs w:val="32"/>
        </w:rPr>
        <w:t>60</w:t>
      </w:r>
      <w:r>
        <w:rPr>
          <w:rFonts w:eastAsia="方正仿宋_GBK" w:hint="eastAsia"/>
          <w:sz w:val="32"/>
          <w:szCs w:val="32"/>
        </w:rPr>
        <w:t>日内，向乌鲁木齐市人民政府申请行政复议；也可以在本征收决定</w:t>
      </w:r>
      <w:r w:rsidRPr="009E36CB">
        <w:rPr>
          <w:rFonts w:eastAsia="方正仿宋_GBK" w:hint="eastAsia"/>
          <w:sz w:val="32"/>
          <w:szCs w:val="32"/>
        </w:rPr>
        <w:t>公告</w:t>
      </w:r>
      <w:r>
        <w:rPr>
          <w:rFonts w:eastAsia="方正仿宋_GBK" w:hint="eastAsia"/>
          <w:sz w:val="32"/>
          <w:szCs w:val="32"/>
        </w:rPr>
        <w:t>之日起</w:t>
      </w:r>
      <w:r>
        <w:rPr>
          <w:rFonts w:eastAsia="方正仿宋_GBK"/>
          <w:sz w:val="32"/>
          <w:szCs w:val="32"/>
        </w:rPr>
        <w:t>6</w:t>
      </w:r>
      <w:r>
        <w:rPr>
          <w:rFonts w:eastAsia="方正仿宋_GBK" w:hint="eastAsia"/>
          <w:sz w:val="32"/>
          <w:szCs w:val="32"/>
        </w:rPr>
        <w:t>个月内，向乌鲁木齐市中级人民法院提起诉讼。</w:t>
      </w: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特此公告。</w:t>
      </w:r>
    </w:p>
    <w:p w:rsidR="0061398C" w:rsidRDefault="0061398C" w:rsidP="005B7DBE">
      <w:pPr>
        <w:spacing w:line="460" w:lineRule="exact"/>
        <w:rPr>
          <w:rFonts w:eastAsia="方正仿宋_GBK"/>
          <w:sz w:val="32"/>
          <w:szCs w:val="32"/>
        </w:rPr>
      </w:pPr>
    </w:p>
    <w:p w:rsidR="0061398C" w:rsidRDefault="0061398C" w:rsidP="0019252F">
      <w:pPr>
        <w:spacing w:line="460" w:lineRule="exact"/>
        <w:ind w:firstLineChars="200" w:firstLine="640"/>
        <w:rPr>
          <w:rFonts w:eastAsia="方正仿宋_GBK"/>
          <w:sz w:val="32"/>
          <w:szCs w:val="32"/>
        </w:rPr>
      </w:pPr>
      <w:r>
        <w:rPr>
          <w:rFonts w:eastAsia="方正仿宋_GBK" w:hint="eastAsia"/>
          <w:sz w:val="32"/>
          <w:szCs w:val="32"/>
        </w:rPr>
        <w:t>附件：乌鲁木齐市水磨沟区水磨沟村八道湾小队征收项目房屋征收补偿方案</w:t>
      </w:r>
    </w:p>
    <w:p w:rsidR="0061398C" w:rsidRDefault="0061398C" w:rsidP="005B7DBE">
      <w:pPr>
        <w:spacing w:line="460" w:lineRule="exact"/>
        <w:ind w:right="640"/>
        <w:jc w:val="right"/>
        <w:rPr>
          <w:rFonts w:eastAsia="方正仿宋_GBK"/>
          <w:sz w:val="32"/>
          <w:szCs w:val="32"/>
        </w:rPr>
      </w:pPr>
    </w:p>
    <w:p w:rsidR="0061398C" w:rsidRDefault="0061398C" w:rsidP="005B7DBE">
      <w:pPr>
        <w:spacing w:line="460" w:lineRule="exact"/>
        <w:ind w:right="640"/>
        <w:jc w:val="right"/>
        <w:rPr>
          <w:rFonts w:eastAsia="方正仿宋_GBK"/>
          <w:sz w:val="32"/>
          <w:szCs w:val="32"/>
        </w:rPr>
      </w:pPr>
      <w:r>
        <w:rPr>
          <w:rFonts w:eastAsia="方正仿宋_GBK"/>
          <w:sz w:val="32"/>
          <w:szCs w:val="32"/>
        </w:rPr>
        <w:t>2018</w:t>
      </w:r>
      <w:r>
        <w:rPr>
          <w:rFonts w:eastAsia="方正仿宋_GBK" w:hint="eastAsia"/>
          <w:sz w:val="32"/>
          <w:szCs w:val="32"/>
        </w:rPr>
        <w:t>年</w:t>
      </w:r>
      <w:r w:rsidR="00FC5025">
        <w:rPr>
          <w:rFonts w:eastAsia="方正仿宋_GBK" w:hint="eastAsia"/>
          <w:sz w:val="32"/>
          <w:szCs w:val="32"/>
        </w:rPr>
        <w:t>5</w:t>
      </w:r>
      <w:r>
        <w:rPr>
          <w:rFonts w:eastAsia="方正仿宋_GBK" w:hint="eastAsia"/>
          <w:sz w:val="32"/>
          <w:szCs w:val="32"/>
        </w:rPr>
        <w:t>月</w:t>
      </w:r>
      <w:r w:rsidR="00FC5025">
        <w:rPr>
          <w:rFonts w:eastAsia="方正仿宋_GBK" w:hint="eastAsia"/>
          <w:sz w:val="32"/>
          <w:szCs w:val="32"/>
        </w:rPr>
        <w:t>18</w:t>
      </w:r>
      <w:r>
        <w:rPr>
          <w:rFonts w:eastAsia="方正仿宋_GBK" w:hint="eastAsia"/>
          <w:sz w:val="32"/>
          <w:szCs w:val="32"/>
        </w:rPr>
        <w:t>日</w:t>
      </w:r>
    </w:p>
    <w:p w:rsidR="0061398C" w:rsidRDefault="0061398C" w:rsidP="005B7DBE">
      <w:pPr>
        <w:spacing w:line="460" w:lineRule="exact"/>
        <w:ind w:right="640"/>
        <w:jc w:val="right"/>
        <w:rPr>
          <w:rFonts w:eastAsia="方正仿宋_GBK"/>
          <w:sz w:val="32"/>
          <w:szCs w:val="32"/>
        </w:rPr>
        <w:sectPr w:rsidR="0061398C" w:rsidSect="005B7DBE">
          <w:pgSz w:w="11906" w:h="16838" w:code="9"/>
          <w:pgMar w:top="1701" w:right="1418" w:bottom="1701" w:left="1418" w:header="851" w:footer="992" w:gutter="0"/>
          <w:cols w:space="425"/>
          <w:docGrid w:type="lines" w:linePitch="312"/>
        </w:sectPr>
      </w:pPr>
    </w:p>
    <w:p w:rsidR="0061398C" w:rsidRDefault="0061398C" w:rsidP="005B7DBE">
      <w:pPr>
        <w:spacing w:line="560" w:lineRule="exact"/>
        <w:ind w:right="641"/>
        <w:jc w:val="right"/>
        <w:rPr>
          <w:rFonts w:eastAsia="方正仿宋_GBK"/>
          <w:sz w:val="32"/>
          <w:szCs w:val="32"/>
        </w:rPr>
      </w:pPr>
    </w:p>
    <w:p w:rsidR="0061398C" w:rsidRDefault="0061398C" w:rsidP="0019252F">
      <w:pPr>
        <w:tabs>
          <w:tab w:val="left" w:pos="826"/>
        </w:tabs>
        <w:spacing w:line="560" w:lineRule="exact"/>
        <w:ind w:firstLineChars="50" w:firstLine="220"/>
        <w:jc w:val="center"/>
        <w:rPr>
          <w:rFonts w:eastAsia="方正小标宋_GBK"/>
          <w:color w:val="000000"/>
          <w:sz w:val="44"/>
          <w:szCs w:val="44"/>
          <w:shd w:val="clear" w:color="auto" w:fill="FFFFFF"/>
        </w:rPr>
      </w:pPr>
      <w:r>
        <w:rPr>
          <w:rFonts w:eastAsia="方正小标宋_GBK" w:hint="eastAsia"/>
          <w:color w:val="000000"/>
          <w:sz w:val="44"/>
          <w:szCs w:val="44"/>
        </w:rPr>
        <w:t>乌鲁木齐市水磨沟区水磨沟村八道湾小队征收项目房屋征收补偿</w:t>
      </w:r>
      <w:r>
        <w:rPr>
          <w:rFonts w:eastAsia="方正小标宋_GBK" w:hint="eastAsia"/>
          <w:color w:val="000000"/>
          <w:sz w:val="44"/>
          <w:szCs w:val="44"/>
          <w:shd w:val="clear" w:color="auto" w:fill="FFFFFF"/>
        </w:rPr>
        <w:t>方案</w:t>
      </w:r>
    </w:p>
    <w:p w:rsidR="0061398C" w:rsidRDefault="0061398C" w:rsidP="00BC6EF7">
      <w:pPr>
        <w:spacing w:line="560" w:lineRule="exact"/>
        <w:jc w:val="center"/>
        <w:rPr>
          <w:rFonts w:eastAsia="黑体"/>
          <w:color w:val="000000"/>
          <w:sz w:val="44"/>
          <w:szCs w:val="44"/>
          <w:shd w:val="clear" w:color="auto" w:fill="FFFFFF"/>
        </w:rPr>
      </w:pPr>
    </w:p>
    <w:p w:rsidR="0061398C" w:rsidRPr="00E35B33" w:rsidRDefault="0061398C" w:rsidP="00BC6EF7">
      <w:pPr>
        <w:spacing w:line="520" w:lineRule="exact"/>
        <w:contextualSpacing/>
        <w:jc w:val="right"/>
        <w:rPr>
          <w:rFonts w:eastAsia="方正仿宋_GBK"/>
          <w:color w:val="000000"/>
          <w:sz w:val="32"/>
          <w:szCs w:val="32"/>
        </w:rPr>
      </w:pPr>
      <w:r w:rsidRPr="00E35B33">
        <w:rPr>
          <w:rFonts w:eastAsia="方正仿宋_GBK" w:hint="eastAsia"/>
          <w:color w:val="000000"/>
          <w:sz w:val="32"/>
          <w:szCs w:val="32"/>
        </w:rPr>
        <w:t>编号：水征补偿方案</w:t>
      </w:r>
      <w:r w:rsidRPr="00E35B33">
        <w:rPr>
          <w:rFonts w:eastAsia="方正仿宋_GBK" w:hint="eastAsia"/>
          <w:color w:val="000000"/>
          <w:sz w:val="32"/>
        </w:rPr>
        <w:t>〔</w:t>
      </w:r>
      <w:r w:rsidRPr="00E35B33">
        <w:rPr>
          <w:rFonts w:eastAsia="方正仿宋_GBK"/>
          <w:color w:val="000000"/>
          <w:sz w:val="32"/>
        </w:rPr>
        <w:t>2017</w:t>
      </w:r>
      <w:r w:rsidRPr="00E35B33">
        <w:rPr>
          <w:rFonts w:eastAsia="方正仿宋_GBK" w:hint="eastAsia"/>
          <w:color w:val="000000"/>
          <w:sz w:val="32"/>
        </w:rPr>
        <w:t>〕</w:t>
      </w:r>
      <w:r w:rsidRPr="00E35B33">
        <w:rPr>
          <w:rFonts w:eastAsia="方正仿宋_GBK"/>
          <w:color w:val="000000"/>
          <w:sz w:val="32"/>
        </w:rPr>
        <w:t>22</w:t>
      </w:r>
      <w:r w:rsidRPr="00E35B33">
        <w:rPr>
          <w:rFonts w:eastAsia="方正仿宋_GBK" w:hint="eastAsia"/>
          <w:color w:val="000000"/>
          <w:sz w:val="32"/>
          <w:szCs w:val="32"/>
        </w:rPr>
        <w:t>号</w:t>
      </w:r>
    </w:p>
    <w:p w:rsidR="0061398C" w:rsidRDefault="0061398C" w:rsidP="0019252F">
      <w:pPr>
        <w:spacing w:line="520" w:lineRule="exact"/>
        <w:ind w:firstLineChars="200" w:firstLine="640"/>
        <w:rPr>
          <w:rFonts w:eastAsia="方正仿宋_GBK"/>
          <w:color w:val="000000"/>
          <w:sz w:val="32"/>
          <w:szCs w:val="32"/>
        </w:rPr>
      </w:pP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一、征收目的</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用于</w:t>
      </w:r>
      <w:r>
        <w:rPr>
          <w:rFonts w:eastAsia="方正仿宋_GBK" w:hint="eastAsia"/>
          <w:sz w:val="32"/>
          <w:szCs w:val="32"/>
        </w:rPr>
        <w:t>乌鲁木齐市水磨沟区水磨沟村八道湾小队整体搬迁</w:t>
      </w:r>
      <w:r>
        <w:rPr>
          <w:rFonts w:eastAsia="方正仿宋_GBK" w:hint="eastAsia"/>
          <w:color w:val="000000"/>
          <w:sz w:val="32"/>
          <w:szCs w:val="32"/>
        </w:rPr>
        <w:t>。</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二、条件审核</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（一）该项目符合《国有土地上房屋征收与补偿条例》第八条第五项规定，属于由政府依照城乡规划法有关规定组织实施的对危房集中、基础设施落后等地段进行旧城区改建的需要。</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（二）该项目符合《国有土地上房屋征收与补偿条例》第九条规定：</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符合乌鲁木齐市国民经济和社会发展第十三个五年规划；</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符合乌鲁木齐市土地利用总体规划；</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符合乌鲁木齐市总体规划；</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该项目属于旧城区改建，已经纳入乌鲁木齐市</w:t>
      </w:r>
      <w:r w:rsidR="00001242">
        <w:rPr>
          <w:rFonts w:eastAsia="方正仿宋_GBK" w:hint="eastAsia"/>
          <w:sz w:val="32"/>
          <w:szCs w:val="32"/>
        </w:rPr>
        <w:t>2018</w:t>
      </w:r>
      <w:r>
        <w:rPr>
          <w:rFonts w:eastAsia="方正仿宋_GBK" w:hint="eastAsia"/>
          <w:color w:val="000000"/>
          <w:sz w:val="32"/>
          <w:szCs w:val="32"/>
        </w:rPr>
        <w:t>年国民经济和社会发展年度计划。</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三、征收补偿依据</w:t>
      </w:r>
    </w:p>
    <w:p w:rsidR="0061398C" w:rsidRPr="004D4D3E"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（一）《国有土地上房屋征收与补偿条例》、《新疆维吾尔自</w:t>
      </w:r>
      <w:r w:rsidRPr="004D4D3E">
        <w:rPr>
          <w:rFonts w:eastAsia="方正仿宋_GBK" w:hint="eastAsia"/>
          <w:color w:val="000000"/>
          <w:sz w:val="32"/>
          <w:szCs w:val="32"/>
        </w:rPr>
        <w:t>治区实施</w:t>
      </w:r>
      <w:r w:rsidRPr="004D4D3E">
        <w:rPr>
          <w:rFonts w:eastAsia="方正仿宋_GBK"/>
          <w:color w:val="000000"/>
          <w:sz w:val="32"/>
          <w:szCs w:val="32"/>
        </w:rPr>
        <w:t>&lt;</w:t>
      </w:r>
      <w:r w:rsidRPr="004D4D3E">
        <w:rPr>
          <w:rFonts w:eastAsia="方正仿宋_GBK" w:hint="eastAsia"/>
          <w:color w:val="000000"/>
          <w:sz w:val="32"/>
          <w:szCs w:val="32"/>
        </w:rPr>
        <w:t>国有土地上房屋征收与补偿条例</w:t>
      </w:r>
      <w:r w:rsidRPr="004D4D3E">
        <w:rPr>
          <w:rFonts w:eastAsia="方正仿宋_GBK"/>
          <w:color w:val="000000"/>
          <w:sz w:val="32"/>
          <w:szCs w:val="32"/>
        </w:rPr>
        <w:t>&gt;</w:t>
      </w:r>
      <w:r w:rsidRPr="004D4D3E">
        <w:rPr>
          <w:rFonts w:eastAsia="方正仿宋_GBK" w:hint="eastAsia"/>
          <w:color w:val="000000"/>
          <w:sz w:val="32"/>
          <w:szCs w:val="32"/>
        </w:rPr>
        <w:t>办法》和《乌鲁木齐市国有土地上房屋征收与补偿实施办法》；</w:t>
      </w:r>
    </w:p>
    <w:p w:rsidR="0061398C" w:rsidRPr="004D4D3E" w:rsidRDefault="0061398C" w:rsidP="0019252F">
      <w:pPr>
        <w:spacing w:line="520" w:lineRule="exact"/>
        <w:ind w:firstLineChars="200" w:firstLine="640"/>
        <w:rPr>
          <w:rFonts w:eastAsia="方正仿宋_GBK"/>
          <w:color w:val="000000"/>
          <w:sz w:val="32"/>
          <w:szCs w:val="32"/>
        </w:rPr>
      </w:pPr>
      <w:r w:rsidRPr="004D4D3E">
        <w:rPr>
          <w:rFonts w:eastAsia="方正仿宋_GBK" w:hint="eastAsia"/>
          <w:color w:val="000000"/>
          <w:sz w:val="32"/>
          <w:szCs w:val="32"/>
        </w:rPr>
        <w:t>（二）有关部门依法对被征收范围内房屋调查登记、核实认定的结果；</w:t>
      </w:r>
    </w:p>
    <w:p w:rsidR="0061398C" w:rsidRPr="004D4D3E" w:rsidRDefault="0061398C" w:rsidP="0019252F">
      <w:pPr>
        <w:spacing w:line="520" w:lineRule="exact"/>
        <w:ind w:firstLineChars="200" w:firstLine="640"/>
        <w:rPr>
          <w:rFonts w:eastAsia="方正仿宋_GBK"/>
          <w:color w:val="000000"/>
          <w:sz w:val="32"/>
          <w:szCs w:val="32"/>
        </w:rPr>
      </w:pPr>
      <w:r w:rsidRPr="004D4D3E">
        <w:rPr>
          <w:rFonts w:eastAsia="方正仿宋_GBK" w:hint="eastAsia"/>
          <w:color w:val="000000"/>
          <w:sz w:val="32"/>
          <w:szCs w:val="32"/>
        </w:rPr>
        <w:lastRenderedPageBreak/>
        <w:t>（三）委托乌鲁木齐华厦房地产评估有限公司和新疆中浩房地产评估有限公司出具咨询性评估报告。</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四、征收部门</w:t>
      </w:r>
    </w:p>
    <w:p w:rsidR="0061398C" w:rsidRDefault="0061398C" w:rsidP="0019252F">
      <w:pPr>
        <w:pStyle w:val="10"/>
        <w:spacing w:line="520" w:lineRule="exact"/>
        <w:ind w:firstLineChars="200" w:firstLine="640"/>
        <w:rPr>
          <w:rFonts w:eastAsia="方正仿宋_GBK"/>
          <w:color w:val="000000"/>
          <w:sz w:val="32"/>
          <w:szCs w:val="32"/>
        </w:rPr>
      </w:pPr>
      <w:r>
        <w:rPr>
          <w:rFonts w:eastAsia="方正仿宋_GBK" w:hint="eastAsia"/>
          <w:color w:val="000000"/>
          <w:sz w:val="32"/>
          <w:szCs w:val="32"/>
        </w:rPr>
        <w:t>房屋征收部门：水磨沟区房屋征收与补偿管理办公室（土地征收管理办室）</w:t>
      </w:r>
    </w:p>
    <w:p w:rsidR="0061398C" w:rsidRDefault="0061398C" w:rsidP="0019252F">
      <w:pPr>
        <w:pStyle w:val="10"/>
        <w:spacing w:line="520" w:lineRule="exact"/>
        <w:ind w:firstLineChars="200" w:firstLine="640"/>
        <w:rPr>
          <w:rFonts w:eastAsia="方正仿宋_GBK"/>
          <w:color w:val="000000"/>
          <w:sz w:val="32"/>
          <w:szCs w:val="32"/>
        </w:rPr>
      </w:pPr>
      <w:r>
        <w:rPr>
          <w:rFonts w:eastAsia="方正仿宋_GBK" w:hint="eastAsia"/>
          <w:color w:val="000000"/>
          <w:sz w:val="32"/>
          <w:szCs w:val="32"/>
        </w:rPr>
        <w:t>法定代表人：郭继承</w:t>
      </w:r>
    </w:p>
    <w:p w:rsidR="0061398C" w:rsidRDefault="0061398C" w:rsidP="0019252F">
      <w:pPr>
        <w:pStyle w:val="10"/>
        <w:spacing w:line="520" w:lineRule="exact"/>
        <w:ind w:firstLineChars="200" w:firstLine="640"/>
        <w:rPr>
          <w:rFonts w:eastAsia="方正仿宋_GBK"/>
          <w:color w:val="000000"/>
          <w:sz w:val="32"/>
          <w:szCs w:val="32"/>
          <w:u w:val="single"/>
        </w:rPr>
      </w:pPr>
      <w:r>
        <w:rPr>
          <w:rFonts w:eastAsia="方正仿宋_GBK" w:hint="eastAsia"/>
          <w:color w:val="000000"/>
          <w:sz w:val="32"/>
          <w:szCs w:val="32"/>
        </w:rPr>
        <w:t>受委托房屋征收实施单位：榆树沟街道办事处</w:t>
      </w:r>
    </w:p>
    <w:p w:rsidR="0061398C" w:rsidRDefault="0061398C" w:rsidP="0019252F">
      <w:pPr>
        <w:pStyle w:val="10"/>
        <w:spacing w:line="520" w:lineRule="exact"/>
        <w:ind w:firstLineChars="200" w:firstLine="640"/>
        <w:rPr>
          <w:rFonts w:eastAsia="方正仿宋_GBK"/>
          <w:color w:val="000000"/>
          <w:sz w:val="32"/>
          <w:szCs w:val="32"/>
        </w:rPr>
      </w:pPr>
      <w:r>
        <w:rPr>
          <w:rFonts w:eastAsia="方正仿宋_GBK" w:hint="eastAsia"/>
          <w:color w:val="000000"/>
          <w:sz w:val="32"/>
          <w:szCs w:val="32"/>
        </w:rPr>
        <w:t>法定代表人：陈协</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五、征收范围</w:t>
      </w:r>
    </w:p>
    <w:p w:rsidR="0061398C" w:rsidRPr="00E26B9A" w:rsidRDefault="0061398C" w:rsidP="0019252F">
      <w:pPr>
        <w:spacing w:line="520" w:lineRule="exact"/>
        <w:ind w:leftChars="300" w:left="630"/>
        <w:rPr>
          <w:rFonts w:eastAsia="方正仿宋_GBK"/>
          <w:color w:val="000000"/>
          <w:sz w:val="32"/>
          <w:szCs w:val="32"/>
        </w:rPr>
      </w:pPr>
      <w:r w:rsidRPr="00E26B9A">
        <w:rPr>
          <w:rFonts w:eastAsia="方正仿宋_GBK" w:hint="eastAsia"/>
          <w:color w:val="000000"/>
          <w:sz w:val="32"/>
          <w:szCs w:val="32"/>
        </w:rPr>
        <w:t>东至：规划秋实路</w:t>
      </w:r>
      <w:r w:rsidRPr="00E26B9A">
        <w:rPr>
          <w:rFonts w:eastAsia="方正仿宋_GBK"/>
          <w:color w:val="000000"/>
          <w:sz w:val="32"/>
          <w:szCs w:val="32"/>
        </w:rPr>
        <w:t xml:space="preserve">        </w:t>
      </w:r>
      <w:r w:rsidRPr="00E26B9A">
        <w:rPr>
          <w:rFonts w:eastAsia="方正仿宋_GBK" w:hint="eastAsia"/>
          <w:color w:val="000000"/>
          <w:sz w:val="32"/>
          <w:szCs w:val="32"/>
        </w:rPr>
        <w:t>西至：规划德馨路</w:t>
      </w:r>
    </w:p>
    <w:p w:rsidR="0061398C" w:rsidRDefault="0061398C" w:rsidP="0019252F">
      <w:pPr>
        <w:spacing w:line="520" w:lineRule="exact"/>
        <w:ind w:leftChars="300" w:left="630"/>
        <w:rPr>
          <w:rFonts w:eastAsia="方正仿宋_GBK"/>
          <w:color w:val="000000"/>
          <w:sz w:val="32"/>
          <w:szCs w:val="32"/>
        </w:rPr>
      </w:pPr>
      <w:r w:rsidRPr="00E26B9A">
        <w:rPr>
          <w:rFonts w:eastAsia="方正仿宋_GBK" w:hint="eastAsia"/>
          <w:color w:val="000000"/>
          <w:sz w:val="32"/>
          <w:szCs w:val="32"/>
        </w:rPr>
        <w:t>南至：百商托斯卡纳小镇</w:t>
      </w:r>
      <w:r w:rsidRPr="00E26B9A">
        <w:rPr>
          <w:rFonts w:eastAsia="方正仿宋_GBK"/>
          <w:color w:val="000000"/>
          <w:sz w:val="32"/>
          <w:szCs w:val="32"/>
        </w:rPr>
        <w:t xml:space="preserve">  </w:t>
      </w:r>
      <w:r w:rsidRPr="00E26B9A">
        <w:rPr>
          <w:rFonts w:eastAsia="方正仿宋_GBK" w:hint="eastAsia"/>
          <w:color w:val="000000"/>
          <w:sz w:val="32"/>
          <w:szCs w:val="32"/>
        </w:rPr>
        <w:t>北至：规划长乐街</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六、征收规模</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涉及征收自建住宅及厂房约</w:t>
      </w:r>
      <w:r>
        <w:rPr>
          <w:rFonts w:eastAsia="方正仿宋_GBK"/>
          <w:color w:val="000000"/>
          <w:sz w:val="32"/>
          <w:szCs w:val="32"/>
        </w:rPr>
        <w:t>120</w:t>
      </w:r>
      <w:r>
        <w:rPr>
          <w:rFonts w:eastAsia="方正仿宋_GBK" w:hint="eastAsia"/>
          <w:color w:val="000000"/>
          <w:sz w:val="32"/>
          <w:szCs w:val="32"/>
        </w:rPr>
        <w:t>户，建筑面积约</w:t>
      </w:r>
      <w:r>
        <w:rPr>
          <w:rFonts w:eastAsia="方正仿宋_GBK"/>
          <w:color w:val="000000"/>
          <w:sz w:val="32"/>
          <w:szCs w:val="32"/>
        </w:rPr>
        <w:t>13.56</w:t>
      </w:r>
      <w:r>
        <w:rPr>
          <w:rFonts w:eastAsia="方正仿宋_GBK" w:hint="eastAsia"/>
          <w:color w:val="000000"/>
          <w:sz w:val="32"/>
          <w:szCs w:val="32"/>
        </w:rPr>
        <w:t>万平方米。</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七、征收时限</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自征收决定公告发布之日起</w:t>
      </w:r>
      <w:r>
        <w:rPr>
          <w:rFonts w:eastAsia="方正仿宋_GBK"/>
          <w:color w:val="000000"/>
          <w:sz w:val="32"/>
          <w:szCs w:val="32"/>
        </w:rPr>
        <w:t>1</w:t>
      </w:r>
      <w:r>
        <w:rPr>
          <w:rFonts w:eastAsia="方正仿宋_GBK" w:hint="eastAsia"/>
          <w:color w:val="000000"/>
          <w:sz w:val="32"/>
          <w:szCs w:val="32"/>
        </w:rPr>
        <w:t>年内。</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八、补偿方式</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征收人提供以下方式供被征收人选择：</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货币补偿；</w:t>
      </w:r>
      <w:r>
        <w:rPr>
          <w:rFonts w:eastAsia="方正仿宋_GBK"/>
          <w:color w:val="000000"/>
          <w:sz w:val="32"/>
          <w:szCs w:val="32"/>
        </w:rPr>
        <w:t xml:space="preserve">  </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产权调换。</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九、房屋征收补偿费</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（一）房屋征收补偿、补助费包括：房屋价值补偿，房屋附属物、装修补偿，搬迁、临时安置补偿，非住宅房屋停产停业损失补偿，补助和奖励。</w:t>
      </w:r>
    </w:p>
    <w:p w:rsidR="0061398C" w:rsidRDefault="0061398C" w:rsidP="0019252F">
      <w:pPr>
        <w:spacing w:line="520" w:lineRule="exact"/>
        <w:ind w:firstLineChars="200" w:firstLine="640"/>
        <w:rPr>
          <w:rFonts w:eastAsia="仿宋_GB2312"/>
          <w:color w:val="000000"/>
          <w:sz w:val="32"/>
          <w:szCs w:val="32"/>
        </w:rPr>
      </w:pPr>
      <w:r>
        <w:rPr>
          <w:rFonts w:eastAsia="方正仿宋_GBK" w:hint="eastAsia"/>
          <w:color w:val="000000"/>
          <w:sz w:val="32"/>
          <w:szCs w:val="32"/>
        </w:rPr>
        <w:t>（二）房屋征收补偿原则：在征收范围内依法认定为合法建</w:t>
      </w:r>
      <w:r>
        <w:rPr>
          <w:rFonts w:eastAsia="方正仿宋_GBK" w:hint="eastAsia"/>
          <w:color w:val="000000"/>
          <w:sz w:val="32"/>
          <w:szCs w:val="32"/>
        </w:rPr>
        <w:lastRenderedPageBreak/>
        <w:t>筑和未超过批准期限的临时建筑，依法给予补偿。被征收房屋的价值应当遵循房屋所有权与土地使用权一体处分的原则，由具有相应资质的房地产价格评估机构依法评估确定；对认定为违法建筑和超过批准期限的临时建筑，不予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（三）补偿标准、计算方法及依据</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1.</w:t>
      </w:r>
      <w:r>
        <w:rPr>
          <w:rFonts w:eastAsia="方正仿宋_GBK" w:hint="eastAsia"/>
          <w:color w:val="000000"/>
          <w:sz w:val="32"/>
          <w:szCs w:val="32"/>
        </w:rPr>
        <w:t>房屋价值补偿：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）房屋价值由具有相应资质的房地产评估机构根据被征收房屋同区位类似房地产的市场价格评估确定。被征收房屋合法建筑面积低于</w:t>
      </w:r>
      <w:r>
        <w:rPr>
          <w:rFonts w:eastAsia="方正仿宋_GBK"/>
          <w:color w:val="000000"/>
          <w:sz w:val="32"/>
          <w:szCs w:val="32"/>
        </w:rPr>
        <w:t>50</w:t>
      </w:r>
      <w:r>
        <w:rPr>
          <w:rFonts w:eastAsia="方正仿宋_GBK" w:hint="eastAsia"/>
          <w:color w:val="000000"/>
          <w:sz w:val="32"/>
          <w:szCs w:val="32"/>
        </w:rPr>
        <w:t>平方米的住宅房屋，给予面积补贴。补贴面积</w:t>
      </w:r>
      <w:r>
        <w:rPr>
          <w:rFonts w:eastAsia="方正仿宋_GBK"/>
          <w:color w:val="000000"/>
          <w:sz w:val="32"/>
          <w:szCs w:val="32"/>
        </w:rPr>
        <w:t>=50</w:t>
      </w:r>
      <w:r>
        <w:rPr>
          <w:rFonts w:eastAsia="方正仿宋_GBK" w:hint="eastAsia"/>
          <w:color w:val="000000"/>
          <w:sz w:val="32"/>
          <w:szCs w:val="32"/>
        </w:rPr>
        <w:t>平方米</w:t>
      </w:r>
      <w:r>
        <w:rPr>
          <w:rFonts w:eastAsia="方正仿宋_GBK"/>
          <w:color w:val="000000"/>
          <w:sz w:val="32"/>
          <w:szCs w:val="32"/>
        </w:rPr>
        <w:t>-</w:t>
      </w:r>
      <w:r>
        <w:rPr>
          <w:rFonts w:eastAsia="方正仿宋_GBK" w:hint="eastAsia"/>
          <w:color w:val="000000"/>
          <w:sz w:val="32"/>
          <w:szCs w:val="32"/>
        </w:rPr>
        <w:t>被征收房屋建筑面积，补贴面积不收取差价款。</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）被征收房屋为住宅</w:t>
      </w:r>
      <w:r>
        <w:rPr>
          <w:rFonts w:eastAsia="方正仿宋_GBK" w:hint="eastAsia"/>
          <w:sz w:val="32"/>
          <w:szCs w:val="32"/>
        </w:rPr>
        <w:t>（持有正式产权证或认定为合法有效）</w:t>
      </w:r>
      <w:r>
        <w:rPr>
          <w:rFonts w:eastAsia="方正仿宋_GBK" w:hint="eastAsia"/>
          <w:color w:val="000000"/>
          <w:sz w:val="32"/>
          <w:szCs w:val="32"/>
        </w:rPr>
        <w:t>且被征收人选择货币补偿的，在同区位类似房地产评估价格的基础上上浮</w:t>
      </w:r>
      <w:r>
        <w:rPr>
          <w:rFonts w:eastAsia="方正仿宋_GBK"/>
          <w:color w:val="000000"/>
          <w:sz w:val="32"/>
          <w:szCs w:val="32"/>
        </w:rPr>
        <w:t>20%</w:t>
      </w:r>
      <w:r>
        <w:rPr>
          <w:rFonts w:eastAsia="方正仿宋_GBK" w:hint="eastAsia"/>
          <w:color w:val="000000"/>
          <w:sz w:val="32"/>
          <w:szCs w:val="32"/>
        </w:rPr>
        <w:t>给予补偿。房屋货币补偿金额按照下列公式计算：</w:t>
      </w:r>
    </w:p>
    <w:p w:rsidR="0061398C" w:rsidRDefault="0061398C" w:rsidP="0019252F">
      <w:pPr>
        <w:spacing w:line="520" w:lineRule="exact"/>
        <w:ind w:firstLineChars="200" w:firstLine="640"/>
        <w:rPr>
          <w:rFonts w:ascii="方正仿宋_GBK" w:eastAsia="方正仿宋_GBK"/>
          <w:color w:val="000000"/>
          <w:sz w:val="32"/>
          <w:szCs w:val="32"/>
        </w:rPr>
      </w:pPr>
      <w:r>
        <w:rPr>
          <w:rFonts w:eastAsia="方正仿宋_GBK" w:hint="eastAsia"/>
          <w:color w:val="000000"/>
          <w:sz w:val="32"/>
          <w:szCs w:val="32"/>
        </w:rPr>
        <w:t>被征收人房屋货币补偿金额</w:t>
      </w:r>
      <w:r>
        <w:rPr>
          <w:rFonts w:eastAsia="方正仿宋_GBK"/>
          <w:color w:val="000000"/>
          <w:sz w:val="32"/>
          <w:szCs w:val="32"/>
        </w:rPr>
        <w:t>=</w:t>
      </w:r>
      <w:r>
        <w:rPr>
          <w:rFonts w:eastAsia="方正仿宋_GBK" w:hint="eastAsia"/>
          <w:color w:val="000000"/>
          <w:sz w:val="32"/>
          <w:szCs w:val="32"/>
        </w:rPr>
        <w:t>被征收人房屋建筑面积</w:t>
      </w:r>
      <w:r>
        <w:rPr>
          <w:rFonts w:ascii="方正仿宋_GBK" w:eastAsia="方正仿宋_GBK" w:hint="eastAsia"/>
          <w:color w:val="000000"/>
          <w:sz w:val="32"/>
          <w:szCs w:val="32"/>
        </w:rPr>
        <w:t>ｘ</w:t>
      </w:r>
      <w:r>
        <w:rPr>
          <w:rFonts w:eastAsia="方正仿宋_GBK" w:hint="eastAsia"/>
          <w:color w:val="000000"/>
          <w:sz w:val="32"/>
          <w:szCs w:val="32"/>
        </w:rPr>
        <w:t>被征收房屋同区位类似房地产市场评估单价ｘ（</w:t>
      </w:r>
      <w:r>
        <w:rPr>
          <w:rFonts w:eastAsia="方正仿宋_GBK"/>
          <w:color w:val="000000"/>
          <w:sz w:val="32"/>
          <w:szCs w:val="32"/>
        </w:rPr>
        <w:t>1+20%</w:t>
      </w:r>
      <w:r>
        <w:rPr>
          <w:rFonts w:eastAsia="方正仿宋_GBK" w:hint="eastAsia"/>
          <w:color w:val="000000"/>
          <w:sz w:val="32"/>
          <w:szCs w:val="32"/>
        </w:rPr>
        <w:t>）</w:t>
      </w:r>
      <w:r>
        <w:rPr>
          <w:rFonts w:eastAsia="方正仿宋_GBK"/>
          <w:color w:val="000000"/>
          <w:sz w:val="32"/>
          <w:szCs w:val="32"/>
        </w:rPr>
        <w:t>+</w:t>
      </w:r>
      <w:r>
        <w:rPr>
          <w:rFonts w:eastAsia="方正仿宋_GBK" w:hint="eastAsia"/>
          <w:color w:val="000000"/>
          <w:sz w:val="32"/>
          <w:szCs w:val="32"/>
        </w:rPr>
        <w:t>补</w:t>
      </w:r>
      <w:r>
        <w:rPr>
          <w:rFonts w:ascii="方正仿宋_GBK" w:eastAsia="方正仿宋_GBK" w:hint="eastAsia"/>
          <w:color w:val="000000"/>
          <w:sz w:val="32"/>
          <w:szCs w:val="32"/>
        </w:rPr>
        <w:t>贴面积ｘ被征收房屋同区位类似房地产市场评估单价。</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）征收集体土地上房屋，根据房屋所有权证、集体土地使用权证（宅基地使用权证）记载的建筑面积，被征收人能够提供完备合法审批手续的房屋，按照</w:t>
      </w:r>
      <w:r w:rsidRPr="006C5E28">
        <w:rPr>
          <w:rFonts w:eastAsia="方正仿宋_GBK"/>
          <w:color w:val="000000"/>
          <w:sz w:val="32"/>
          <w:szCs w:val="32"/>
        </w:rPr>
        <w:t>1</w:t>
      </w:r>
      <w:r>
        <w:rPr>
          <w:rFonts w:eastAsia="方正仿宋_GBK"/>
          <w:color w:val="000000"/>
          <w:sz w:val="32"/>
          <w:szCs w:val="32"/>
        </w:rPr>
        <w:t>:</w:t>
      </w:r>
      <w:r w:rsidRPr="006C5E28">
        <w:rPr>
          <w:rFonts w:eastAsia="方正仿宋_GBK"/>
          <w:color w:val="000000"/>
          <w:sz w:val="32"/>
          <w:szCs w:val="32"/>
        </w:rPr>
        <w:t>1</w:t>
      </w:r>
      <w:r>
        <w:rPr>
          <w:rFonts w:eastAsia="方正仿宋_GBK" w:hint="eastAsia"/>
          <w:color w:val="000000"/>
          <w:sz w:val="32"/>
          <w:szCs w:val="32"/>
        </w:rPr>
        <w:t>的原则给予补偿。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农村宅基地上房屋征收坚持“一户一宅”的基本原则，农村集体经济组织成员（含被认定的原农村集体经济组织成员）宅基地上房屋有效面积的认定，根据自治区和乌鲁木齐市有关文件规定，每户宅基地面积以</w:t>
      </w:r>
      <w:r>
        <w:rPr>
          <w:rFonts w:eastAsia="方正仿宋_GBK"/>
          <w:color w:val="000000"/>
          <w:sz w:val="32"/>
          <w:szCs w:val="32"/>
        </w:rPr>
        <w:t>0.4</w:t>
      </w:r>
      <w:r>
        <w:rPr>
          <w:rFonts w:eastAsia="方正仿宋_GBK" w:hint="eastAsia"/>
          <w:color w:val="000000"/>
          <w:sz w:val="32"/>
          <w:szCs w:val="32"/>
        </w:rPr>
        <w:t>亩为标准（其中：</w:t>
      </w:r>
      <w:r>
        <w:rPr>
          <w:rFonts w:eastAsia="方正仿宋_GBK"/>
          <w:color w:val="000000"/>
          <w:sz w:val="32"/>
          <w:szCs w:val="32"/>
        </w:rPr>
        <w:t>70%</w:t>
      </w:r>
      <w:r>
        <w:rPr>
          <w:rFonts w:eastAsia="方正仿宋_GBK" w:hint="eastAsia"/>
          <w:color w:val="000000"/>
          <w:sz w:val="32"/>
          <w:szCs w:val="32"/>
        </w:rPr>
        <w:t>为建设用地，</w:t>
      </w:r>
      <w:r>
        <w:rPr>
          <w:rFonts w:eastAsia="方正仿宋_GBK"/>
          <w:color w:val="000000"/>
          <w:sz w:val="32"/>
          <w:szCs w:val="32"/>
        </w:rPr>
        <w:t>30%</w:t>
      </w:r>
      <w:r>
        <w:rPr>
          <w:rFonts w:eastAsia="方正仿宋_GBK" w:hint="eastAsia"/>
          <w:color w:val="000000"/>
          <w:sz w:val="32"/>
          <w:szCs w:val="32"/>
        </w:rPr>
        <w:t>为绿化用地），确定房屋有效面积为</w:t>
      </w:r>
      <w:r>
        <w:rPr>
          <w:rFonts w:eastAsia="方正仿宋_GBK"/>
          <w:color w:val="000000"/>
          <w:sz w:val="32"/>
          <w:szCs w:val="32"/>
        </w:rPr>
        <w:t>373</w:t>
      </w:r>
      <w:r>
        <w:rPr>
          <w:rFonts w:eastAsia="方正仿宋_GBK" w:hint="eastAsia"/>
          <w:color w:val="000000"/>
          <w:sz w:val="32"/>
          <w:szCs w:val="32"/>
        </w:rPr>
        <w:t>平方米（即</w:t>
      </w:r>
      <w:r>
        <w:rPr>
          <w:rFonts w:eastAsia="方正仿宋_GBK"/>
          <w:color w:val="000000"/>
          <w:sz w:val="32"/>
          <w:szCs w:val="32"/>
        </w:rPr>
        <w:t>0.4</w:t>
      </w:r>
      <w:r>
        <w:rPr>
          <w:rFonts w:eastAsia="方正仿宋_GBK" w:hint="eastAsia"/>
          <w:color w:val="000000"/>
          <w:sz w:val="32"/>
          <w:szCs w:val="32"/>
        </w:rPr>
        <w:t>亩ｘ</w:t>
      </w:r>
      <w:r>
        <w:rPr>
          <w:rFonts w:eastAsia="方正仿宋_GBK"/>
          <w:color w:val="000000"/>
          <w:sz w:val="32"/>
          <w:szCs w:val="32"/>
        </w:rPr>
        <w:t>666.67</w:t>
      </w:r>
      <w:r>
        <w:rPr>
          <w:rFonts w:eastAsia="方正仿宋_GBK" w:hint="eastAsia"/>
          <w:color w:val="000000"/>
          <w:sz w:val="32"/>
          <w:szCs w:val="32"/>
        </w:rPr>
        <w:t>平方米</w:t>
      </w:r>
      <w:r>
        <w:rPr>
          <w:rFonts w:eastAsia="方正仿宋_GBK"/>
          <w:color w:val="000000"/>
          <w:sz w:val="32"/>
          <w:szCs w:val="32"/>
        </w:rPr>
        <w:t>/</w:t>
      </w:r>
      <w:r>
        <w:rPr>
          <w:rFonts w:eastAsia="方正仿宋_GBK" w:hint="eastAsia"/>
          <w:color w:val="000000"/>
          <w:sz w:val="32"/>
          <w:szCs w:val="32"/>
        </w:rPr>
        <w:t>亩ｘ</w:t>
      </w:r>
      <w:r>
        <w:rPr>
          <w:rFonts w:eastAsia="方正仿宋_GBK"/>
          <w:color w:val="000000"/>
          <w:sz w:val="32"/>
          <w:szCs w:val="32"/>
        </w:rPr>
        <w:t>70%</w:t>
      </w:r>
      <w:r>
        <w:rPr>
          <w:rFonts w:eastAsia="方正仿宋_GBK" w:hint="eastAsia"/>
          <w:color w:val="000000"/>
          <w:sz w:val="32"/>
          <w:szCs w:val="32"/>
        </w:rPr>
        <w:t>建设用地ｘ</w:t>
      </w:r>
      <w:r>
        <w:rPr>
          <w:rFonts w:eastAsia="方正仿宋_GBK"/>
          <w:color w:val="000000"/>
          <w:sz w:val="32"/>
          <w:szCs w:val="32"/>
        </w:rPr>
        <w:t>2</w:t>
      </w:r>
      <w:r>
        <w:rPr>
          <w:rFonts w:eastAsia="方正仿宋_GBK" w:hint="eastAsia"/>
          <w:color w:val="000000"/>
          <w:sz w:val="32"/>
          <w:szCs w:val="32"/>
        </w:rPr>
        <w:t>层）。</w:t>
      </w:r>
    </w:p>
    <w:p w:rsidR="0061398C" w:rsidRDefault="0061398C" w:rsidP="0019252F">
      <w:pPr>
        <w:spacing w:line="520" w:lineRule="exact"/>
        <w:ind w:firstLineChars="200" w:firstLine="640"/>
        <w:rPr>
          <w:rFonts w:ascii="方正仿宋_GBK" w:eastAsia="方正仿宋_GBK"/>
          <w:color w:val="000000"/>
          <w:sz w:val="32"/>
          <w:szCs w:val="32"/>
          <w:u w:val="single"/>
        </w:rPr>
      </w:pPr>
      <w:r>
        <w:rPr>
          <w:rFonts w:eastAsia="方正仿宋_GBK" w:hint="eastAsia"/>
          <w:color w:val="000000"/>
          <w:sz w:val="32"/>
          <w:szCs w:val="32"/>
        </w:rPr>
        <w:lastRenderedPageBreak/>
        <w:t>经认定为农村集体经济组织成员（含被认定的原农村集体经济组织成员），其所建房屋被认定为有效面积部分且被征收人选择货币补偿的在同区位类似房地产评估价格的基础上上浮</w:t>
      </w:r>
      <w:r>
        <w:rPr>
          <w:rFonts w:eastAsia="方正仿宋_GBK"/>
          <w:color w:val="000000"/>
          <w:sz w:val="32"/>
          <w:szCs w:val="32"/>
        </w:rPr>
        <w:t>20%</w:t>
      </w:r>
      <w:r>
        <w:rPr>
          <w:rFonts w:eastAsia="方正仿宋_GBK" w:hint="eastAsia"/>
          <w:color w:val="000000"/>
          <w:sz w:val="32"/>
          <w:szCs w:val="32"/>
        </w:rPr>
        <w:t>给予补偿；超出有效面积且在四层以下的（含四层），按照现行建筑成本价予以补偿；超出有效面积且在五层以上的（含五层），按照现行建筑材料价予以补偿；自建住宅面积不足有效建筑面积的差额部分，按照建筑成本价予以补助。非农村集体经济组织成员手续不全的房屋，四层以下的（含四层）按照现行建筑成本价予以货币补偿；五层以上的（含五层）按照现行建筑材料价予以货币补偿。</w:t>
      </w:r>
      <w:r>
        <w:rPr>
          <w:rFonts w:ascii="方正仿宋_GBK" w:eastAsia="方正仿宋_GBK" w:hint="eastAsia"/>
          <w:color w:val="000000"/>
          <w:sz w:val="32"/>
          <w:szCs w:val="32"/>
        </w:rPr>
        <w:t>建筑成本价和</w:t>
      </w:r>
      <w:r>
        <w:rPr>
          <w:rFonts w:eastAsia="方正仿宋_GBK" w:hint="eastAsia"/>
          <w:color w:val="000000"/>
          <w:sz w:val="32"/>
          <w:szCs w:val="32"/>
        </w:rPr>
        <w:t>建筑材料价由评估公司评估确定。</w:t>
      </w:r>
    </w:p>
    <w:p w:rsidR="0061398C" w:rsidRDefault="0061398C" w:rsidP="0019252F">
      <w:pPr>
        <w:spacing w:line="520" w:lineRule="exact"/>
        <w:ind w:firstLineChars="200" w:firstLine="640"/>
        <w:rPr>
          <w:rFonts w:ascii="方正仿宋_GBK"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4</w:t>
      </w:r>
      <w:r>
        <w:rPr>
          <w:rFonts w:eastAsia="方正仿宋_GBK" w:hint="eastAsia"/>
          <w:color w:val="000000"/>
          <w:sz w:val="32"/>
          <w:szCs w:val="32"/>
        </w:rPr>
        <w:t>）</w:t>
      </w:r>
      <w:r>
        <w:rPr>
          <w:rFonts w:ascii="方正仿宋_GBK" w:eastAsia="方正仿宋_GBK" w:hint="eastAsia"/>
          <w:color w:val="000000"/>
          <w:sz w:val="32"/>
          <w:szCs w:val="32"/>
        </w:rPr>
        <w:t>被征收房屋批准用地范围内的土地使用面积超出房屋合法</w:t>
      </w:r>
      <w:r>
        <w:rPr>
          <w:rFonts w:ascii="方正仿宋_GBK" w:eastAsia="方正仿宋_GBK" w:hint="eastAsia"/>
          <w:sz w:val="32"/>
          <w:szCs w:val="32"/>
        </w:rPr>
        <w:t>（有效）</w:t>
      </w:r>
      <w:r>
        <w:rPr>
          <w:rFonts w:ascii="方正仿宋_GBK" w:eastAsia="方正仿宋_GBK" w:hint="eastAsia"/>
          <w:color w:val="000000"/>
          <w:sz w:val="32"/>
          <w:szCs w:val="32"/>
        </w:rPr>
        <w:t>建筑面积的部分由评估机构评估确定。</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2.</w:t>
      </w:r>
      <w:r>
        <w:rPr>
          <w:rFonts w:eastAsia="方正仿宋_GBK" w:hint="eastAsia"/>
          <w:color w:val="000000"/>
          <w:sz w:val="32"/>
          <w:szCs w:val="32"/>
        </w:rPr>
        <w:t>房屋附属设施、装修补偿：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被征收房屋含有附属设施、装修的，由房屋评估机构按照评估办法评估确定后，给予一次性货币补偿。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3.</w:t>
      </w:r>
      <w:r>
        <w:rPr>
          <w:rFonts w:eastAsia="方正仿宋_GBK" w:hint="eastAsia"/>
          <w:color w:val="000000"/>
          <w:sz w:val="32"/>
          <w:szCs w:val="32"/>
        </w:rPr>
        <w:t>搬迁、临时安置补偿：</w:t>
      </w:r>
    </w:p>
    <w:p w:rsidR="0061398C" w:rsidRDefault="0061398C" w:rsidP="0019252F">
      <w:pPr>
        <w:spacing w:line="520" w:lineRule="exact"/>
        <w:ind w:rightChars="14" w:right="29"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搬迁补偿费：被征收人选择货币补偿的，给予被征收人一次搬家费；选择产权调换的，给予被征收人两次搬家费，一次搬迁费的补偿标准由评估公司评估确定。企业和商户可搬迁的机器设备，根据拆卸、搬运、安装生产设备的实际情况，由评估公司评估确定给予一次搬迁补偿费；对于无法搬迁或者无法恢复使用的设备，由评估公司结合成新率评估确定给予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）临时安置补偿费：被征收人选择货币补偿或现房产权调换的，按每户</w:t>
      </w:r>
      <w:r>
        <w:rPr>
          <w:rFonts w:eastAsia="方正仿宋_GBK"/>
          <w:color w:val="000000"/>
          <w:sz w:val="32"/>
          <w:szCs w:val="32"/>
        </w:rPr>
        <w:t>2000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月标准一次性支付三个月临时安置补偿费；被征收人选择期房产权调换且自行过渡的，按每户</w:t>
      </w:r>
      <w:r>
        <w:rPr>
          <w:rFonts w:eastAsia="方正仿宋_GBK"/>
          <w:color w:val="000000"/>
          <w:sz w:val="32"/>
          <w:szCs w:val="32"/>
        </w:rPr>
        <w:t>2000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月标准</w:t>
      </w:r>
      <w:r>
        <w:rPr>
          <w:rFonts w:eastAsia="方正仿宋_GBK" w:hint="eastAsia"/>
          <w:color w:val="000000"/>
          <w:sz w:val="32"/>
          <w:szCs w:val="32"/>
        </w:rPr>
        <w:lastRenderedPageBreak/>
        <w:t>发放临时安置补偿费。</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4.</w:t>
      </w:r>
      <w:r>
        <w:rPr>
          <w:rFonts w:eastAsia="方正仿宋_GBK" w:hint="eastAsia"/>
          <w:color w:val="000000"/>
          <w:sz w:val="32"/>
          <w:szCs w:val="32"/>
        </w:rPr>
        <w:t>非住宅房屋停产停业损失补偿：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）被征收人选择产权调换的：根据停产停业期限，比照房屋征收决定公告之日类似被征收房屋市场租金价格的</w:t>
      </w:r>
      <w:r>
        <w:rPr>
          <w:rFonts w:eastAsia="方正仿宋_GBK"/>
          <w:color w:val="000000"/>
          <w:sz w:val="32"/>
          <w:szCs w:val="32"/>
        </w:rPr>
        <w:t>2</w:t>
      </w:r>
      <w:r>
        <w:rPr>
          <w:rFonts w:eastAsia="方正仿宋_GBK" w:hint="eastAsia"/>
          <w:color w:val="000000"/>
          <w:sz w:val="32"/>
          <w:szCs w:val="32"/>
        </w:rPr>
        <w:t>倍按月给予停产停业损失补偿；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给予补偿。</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被征收人选择货币补偿的，房屋征收部门应当与被征收人按照前项规定的标准，协商确定给予不少于两个月的一次性停产停业损失补偿。被征收房屋的生产经营者不是被征收人的，停产停业损失应当支付给生产经营者，需要提供停产停业损失证明材料的由生产经营者承担。被征收人与生产经营者对停产停业损失补偿另有约定的，从其约定。</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5.</w:t>
      </w:r>
      <w:r>
        <w:rPr>
          <w:rFonts w:eastAsia="方正仿宋_GBK" w:hint="eastAsia"/>
          <w:color w:val="000000"/>
          <w:sz w:val="32"/>
          <w:szCs w:val="32"/>
        </w:rPr>
        <w:t>补助</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对持有乌鲁木齐市《最低生活保障证》的被征收人，给予每户</w:t>
      </w:r>
      <w:r>
        <w:rPr>
          <w:rFonts w:eastAsia="方正仿宋_GBK"/>
          <w:color w:val="000000"/>
          <w:sz w:val="32"/>
          <w:szCs w:val="32"/>
        </w:rPr>
        <w:t>10000</w:t>
      </w:r>
      <w:r>
        <w:rPr>
          <w:rFonts w:eastAsia="方正仿宋_GBK" w:hint="eastAsia"/>
          <w:color w:val="000000"/>
          <w:sz w:val="32"/>
          <w:szCs w:val="32"/>
        </w:rPr>
        <w:t>元的补助。生活困难且持有《残疾证》的被征收人，给予每人</w:t>
      </w:r>
      <w:r>
        <w:rPr>
          <w:rFonts w:eastAsia="方正仿宋_GBK"/>
          <w:color w:val="000000"/>
          <w:sz w:val="32"/>
          <w:szCs w:val="32"/>
        </w:rPr>
        <w:t>10000</w:t>
      </w:r>
      <w:r>
        <w:rPr>
          <w:rFonts w:eastAsia="方正仿宋_GBK" w:hint="eastAsia"/>
          <w:color w:val="000000"/>
          <w:sz w:val="32"/>
          <w:szCs w:val="32"/>
        </w:rPr>
        <w:t>元补助。</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经相关部门核实认定为违法建筑的不予补偿，但对于积极配合征收工作在约定时限内完成搬迁的，给予适当补助。</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6.</w:t>
      </w:r>
      <w:r>
        <w:rPr>
          <w:rFonts w:eastAsia="方正仿宋_GBK" w:hint="eastAsia"/>
          <w:color w:val="000000"/>
          <w:sz w:val="32"/>
          <w:szCs w:val="32"/>
        </w:rPr>
        <w:t>奖励</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征收房屋时，被征收人积极配合征收工作，并在征收决定确定的签约期限内签订征收补偿协议并完成搬迁的，分段给予奖励，超出签约期限的不予奖励。奖励标准为：</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lastRenderedPageBreak/>
        <w:t>（</w:t>
      </w:r>
      <w:r>
        <w:rPr>
          <w:rFonts w:eastAsia="方正仿宋_GBK"/>
          <w:color w:val="000000"/>
          <w:sz w:val="32"/>
          <w:szCs w:val="32"/>
        </w:rPr>
        <w:t>1</w:t>
      </w:r>
      <w:r>
        <w:rPr>
          <w:rFonts w:eastAsia="方正仿宋_GBK" w:hint="eastAsia"/>
          <w:color w:val="000000"/>
          <w:sz w:val="32"/>
          <w:szCs w:val="32"/>
        </w:rPr>
        <w:t>）被征收合法</w:t>
      </w:r>
      <w:r>
        <w:rPr>
          <w:rFonts w:eastAsia="方正仿宋_GBK" w:hint="eastAsia"/>
          <w:sz w:val="32"/>
          <w:szCs w:val="32"/>
        </w:rPr>
        <w:t>（有效）</w:t>
      </w:r>
      <w:r>
        <w:rPr>
          <w:rFonts w:eastAsia="方正仿宋_GBK" w:hint="eastAsia"/>
          <w:color w:val="000000"/>
          <w:sz w:val="32"/>
          <w:szCs w:val="32"/>
        </w:rPr>
        <w:t>建筑面积</w:t>
      </w:r>
      <w:r>
        <w:rPr>
          <w:rFonts w:eastAsia="方正仿宋_GBK"/>
          <w:color w:val="000000"/>
          <w:sz w:val="32"/>
          <w:szCs w:val="32"/>
        </w:rPr>
        <w:t>100</w:t>
      </w:r>
      <w:r>
        <w:rPr>
          <w:rFonts w:eastAsia="方正仿宋_GBK" w:hint="eastAsia"/>
          <w:color w:val="000000"/>
          <w:sz w:val="32"/>
          <w:szCs w:val="32"/>
        </w:rPr>
        <w:t>㎡以下（含</w:t>
      </w:r>
      <w:r>
        <w:rPr>
          <w:rFonts w:eastAsia="方正仿宋_GBK"/>
          <w:color w:val="000000"/>
          <w:sz w:val="32"/>
          <w:szCs w:val="32"/>
        </w:rPr>
        <w:t>100</w:t>
      </w:r>
      <w:r>
        <w:rPr>
          <w:rFonts w:eastAsia="方正仿宋_GBK" w:hint="eastAsia"/>
          <w:color w:val="000000"/>
          <w:sz w:val="32"/>
          <w:szCs w:val="32"/>
        </w:rPr>
        <w:t>㎡），按</w:t>
      </w:r>
      <w:r>
        <w:rPr>
          <w:rFonts w:eastAsia="方正仿宋_GBK"/>
          <w:color w:val="000000"/>
          <w:sz w:val="32"/>
          <w:szCs w:val="32"/>
        </w:rPr>
        <w:t>600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㎡给予奖励，每户不低于</w:t>
      </w:r>
      <w:r>
        <w:rPr>
          <w:rFonts w:eastAsia="方正仿宋_GBK"/>
          <w:color w:val="000000"/>
          <w:sz w:val="32"/>
          <w:szCs w:val="32"/>
        </w:rPr>
        <w:t>3</w:t>
      </w:r>
      <w:r>
        <w:rPr>
          <w:rFonts w:eastAsia="方正仿宋_GBK" w:hint="eastAsia"/>
          <w:color w:val="000000"/>
          <w:sz w:val="32"/>
          <w:szCs w:val="32"/>
        </w:rPr>
        <w:t>万元；</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）被征收合法</w:t>
      </w:r>
      <w:r>
        <w:rPr>
          <w:rFonts w:eastAsia="方正仿宋_GBK" w:hint="eastAsia"/>
          <w:sz w:val="32"/>
          <w:szCs w:val="32"/>
        </w:rPr>
        <w:t>（有效）</w:t>
      </w:r>
      <w:r>
        <w:rPr>
          <w:rFonts w:eastAsia="方正仿宋_GBK" w:hint="eastAsia"/>
          <w:color w:val="000000"/>
          <w:sz w:val="32"/>
          <w:szCs w:val="32"/>
        </w:rPr>
        <w:t>建筑面积超过</w:t>
      </w:r>
      <w:r>
        <w:rPr>
          <w:rFonts w:eastAsia="方正仿宋_GBK"/>
          <w:color w:val="000000"/>
          <w:sz w:val="32"/>
          <w:szCs w:val="32"/>
        </w:rPr>
        <w:t>100</w:t>
      </w:r>
      <w:r>
        <w:rPr>
          <w:rFonts w:eastAsia="方正仿宋_GBK" w:hint="eastAsia"/>
          <w:color w:val="000000"/>
          <w:sz w:val="32"/>
          <w:szCs w:val="32"/>
        </w:rPr>
        <w:t>㎡小于</w:t>
      </w:r>
      <w:r>
        <w:rPr>
          <w:rFonts w:eastAsia="方正仿宋_GBK"/>
          <w:color w:val="000000"/>
          <w:sz w:val="32"/>
          <w:szCs w:val="32"/>
        </w:rPr>
        <w:t>200</w:t>
      </w:r>
      <w:r>
        <w:rPr>
          <w:rFonts w:eastAsia="方正仿宋_GBK" w:hint="eastAsia"/>
          <w:color w:val="000000"/>
          <w:sz w:val="32"/>
          <w:szCs w:val="32"/>
        </w:rPr>
        <w:t>㎡（含</w:t>
      </w:r>
      <w:r>
        <w:rPr>
          <w:rFonts w:eastAsia="方正仿宋_GBK"/>
          <w:color w:val="000000"/>
          <w:sz w:val="32"/>
          <w:szCs w:val="32"/>
        </w:rPr>
        <w:t>200</w:t>
      </w:r>
      <w:r>
        <w:rPr>
          <w:rFonts w:eastAsia="方正仿宋_GBK" w:hint="eastAsia"/>
          <w:color w:val="000000"/>
          <w:sz w:val="32"/>
          <w:szCs w:val="32"/>
        </w:rPr>
        <w:t>㎡）的部分按</w:t>
      </w:r>
      <w:r>
        <w:rPr>
          <w:rFonts w:eastAsia="方正仿宋_GBK"/>
          <w:color w:val="000000"/>
          <w:sz w:val="32"/>
          <w:szCs w:val="32"/>
        </w:rPr>
        <w:t>400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㎡给予奖励；</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）被征收合法</w:t>
      </w:r>
      <w:r>
        <w:rPr>
          <w:rFonts w:eastAsia="方正仿宋_GBK" w:hint="eastAsia"/>
          <w:sz w:val="32"/>
          <w:szCs w:val="32"/>
        </w:rPr>
        <w:t>（有效）</w:t>
      </w:r>
      <w:r>
        <w:rPr>
          <w:rFonts w:eastAsia="方正仿宋_GBK" w:hint="eastAsia"/>
          <w:color w:val="000000"/>
          <w:sz w:val="32"/>
          <w:szCs w:val="32"/>
        </w:rPr>
        <w:t>建筑面积超过</w:t>
      </w:r>
      <w:r>
        <w:rPr>
          <w:rFonts w:eastAsia="方正仿宋_GBK"/>
          <w:color w:val="000000"/>
          <w:sz w:val="32"/>
          <w:szCs w:val="32"/>
        </w:rPr>
        <w:t>200</w:t>
      </w:r>
      <w:r>
        <w:rPr>
          <w:rFonts w:eastAsia="方正仿宋_GBK" w:hint="eastAsia"/>
          <w:color w:val="000000"/>
          <w:sz w:val="32"/>
          <w:szCs w:val="32"/>
        </w:rPr>
        <w:t>㎡小于</w:t>
      </w:r>
      <w:r>
        <w:rPr>
          <w:rFonts w:eastAsia="方正仿宋_GBK"/>
          <w:color w:val="000000"/>
          <w:sz w:val="32"/>
          <w:szCs w:val="32"/>
        </w:rPr>
        <w:t>300</w:t>
      </w:r>
      <w:r>
        <w:rPr>
          <w:rFonts w:eastAsia="方正仿宋_GBK" w:hint="eastAsia"/>
          <w:color w:val="000000"/>
          <w:sz w:val="32"/>
          <w:szCs w:val="32"/>
        </w:rPr>
        <w:t>㎡（含</w:t>
      </w:r>
      <w:r>
        <w:rPr>
          <w:rFonts w:eastAsia="方正仿宋_GBK"/>
          <w:color w:val="000000"/>
          <w:sz w:val="32"/>
          <w:szCs w:val="32"/>
        </w:rPr>
        <w:t>300</w:t>
      </w:r>
      <w:r>
        <w:rPr>
          <w:rFonts w:eastAsia="方正仿宋_GBK" w:hint="eastAsia"/>
          <w:color w:val="000000"/>
          <w:sz w:val="32"/>
          <w:szCs w:val="32"/>
        </w:rPr>
        <w:t>㎡）的部分按</w:t>
      </w:r>
      <w:r>
        <w:rPr>
          <w:rFonts w:eastAsia="方正仿宋_GBK"/>
          <w:color w:val="000000"/>
          <w:sz w:val="32"/>
          <w:szCs w:val="32"/>
        </w:rPr>
        <w:t>200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㎡给予奖励；</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4</w:t>
      </w:r>
      <w:r>
        <w:rPr>
          <w:rFonts w:eastAsia="方正仿宋_GBK" w:hint="eastAsia"/>
          <w:color w:val="000000"/>
          <w:sz w:val="32"/>
          <w:szCs w:val="32"/>
        </w:rPr>
        <w:t>）被征收合法</w:t>
      </w:r>
      <w:r>
        <w:rPr>
          <w:rFonts w:eastAsia="方正仿宋_GBK" w:hint="eastAsia"/>
          <w:sz w:val="32"/>
          <w:szCs w:val="32"/>
        </w:rPr>
        <w:t>（有效）</w:t>
      </w:r>
      <w:r>
        <w:rPr>
          <w:rFonts w:eastAsia="方正仿宋_GBK" w:hint="eastAsia"/>
          <w:color w:val="000000"/>
          <w:sz w:val="32"/>
          <w:szCs w:val="32"/>
        </w:rPr>
        <w:t>建筑面积超过</w:t>
      </w:r>
      <w:r>
        <w:rPr>
          <w:rFonts w:eastAsia="方正仿宋_GBK"/>
          <w:color w:val="000000"/>
          <w:sz w:val="32"/>
          <w:szCs w:val="32"/>
        </w:rPr>
        <w:t>300</w:t>
      </w:r>
      <w:r>
        <w:rPr>
          <w:rFonts w:eastAsia="方正仿宋_GBK" w:hint="eastAsia"/>
          <w:color w:val="000000"/>
          <w:sz w:val="32"/>
          <w:szCs w:val="32"/>
        </w:rPr>
        <w:t>㎡以上的部分按</w:t>
      </w:r>
      <w:r>
        <w:rPr>
          <w:rFonts w:eastAsia="方正仿宋_GBK"/>
          <w:color w:val="000000"/>
          <w:sz w:val="32"/>
          <w:szCs w:val="32"/>
        </w:rPr>
        <w:t>100</w:t>
      </w:r>
      <w:r>
        <w:rPr>
          <w:rFonts w:eastAsia="方正仿宋_GBK" w:hint="eastAsia"/>
          <w:color w:val="000000"/>
          <w:sz w:val="32"/>
          <w:szCs w:val="32"/>
        </w:rPr>
        <w:t>元</w:t>
      </w:r>
      <w:r>
        <w:rPr>
          <w:rFonts w:eastAsia="方正仿宋_GBK"/>
          <w:color w:val="000000"/>
          <w:sz w:val="32"/>
          <w:szCs w:val="32"/>
        </w:rPr>
        <w:t>/</w:t>
      </w:r>
      <w:r>
        <w:rPr>
          <w:rFonts w:eastAsia="方正仿宋_GBK" w:hint="eastAsia"/>
          <w:color w:val="000000"/>
          <w:sz w:val="32"/>
          <w:szCs w:val="32"/>
        </w:rPr>
        <w:t>㎡给予奖励。</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有下列情况之一的，被征收人不得享受本方案规定的奖励：</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1</w:t>
      </w:r>
      <w:r>
        <w:rPr>
          <w:rFonts w:eastAsia="方正仿宋_GBK" w:hint="eastAsia"/>
          <w:color w:val="000000"/>
          <w:sz w:val="32"/>
          <w:szCs w:val="32"/>
        </w:rPr>
        <w:t>）在征收补偿方案确定的签约期限内未签订补偿协议的；</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2</w:t>
      </w:r>
      <w:r>
        <w:rPr>
          <w:rFonts w:eastAsia="方正仿宋_GBK" w:hint="eastAsia"/>
          <w:color w:val="000000"/>
          <w:sz w:val="32"/>
          <w:szCs w:val="32"/>
        </w:rPr>
        <w:t>）在房屋征收补偿方案确定的签约期限内签订协议，但未按协议约定期限腾空房屋交付拆除的；</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w:t>
      </w:r>
      <w:r>
        <w:rPr>
          <w:rFonts w:eastAsia="方正仿宋_GBK"/>
          <w:color w:val="000000"/>
          <w:sz w:val="32"/>
          <w:szCs w:val="32"/>
        </w:rPr>
        <w:t>3</w:t>
      </w:r>
      <w:r>
        <w:rPr>
          <w:rFonts w:eastAsia="方正仿宋_GBK" w:hint="eastAsia"/>
          <w:color w:val="000000"/>
          <w:sz w:val="32"/>
          <w:szCs w:val="32"/>
        </w:rPr>
        <w:t>）由水磨沟区人民政府依法作出《征收补偿决定》的。</w:t>
      </w:r>
    </w:p>
    <w:p w:rsidR="0061398C" w:rsidRDefault="0061398C" w:rsidP="0019252F">
      <w:pPr>
        <w:spacing w:line="520" w:lineRule="exact"/>
        <w:ind w:firstLineChars="200" w:firstLine="640"/>
        <w:rPr>
          <w:rFonts w:eastAsia="方正仿宋_GBK"/>
          <w:color w:val="000000"/>
          <w:sz w:val="32"/>
          <w:szCs w:val="32"/>
        </w:rPr>
      </w:pPr>
      <w:r>
        <w:rPr>
          <w:rFonts w:eastAsia="方正仿宋_GBK"/>
          <w:color w:val="000000"/>
          <w:sz w:val="32"/>
          <w:szCs w:val="32"/>
        </w:rPr>
        <w:t>7.</w:t>
      </w:r>
      <w:r>
        <w:rPr>
          <w:rFonts w:eastAsia="方正仿宋_GBK" w:hint="eastAsia"/>
          <w:color w:val="000000"/>
          <w:sz w:val="32"/>
          <w:szCs w:val="32"/>
        </w:rPr>
        <w:t>不予补偿情形</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征收决定公告发布前，已被有关部门认定为违法建筑，做出并送达拆除和没收决定的房屋；征收范围确定后违法建设的房屋。</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十、房屋产权调换</w:t>
      </w:r>
    </w:p>
    <w:p w:rsidR="0061398C" w:rsidRDefault="0061398C" w:rsidP="0019252F">
      <w:pPr>
        <w:spacing w:line="520" w:lineRule="exact"/>
        <w:ind w:firstLineChars="200" w:firstLine="640"/>
        <w:rPr>
          <w:rFonts w:eastAsia="方正仿宋_GBK"/>
          <w:color w:val="000000"/>
          <w:sz w:val="32"/>
          <w:szCs w:val="32"/>
          <w:u w:val="single"/>
        </w:rPr>
      </w:pPr>
      <w:r>
        <w:rPr>
          <w:rFonts w:eastAsia="方正仿宋_GBK" w:hint="eastAsia"/>
          <w:color w:val="000000"/>
          <w:sz w:val="32"/>
          <w:szCs w:val="32"/>
        </w:rPr>
        <w:t>（一）被征收人选择房屋产权调换的，</w:t>
      </w:r>
      <w:r>
        <w:rPr>
          <w:rFonts w:eastAsia="方正仿宋_GBK" w:hint="eastAsia"/>
          <w:sz w:val="32"/>
          <w:szCs w:val="32"/>
        </w:rPr>
        <w:t>房屋征收部门应当在政府统筹调配的安置地点进行安置，并与被征收人计算、结清被征收房屋与产权调换房屋价值的差价。</w:t>
      </w:r>
      <w:r>
        <w:rPr>
          <w:rFonts w:eastAsia="方正仿宋_GBK" w:hint="eastAsia"/>
          <w:color w:val="000000"/>
          <w:sz w:val="32"/>
          <w:szCs w:val="32"/>
        </w:rPr>
        <w:t>被征收房屋建筑面积低于</w:t>
      </w:r>
      <w:r>
        <w:rPr>
          <w:rFonts w:eastAsia="方正仿宋_GBK"/>
          <w:color w:val="000000"/>
          <w:sz w:val="32"/>
          <w:szCs w:val="32"/>
        </w:rPr>
        <w:t>50</w:t>
      </w:r>
      <w:r>
        <w:rPr>
          <w:rFonts w:eastAsia="方正仿宋_GBK" w:hint="eastAsia"/>
          <w:color w:val="000000"/>
          <w:sz w:val="32"/>
          <w:szCs w:val="32"/>
        </w:rPr>
        <w:t>平方米的住宅房屋，给予面积补贴。补贴面积</w:t>
      </w:r>
      <w:r>
        <w:rPr>
          <w:rFonts w:eastAsia="方正仿宋_GBK"/>
          <w:color w:val="000000"/>
          <w:sz w:val="32"/>
          <w:szCs w:val="32"/>
        </w:rPr>
        <w:t>=50</w:t>
      </w:r>
      <w:r>
        <w:rPr>
          <w:rFonts w:eastAsia="方正仿宋_GBK" w:hint="eastAsia"/>
          <w:color w:val="000000"/>
          <w:sz w:val="32"/>
          <w:szCs w:val="32"/>
        </w:rPr>
        <w:t>平方米</w:t>
      </w:r>
      <w:r>
        <w:rPr>
          <w:rFonts w:eastAsia="方正仿宋_GBK"/>
          <w:color w:val="000000"/>
          <w:sz w:val="32"/>
          <w:szCs w:val="32"/>
        </w:rPr>
        <w:t>-</w:t>
      </w:r>
      <w:r>
        <w:rPr>
          <w:rFonts w:eastAsia="方正仿宋_GBK" w:hint="eastAsia"/>
          <w:color w:val="000000"/>
          <w:sz w:val="32"/>
          <w:szCs w:val="32"/>
        </w:rPr>
        <w:t>被征收房屋建筑面积，补贴面积不收取差价款。</w:t>
      </w:r>
    </w:p>
    <w:p w:rsidR="0061398C" w:rsidRDefault="0061398C" w:rsidP="0019252F">
      <w:pPr>
        <w:spacing w:line="520" w:lineRule="exact"/>
        <w:ind w:firstLineChars="220" w:firstLine="704"/>
        <w:rPr>
          <w:rFonts w:eastAsia="方正仿宋_GBK"/>
          <w:color w:val="000000"/>
          <w:sz w:val="32"/>
          <w:szCs w:val="32"/>
          <w:u w:val="single"/>
        </w:rPr>
      </w:pPr>
      <w:r>
        <w:rPr>
          <w:rFonts w:eastAsia="方正仿宋_GBK" w:hint="eastAsia"/>
          <w:sz w:val="32"/>
          <w:szCs w:val="32"/>
        </w:rPr>
        <w:t>（二）产权调换房屋的公摊面积大于被征收房屋公摊面积的，房屋征收部门应当给予被征收人因增加公摊面积而减少使用面积的损失补偿：损失补偿≧（产权调换房屋套内建筑面积×产权调</w:t>
      </w:r>
      <w:r>
        <w:rPr>
          <w:rFonts w:eastAsia="方正仿宋_GBK" w:hint="eastAsia"/>
          <w:sz w:val="32"/>
          <w:szCs w:val="32"/>
        </w:rPr>
        <w:lastRenderedPageBreak/>
        <w:t>换房屋公摊系数）</w:t>
      </w:r>
      <w:r>
        <w:rPr>
          <w:rFonts w:eastAsia="方正仿宋_GBK"/>
          <w:sz w:val="32"/>
          <w:szCs w:val="32"/>
        </w:rPr>
        <w:t>-</w:t>
      </w:r>
      <w:r>
        <w:rPr>
          <w:rFonts w:eastAsia="方正仿宋_GBK" w:hint="eastAsia"/>
          <w:sz w:val="32"/>
          <w:szCs w:val="32"/>
        </w:rPr>
        <w:t>（被征收房屋套内建筑面积×被征收房屋公摊系数）。</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十一、签约、搬迁</w:t>
      </w:r>
    </w:p>
    <w:p w:rsidR="0061398C" w:rsidRDefault="0061398C" w:rsidP="0019252F">
      <w:pPr>
        <w:spacing w:line="520" w:lineRule="exact"/>
        <w:ind w:firstLineChars="147" w:firstLine="470"/>
        <w:rPr>
          <w:rFonts w:eastAsia="方正仿宋_GBK"/>
          <w:b/>
          <w:bCs/>
          <w:color w:val="000000"/>
          <w:sz w:val="32"/>
          <w:szCs w:val="32"/>
        </w:rPr>
      </w:pPr>
      <w:r>
        <w:rPr>
          <w:rFonts w:eastAsia="方正仿宋_GBK" w:hint="eastAsia"/>
          <w:color w:val="000000"/>
          <w:sz w:val="32"/>
          <w:szCs w:val="32"/>
        </w:rPr>
        <w:t>（一）签约期限：自征收决定发布之日起</w:t>
      </w:r>
      <w:r>
        <w:rPr>
          <w:rFonts w:eastAsia="方正仿宋_GBK"/>
          <w:sz w:val="32"/>
          <w:szCs w:val="32"/>
        </w:rPr>
        <w:t>1</w:t>
      </w:r>
      <w:r>
        <w:rPr>
          <w:rFonts w:eastAsia="方正仿宋_GBK" w:hint="eastAsia"/>
          <w:color w:val="000000"/>
          <w:sz w:val="32"/>
          <w:szCs w:val="32"/>
        </w:rPr>
        <w:t>个月内；</w:t>
      </w:r>
    </w:p>
    <w:p w:rsidR="0061398C" w:rsidRDefault="0061398C" w:rsidP="0019252F">
      <w:pPr>
        <w:spacing w:line="520" w:lineRule="exact"/>
        <w:ind w:firstLineChars="147" w:firstLine="470"/>
        <w:rPr>
          <w:rFonts w:eastAsia="方正仿宋_GBK"/>
          <w:color w:val="000000"/>
          <w:sz w:val="32"/>
          <w:szCs w:val="32"/>
        </w:rPr>
      </w:pPr>
      <w:r>
        <w:rPr>
          <w:rFonts w:eastAsia="方正仿宋_GBK" w:hint="eastAsia"/>
          <w:color w:val="000000"/>
          <w:sz w:val="32"/>
          <w:szCs w:val="32"/>
        </w:rPr>
        <w:t>（二）搬迁期限：自签约之日起</w:t>
      </w:r>
      <w:r>
        <w:rPr>
          <w:rFonts w:eastAsia="方正仿宋_GBK"/>
          <w:color w:val="000000"/>
          <w:sz w:val="32"/>
          <w:szCs w:val="32"/>
        </w:rPr>
        <w:t>10</w:t>
      </w:r>
      <w:r>
        <w:rPr>
          <w:rFonts w:eastAsia="方正仿宋_GBK" w:hint="eastAsia"/>
          <w:color w:val="000000"/>
          <w:sz w:val="32"/>
          <w:szCs w:val="32"/>
        </w:rPr>
        <w:t>个工作日内搬迁完毕。</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十二、相关规定</w:t>
      </w:r>
    </w:p>
    <w:p w:rsidR="0061398C" w:rsidRDefault="0061398C" w:rsidP="0019252F">
      <w:pPr>
        <w:spacing w:line="520" w:lineRule="exact"/>
        <w:ind w:firstLineChars="196" w:firstLine="627"/>
        <w:rPr>
          <w:rFonts w:eastAsia="方正仿宋_GBK"/>
          <w:bCs/>
          <w:color w:val="000000"/>
          <w:sz w:val="32"/>
          <w:szCs w:val="32"/>
        </w:rPr>
      </w:pPr>
      <w:r>
        <w:rPr>
          <w:rFonts w:eastAsia="方正仿宋_GBK" w:hint="eastAsia"/>
          <w:bCs/>
          <w:color w:val="000000"/>
          <w:sz w:val="32"/>
          <w:szCs w:val="32"/>
        </w:rPr>
        <w:t>（一）</w:t>
      </w:r>
      <w:r>
        <w:rPr>
          <w:rFonts w:eastAsia="方正仿宋_GBK" w:hint="eastAsia"/>
          <w:bCs/>
          <w:sz w:val="32"/>
          <w:szCs w:val="32"/>
        </w:rPr>
        <w:t>房屋征收部门向社会发布暂停办理征收范围内房屋的相关手续公告前，对持有正式国有土地上房屋权属证书（证载性质为住宅）的被征收房屋，</w:t>
      </w:r>
      <w:r>
        <w:rPr>
          <w:rFonts w:eastAsia="方正仿宋_GBK" w:hint="eastAsia"/>
          <w:bCs/>
          <w:color w:val="000000"/>
          <w:sz w:val="32"/>
          <w:szCs w:val="32"/>
        </w:rPr>
        <w:t>将住宅改变为商业经营用房，并已经以该房屋为住所办理工商、税务登记，且实际用于经营的部分，认定为改变用途的建筑，以下列方式进行补偿安置，不支付停产停业损失。</w:t>
      </w:r>
    </w:p>
    <w:p w:rsidR="0061398C" w:rsidRDefault="0061398C" w:rsidP="0019252F">
      <w:pPr>
        <w:spacing w:line="520" w:lineRule="exact"/>
        <w:ind w:firstLineChars="196" w:firstLine="627"/>
        <w:rPr>
          <w:rFonts w:eastAsia="方正仿宋_GBK"/>
          <w:bCs/>
          <w:color w:val="000000"/>
          <w:sz w:val="32"/>
          <w:szCs w:val="32"/>
        </w:rPr>
      </w:pPr>
      <w:r>
        <w:rPr>
          <w:rFonts w:eastAsia="方正仿宋_GBK"/>
          <w:bCs/>
          <w:color w:val="000000"/>
          <w:sz w:val="32"/>
          <w:szCs w:val="32"/>
        </w:rPr>
        <w:t>1.</w:t>
      </w:r>
      <w:r>
        <w:rPr>
          <w:rFonts w:eastAsia="方正仿宋_GBK" w:hint="eastAsia"/>
          <w:bCs/>
          <w:color w:val="000000"/>
          <w:sz w:val="32"/>
          <w:szCs w:val="32"/>
        </w:rPr>
        <w:t>被征收人要求货币补偿的，对实际用于经营部分由房地产评估机构按照房屋实际状况评估，并进行权益状况和实物状况调整后，确定房屋价值补偿。</w:t>
      </w:r>
    </w:p>
    <w:p w:rsidR="0061398C" w:rsidRDefault="0061398C" w:rsidP="0019252F">
      <w:pPr>
        <w:spacing w:line="520" w:lineRule="exact"/>
        <w:ind w:firstLineChars="196" w:firstLine="627"/>
        <w:rPr>
          <w:rFonts w:eastAsia="方正仿宋_GBK"/>
          <w:bCs/>
          <w:color w:val="000000"/>
          <w:sz w:val="32"/>
          <w:szCs w:val="32"/>
        </w:rPr>
      </w:pPr>
      <w:r>
        <w:rPr>
          <w:rFonts w:eastAsia="方正仿宋_GBK"/>
          <w:bCs/>
          <w:color w:val="000000"/>
          <w:sz w:val="32"/>
          <w:szCs w:val="32"/>
        </w:rPr>
        <w:t>2.</w:t>
      </w:r>
      <w:r>
        <w:rPr>
          <w:rFonts w:eastAsia="方正仿宋_GBK" w:hint="eastAsia"/>
          <w:bCs/>
          <w:color w:val="000000"/>
          <w:sz w:val="32"/>
          <w:szCs w:val="32"/>
        </w:rPr>
        <w:t>被征收人要求产权调换的，以住宅进行安置并按前款规定，计算、结清被征收房屋与产权调换房屋价值的差价。</w:t>
      </w:r>
    </w:p>
    <w:p w:rsidR="0061398C" w:rsidRDefault="0061398C" w:rsidP="0019252F">
      <w:pPr>
        <w:spacing w:line="520" w:lineRule="exact"/>
        <w:ind w:firstLineChars="196" w:firstLine="627"/>
        <w:rPr>
          <w:rFonts w:eastAsia="方正仿宋_GBK"/>
          <w:b/>
          <w:bCs/>
          <w:color w:val="000000"/>
          <w:sz w:val="32"/>
          <w:szCs w:val="32"/>
        </w:rPr>
      </w:pPr>
      <w:r>
        <w:rPr>
          <w:rFonts w:eastAsia="方正仿宋_GBK" w:hint="eastAsia"/>
          <w:color w:val="000000"/>
          <w:sz w:val="32"/>
          <w:szCs w:val="32"/>
        </w:rPr>
        <w:t>（二）房屋征收部门向社会发布暂停办理征收范围内房屋的相关手续公告后，新建、改建、扩建房屋，违法建筑部分不予补偿；将居住房屋改变为经营性用房的，按照住宅予以补偿。</w:t>
      </w:r>
    </w:p>
    <w:p w:rsidR="0061398C" w:rsidRDefault="0061398C" w:rsidP="0019252F">
      <w:pPr>
        <w:spacing w:line="520" w:lineRule="exact"/>
        <w:ind w:firstLineChars="196" w:firstLine="627"/>
        <w:rPr>
          <w:rFonts w:eastAsia="方正仿宋_GBK"/>
          <w:b/>
          <w:bCs/>
          <w:color w:val="000000"/>
          <w:sz w:val="32"/>
          <w:szCs w:val="32"/>
        </w:rPr>
      </w:pPr>
      <w:r>
        <w:rPr>
          <w:rFonts w:eastAsia="方正仿宋_GBK" w:hint="eastAsia"/>
          <w:color w:val="000000"/>
          <w:sz w:val="32"/>
          <w:szCs w:val="32"/>
        </w:rPr>
        <w:t>（三）征收未出售的单位公有住房的补偿，按照《新疆维吾尔自治区实施</w:t>
      </w:r>
      <w:r>
        <w:rPr>
          <w:rFonts w:eastAsia="方正仿宋_GBK"/>
          <w:color w:val="000000"/>
          <w:sz w:val="32"/>
          <w:szCs w:val="32"/>
        </w:rPr>
        <w:t>&lt;</w:t>
      </w:r>
      <w:r>
        <w:rPr>
          <w:rFonts w:eastAsia="方正仿宋_GBK" w:hint="eastAsia"/>
          <w:color w:val="000000"/>
          <w:sz w:val="32"/>
          <w:szCs w:val="32"/>
        </w:rPr>
        <w:t>国有土地上房屋征收与补偿条例</w:t>
      </w:r>
      <w:r>
        <w:rPr>
          <w:rFonts w:eastAsia="方正仿宋_GBK"/>
          <w:color w:val="000000"/>
          <w:sz w:val="32"/>
          <w:szCs w:val="32"/>
        </w:rPr>
        <w:t>&gt;</w:t>
      </w:r>
      <w:r>
        <w:rPr>
          <w:rFonts w:eastAsia="方正仿宋_GBK" w:hint="eastAsia"/>
          <w:color w:val="000000"/>
          <w:sz w:val="32"/>
          <w:szCs w:val="32"/>
        </w:rPr>
        <w:t>办法》第三十四条规定执行。</w:t>
      </w:r>
    </w:p>
    <w:p w:rsidR="0061398C" w:rsidRDefault="0061398C" w:rsidP="0019252F">
      <w:pPr>
        <w:spacing w:line="520" w:lineRule="exact"/>
        <w:ind w:firstLineChars="196" w:firstLine="627"/>
        <w:rPr>
          <w:rFonts w:eastAsia="方正仿宋_GBK"/>
          <w:b/>
          <w:bCs/>
          <w:color w:val="000000"/>
          <w:sz w:val="32"/>
          <w:szCs w:val="32"/>
        </w:rPr>
      </w:pPr>
      <w:r>
        <w:rPr>
          <w:rFonts w:eastAsia="方正仿宋_GBK" w:hint="eastAsia"/>
          <w:color w:val="000000"/>
          <w:sz w:val="32"/>
          <w:szCs w:val="32"/>
        </w:rPr>
        <w:t>（四）未办理房屋产权登记或者与登记不符的，以及擅自转让单位公房或者在单位用地范围内未经规划部门批准自建房屋</w:t>
      </w:r>
      <w:r>
        <w:rPr>
          <w:rFonts w:eastAsia="方正仿宋_GBK" w:hint="eastAsia"/>
          <w:color w:val="000000"/>
          <w:sz w:val="32"/>
          <w:szCs w:val="32"/>
        </w:rPr>
        <w:lastRenderedPageBreak/>
        <w:t>的，由区人民政府组织城乡规划、国土资源、建设、房产、工商、税务等部门进行调查、认定和处理。经认定获得房屋征收补偿权利的，由房地产价格评估机构依据《国有土地上房屋征收与补偿条例》、《新疆维吾尔自治区实施</w:t>
      </w:r>
      <w:r>
        <w:rPr>
          <w:rFonts w:eastAsia="方正仿宋_GBK"/>
          <w:color w:val="000000"/>
          <w:sz w:val="32"/>
          <w:szCs w:val="32"/>
        </w:rPr>
        <w:t>&lt;</w:t>
      </w:r>
      <w:r>
        <w:rPr>
          <w:rFonts w:eastAsia="方正仿宋_GBK" w:hint="eastAsia"/>
          <w:color w:val="000000"/>
          <w:sz w:val="32"/>
          <w:szCs w:val="32"/>
        </w:rPr>
        <w:t>国有土地上房屋征收与补偿条例</w:t>
      </w:r>
      <w:r>
        <w:rPr>
          <w:rFonts w:eastAsia="方正仿宋_GBK"/>
          <w:color w:val="000000"/>
          <w:sz w:val="32"/>
          <w:szCs w:val="32"/>
        </w:rPr>
        <w:t>&gt;</w:t>
      </w:r>
      <w:r>
        <w:rPr>
          <w:rFonts w:eastAsia="方正仿宋_GBK" w:hint="eastAsia"/>
          <w:color w:val="000000"/>
          <w:sz w:val="32"/>
          <w:szCs w:val="32"/>
        </w:rPr>
        <w:t>办法》和国有土地上房屋征收与补偿估价规范，按照房屋实际状况进行评估，并作权益状况和实物状况调整后，确定房屋补偿价值。</w:t>
      </w:r>
    </w:p>
    <w:p w:rsidR="0061398C" w:rsidRDefault="0061398C" w:rsidP="0019252F">
      <w:pPr>
        <w:spacing w:line="520" w:lineRule="exact"/>
        <w:ind w:firstLineChars="200" w:firstLine="640"/>
        <w:rPr>
          <w:rFonts w:eastAsia="方正仿宋_GBK"/>
          <w:color w:val="000000"/>
          <w:sz w:val="32"/>
          <w:szCs w:val="32"/>
        </w:rPr>
      </w:pPr>
      <w:r>
        <w:rPr>
          <w:rFonts w:eastAsia="方正仿宋_GBK" w:hint="eastAsia"/>
          <w:color w:val="000000"/>
          <w:sz w:val="32"/>
          <w:szCs w:val="32"/>
        </w:rPr>
        <w:t>（五）被征收人对认定结果有异议的，可以向认定部门申请复核；被征收人对评估结果有异议的，可以申请评估机构复核，对复核结果有异议的，可以向房地产价格评估专家委员会申请鉴定。</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十三、本方案仅适用于乌鲁木齐市水磨沟区水磨沟村八道湾小队征收项目的房屋征收补偿。</w:t>
      </w:r>
    </w:p>
    <w:p w:rsidR="0061398C" w:rsidRPr="005B7DBE" w:rsidRDefault="0061398C" w:rsidP="0019252F">
      <w:pPr>
        <w:spacing w:line="520" w:lineRule="exact"/>
        <w:ind w:firstLineChars="200" w:firstLine="640"/>
        <w:rPr>
          <w:rFonts w:ascii="方正黑体_GBK" w:eastAsia="方正黑体_GBK"/>
          <w:color w:val="000000"/>
          <w:sz w:val="32"/>
          <w:szCs w:val="32"/>
        </w:rPr>
      </w:pPr>
      <w:r w:rsidRPr="005B7DBE">
        <w:rPr>
          <w:rFonts w:ascii="方正黑体_GBK" w:eastAsia="方正黑体_GBK" w:hint="eastAsia"/>
          <w:color w:val="000000"/>
          <w:sz w:val="32"/>
          <w:szCs w:val="32"/>
        </w:rPr>
        <w:t>十四、本方案由水磨沟区房屋征收与补偿管理办公室（土地征收管理办公室）负责解释。</w:t>
      </w:r>
    </w:p>
    <w:p w:rsidR="0061398C" w:rsidRDefault="0061398C" w:rsidP="0019252F">
      <w:pPr>
        <w:spacing w:line="520" w:lineRule="exact"/>
        <w:ind w:firstLineChars="200" w:firstLine="640"/>
        <w:rPr>
          <w:rFonts w:eastAsia="黑体"/>
          <w:color w:val="000000"/>
          <w:sz w:val="32"/>
          <w:szCs w:val="32"/>
        </w:rPr>
      </w:pPr>
    </w:p>
    <w:p w:rsidR="0061398C" w:rsidRDefault="0061398C" w:rsidP="0019252F">
      <w:pPr>
        <w:spacing w:line="520" w:lineRule="exact"/>
        <w:ind w:firstLineChars="200" w:firstLine="640"/>
        <w:rPr>
          <w:rFonts w:eastAsia="黑体"/>
          <w:color w:val="000000"/>
          <w:sz w:val="32"/>
          <w:szCs w:val="32"/>
        </w:rPr>
      </w:pPr>
    </w:p>
    <w:p w:rsidR="0061398C" w:rsidRDefault="0061398C" w:rsidP="0019252F">
      <w:pPr>
        <w:spacing w:line="520" w:lineRule="exact"/>
        <w:ind w:firstLineChars="200" w:firstLine="640"/>
        <w:rPr>
          <w:rFonts w:eastAsia="黑体"/>
          <w:color w:val="000000"/>
          <w:sz w:val="32"/>
          <w:szCs w:val="32"/>
        </w:rPr>
      </w:pPr>
    </w:p>
    <w:p w:rsidR="0061398C" w:rsidRDefault="0061398C" w:rsidP="0019252F">
      <w:pPr>
        <w:spacing w:line="520" w:lineRule="exact"/>
        <w:ind w:right="640" w:firstLineChars="1650" w:firstLine="5280"/>
        <w:rPr>
          <w:rFonts w:eastAsia="方正仿宋_GBK"/>
          <w:color w:val="000000"/>
          <w:sz w:val="32"/>
          <w:szCs w:val="32"/>
        </w:rPr>
      </w:pPr>
      <w:r>
        <w:rPr>
          <w:rFonts w:eastAsia="方正仿宋_GBK"/>
          <w:color w:val="000000"/>
          <w:sz w:val="32"/>
          <w:szCs w:val="32"/>
        </w:rPr>
        <w:t>201</w:t>
      </w:r>
      <w:r w:rsidR="00001242">
        <w:rPr>
          <w:rFonts w:eastAsia="方正仿宋_GBK" w:hint="eastAsia"/>
          <w:color w:val="000000"/>
          <w:sz w:val="32"/>
          <w:szCs w:val="32"/>
        </w:rPr>
        <w:t>8</w:t>
      </w:r>
      <w:r>
        <w:rPr>
          <w:rFonts w:eastAsia="方正仿宋_GBK" w:hint="eastAsia"/>
          <w:color w:val="000000"/>
          <w:sz w:val="32"/>
          <w:szCs w:val="32"/>
        </w:rPr>
        <w:t>年</w:t>
      </w:r>
      <w:r w:rsidR="00001242">
        <w:rPr>
          <w:rFonts w:eastAsia="方正仿宋_GBK" w:hint="eastAsia"/>
          <w:color w:val="000000"/>
          <w:sz w:val="32"/>
          <w:szCs w:val="32"/>
        </w:rPr>
        <w:t>5</w:t>
      </w:r>
      <w:r>
        <w:rPr>
          <w:rFonts w:eastAsia="方正仿宋_GBK" w:hint="eastAsia"/>
          <w:color w:val="000000"/>
          <w:sz w:val="32"/>
          <w:szCs w:val="32"/>
        </w:rPr>
        <w:t>月</w:t>
      </w:r>
      <w:r w:rsidR="00001242">
        <w:rPr>
          <w:rFonts w:eastAsia="方正仿宋_GBK" w:hint="eastAsia"/>
          <w:color w:val="000000"/>
          <w:sz w:val="32"/>
          <w:szCs w:val="32"/>
        </w:rPr>
        <w:t>18</w:t>
      </w:r>
      <w:r>
        <w:rPr>
          <w:rFonts w:eastAsia="方正仿宋_GBK" w:hint="eastAsia"/>
          <w:color w:val="000000"/>
          <w:sz w:val="32"/>
          <w:szCs w:val="32"/>
        </w:rPr>
        <w:t>日</w:t>
      </w:r>
    </w:p>
    <w:p w:rsidR="0061398C" w:rsidRDefault="0061398C" w:rsidP="005B7DBE">
      <w:pPr>
        <w:spacing w:line="560" w:lineRule="exact"/>
        <w:jc w:val="right"/>
        <w:rPr>
          <w:rFonts w:eastAsia="方正仿宋_GBK"/>
          <w:sz w:val="32"/>
          <w:szCs w:val="32"/>
        </w:rPr>
      </w:pPr>
    </w:p>
    <w:sectPr w:rsidR="0061398C" w:rsidSect="009747E9">
      <w:footerReference w:type="even" r:id="rId9"/>
      <w:footerReference w:type="default" r:id="rId10"/>
      <w:pgSz w:w="11906" w:h="16838" w:code="9"/>
      <w:pgMar w:top="1701" w:right="1418" w:bottom="1701" w:left="141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8EE" w:rsidRDefault="009E68EE">
      <w:r>
        <w:separator/>
      </w:r>
    </w:p>
  </w:endnote>
  <w:endnote w:type="continuationSeparator" w:id="0">
    <w:p w:rsidR="009E68EE" w:rsidRDefault="009E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8C" w:rsidRPr="00FC1AB5" w:rsidRDefault="0061398C">
    <w:pPr>
      <w:pStyle w:val="a6"/>
      <w:rPr>
        <w:rFonts w:eastAsia="方正仿宋_GBK"/>
        <w:sz w:val="28"/>
        <w:szCs w:val="28"/>
      </w:rPr>
    </w:pPr>
    <w:r w:rsidRPr="00FC1AB5">
      <w:rPr>
        <w:rFonts w:eastAsia="方正仿宋_GBK"/>
        <w:sz w:val="28"/>
        <w:szCs w:val="28"/>
      </w:rPr>
      <w:fldChar w:fldCharType="begin"/>
    </w:r>
    <w:r w:rsidRPr="00FC1AB5">
      <w:rPr>
        <w:rFonts w:eastAsia="方正仿宋_GBK"/>
        <w:sz w:val="28"/>
        <w:szCs w:val="28"/>
      </w:rPr>
      <w:instrText>PAGE   \* MERGEFORMAT</w:instrText>
    </w:r>
    <w:r w:rsidRPr="00FC1AB5">
      <w:rPr>
        <w:rFonts w:eastAsia="方正仿宋_GBK"/>
        <w:sz w:val="28"/>
        <w:szCs w:val="28"/>
      </w:rPr>
      <w:fldChar w:fldCharType="separate"/>
    </w:r>
    <w:r w:rsidR="00CD2F7E" w:rsidRPr="00CD2F7E">
      <w:rPr>
        <w:rFonts w:eastAsia="方正仿宋_GBK"/>
        <w:noProof/>
        <w:sz w:val="28"/>
        <w:szCs w:val="28"/>
        <w:lang w:val="zh-CN"/>
      </w:rPr>
      <w:t>-</w:t>
    </w:r>
    <w:r w:rsidR="00CD2F7E">
      <w:rPr>
        <w:rFonts w:eastAsia="方正仿宋_GBK"/>
        <w:noProof/>
        <w:sz w:val="28"/>
        <w:szCs w:val="28"/>
      </w:rPr>
      <w:t xml:space="preserve"> 2 -</w:t>
    </w:r>
    <w:r w:rsidRPr="00FC1AB5">
      <w:rPr>
        <w:rFonts w:eastAsia="方正仿宋_GBK"/>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8C" w:rsidRPr="00867B36" w:rsidRDefault="0061398C" w:rsidP="00867B36">
    <w:pPr>
      <w:pStyle w:val="a6"/>
      <w:jc w:val="right"/>
      <w:rPr>
        <w:sz w:val="28"/>
        <w:szCs w:val="28"/>
      </w:rPr>
    </w:pPr>
    <w:r w:rsidRPr="00867B36">
      <w:rPr>
        <w:sz w:val="28"/>
        <w:szCs w:val="28"/>
      </w:rPr>
      <w:fldChar w:fldCharType="begin"/>
    </w:r>
    <w:r w:rsidRPr="00867B36">
      <w:rPr>
        <w:sz w:val="28"/>
        <w:szCs w:val="28"/>
      </w:rPr>
      <w:instrText>PAGE   \* MERGEFORMAT</w:instrText>
    </w:r>
    <w:r w:rsidRPr="00867B36">
      <w:rPr>
        <w:sz w:val="28"/>
        <w:szCs w:val="28"/>
      </w:rPr>
      <w:fldChar w:fldCharType="separate"/>
    </w:r>
    <w:r w:rsidR="00CD2F7E" w:rsidRPr="00CD2F7E">
      <w:rPr>
        <w:noProof/>
        <w:sz w:val="28"/>
        <w:szCs w:val="28"/>
        <w:lang w:val="zh-CN"/>
      </w:rPr>
      <w:t>-</w:t>
    </w:r>
    <w:r w:rsidR="00CD2F7E">
      <w:rPr>
        <w:noProof/>
        <w:sz w:val="28"/>
        <w:szCs w:val="28"/>
      </w:rPr>
      <w:t xml:space="preserve"> 1 -</w:t>
    </w:r>
    <w:r w:rsidRPr="00867B36">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8EE" w:rsidRDefault="009E68EE">
      <w:r>
        <w:separator/>
      </w:r>
    </w:p>
  </w:footnote>
  <w:footnote w:type="continuationSeparator" w:id="0">
    <w:p w:rsidR="009E68EE" w:rsidRDefault="009E6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2F765"/>
    <w:multiLevelType w:val="singleLevel"/>
    <w:tmpl w:val="5982F765"/>
    <w:lvl w:ilvl="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D66"/>
    <w:rsid w:val="00001242"/>
    <w:rsid w:val="00016F01"/>
    <w:rsid w:val="00020563"/>
    <w:rsid w:val="00043810"/>
    <w:rsid w:val="00046179"/>
    <w:rsid w:val="00051C61"/>
    <w:rsid w:val="00051CD6"/>
    <w:rsid w:val="00066BB4"/>
    <w:rsid w:val="00081724"/>
    <w:rsid w:val="000871AD"/>
    <w:rsid w:val="00094D7B"/>
    <w:rsid w:val="00095F03"/>
    <w:rsid w:val="000A7301"/>
    <w:rsid w:val="000E0649"/>
    <w:rsid w:val="000E4118"/>
    <w:rsid w:val="000F1D06"/>
    <w:rsid w:val="00100AD8"/>
    <w:rsid w:val="0012422F"/>
    <w:rsid w:val="001452A3"/>
    <w:rsid w:val="00156DB9"/>
    <w:rsid w:val="00157A53"/>
    <w:rsid w:val="00163300"/>
    <w:rsid w:val="001856D7"/>
    <w:rsid w:val="0019252F"/>
    <w:rsid w:val="001942B7"/>
    <w:rsid w:val="001A4733"/>
    <w:rsid w:val="001A60F8"/>
    <w:rsid w:val="001C537C"/>
    <w:rsid w:val="001D4F0C"/>
    <w:rsid w:val="001F2B79"/>
    <w:rsid w:val="00214D66"/>
    <w:rsid w:val="00225365"/>
    <w:rsid w:val="00237EC0"/>
    <w:rsid w:val="00246749"/>
    <w:rsid w:val="0025130E"/>
    <w:rsid w:val="0025580A"/>
    <w:rsid w:val="002700A4"/>
    <w:rsid w:val="00276C3A"/>
    <w:rsid w:val="002A65B0"/>
    <w:rsid w:val="002C118C"/>
    <w:rsid w:val="002C11A4"/>
    <w:rsid w:val="002C32B3"/>
    <w:rsid w:val="002C627D"/>
    <w:rsid w:val="002D00EB"/>
    <w:rsid w:val="002D58D9"/>
    <w:rsid w:val="002E63E4"/>
    <w:rsid w:val="002E701A"/>
    <w:rsid w:val="002F0FE5"/>
    <w:rsid w:val="002F37FD"/>
    <w:rsid w:val="002F4FAF"/>
    <w:rsid w:val="00300694"/>
    <w:rsid w:val="00305F82"/>
    <w:rsid w:val="0031277C"/>
    <w:rsid w:val="00335183"/>
    <w:rsid w:val="003672F5"/>
    <w:rsid w:val="00373A35"/>
    <w:rsid w:val="00375D56"/>
    <w:rsid w:val="003A226E"/>
    <w:rsid w:val="003B032B"/>
    <w:rsid w:val="003C3F6E"/>
    <w:rsid w:val="003E16CE"/>
    <w:rsid w:val="003F7EEE"/>
    <w:rsid w:val="00404032"/>
    <w:rsid w:val="0040443E"/>
    <w:rsid w:val="00407FAD"/>
    <w:rsid w:val="00432DB9"/>
    <w:rsid w:val="004342D2"/>
    <w:rsid w:val="004342EA"/>
    <w:rsid w:val="004539A2"/>
    <w:rsid w:val="00476ECC"/>
    <w:rsid w:val="00486B82"/>
    <w:rsid w:val="004A19AD"/>
    <w:rsid w:val="004A1D40"/>
    <w:rsid w:val="004B7508"/>
    <w:rsid w:val="004D2500"/>
    <w:rsid w:val="004D4D3E"/>
    <w:rsid w:val="004E5677"/>
    <w:rsid w:val="00530005"/>
    <w:rsid w:val="0053284A"/>
    <w:rsid w:val="00543A3D"/>
    <w:rsid w:val="00545457"/>
    <w:rsid w:val="00551F95"/>
    <w:rsid w:val="00566C33"/>
    <w:rsid w:val="00573B33"/>
    <w:rsid w:val="00590649"/>
    <w:rsid w:val="0059185C"/>
    <w:rsid w:val="005A5815"/>
    <w:rsid w:val="005B7DBE"/>
    <w:rsid w:val="005C01DA"/>
    <w:rsid w:val="005C3F26"/>
    <w:rsid w:val="005C5D15"/>
    <w:rsid w:val="005D28B5"/>
    <w:rsid w:val="005E794F"/>
    <w:rsid w:val="005F3B4E"/>
    <w:rsid w:val="005F7CCC"/>
    <w:rsid w:val="0061398C"/>
    <w:rsid w:val="0062516C"/>
    <w:rsid w:val="00663EDF"/>
    <w:rsid w:val="00687C8D"/>
    <w:rsid w:val="006A51AC"/>
    <w:rsid w:val="006C29EF"/>
    <w:rsid w:val="006C5E28"/>
    <w:rsid w:val="006E3C0F"/>
    <w:rsid w:val="00712846"/>
    <w:rsid w:val="00713297"/>
    <w:rsid w:val="00715FBB"/>
    <w:rsid w:val="007371A9"/>
    <w:rsid w:val="0076192F"/>
    <w:rsid w:val="00770265"/>
    <w:rsid w:val="007717F7"/>
    <w:rsid w:val="00775273"/>
    <w:rsid w:val="00776085"/>
    <w:rsid w:val="007B7818"/>
    <w:rsid w:val="007B78C5"/>
    <w:rsid w:val="007C7D48"/>
    <w:rsid w:val="007D0076"/>
    <w:rsid w:val="007F13BC"/>
    <w:rsid w:val="007F4182"/>
    <w:rsid w:val="00804A32"/>
    <w:rsid w:val="008143E6"/>
    <w:rsid w:val="008221B1"/>
    <w:rsid w:val="00826656"/>
    <w:rsid w:val="0083049C"/>
    <w:rsid w:val="00840845"/>
    <w:rsid w:val="00852995"/>
    <w:rsid w:val="00867B36"/>
    <w:rsid w:val="00871EA7"/>
    <w:rsid w:val="00872786"/>
    <w:rsid w:val="0088511E"/>
    <w:rsid w:val="008946DB"/>
    <w:rsid w:val="008C0AAE"/>
    <w:rsid w:val="008C639E"/>
    <w:rsid w:val="008E2651"/>
    <w:rsid w:val="008F5207"/>
    <w:rsid w:val="00900A82"/>
    <w:rsid w:val="00901046"/>
    <w:rsid w:val="0090455E"/>
    <w:rsid w:val="00905F6F"/>
    <w:rsid w:val="00914FB2"/>
    <w:rsid w:val="00920A56"/>
    <w:rsid w:val="00923A46"/>
    <w:rsid w:val="0093143C"/>
    <w:rsid w:val="009376BE"/>
    <w:rsid w:val="009477CB"/>
    <w:rsid w:val="009527CB"/>
    <w:rsid w:val="00972714"/>
    <w:rsid w:val="0097450C"/>
    <w:rsid w:val="009747E9"/>
    <w:rsid w:val="00975264"/>
    <w:rsid w:val="00983564"/>
    <w:rsid w:val="00992669"/>
    <w:rsid w:val="009B7004"/>
    <w:rsid w:val="009C1990"/>
    <w:rsid w:val="009C3A73"/>
    <w:rsid w:val="009D7DFB"/>
    <w:rsid w:val="009E36CB"/>
    <w:rsid w:val="009E68EE"/>
    <w:rsid w:val="00A0144D"/>
    <w:rsid w:val="00A446BD"/>
    <w:rsid w:val="00A53BE9"/>
    <w:rsid w:val="00A60757"/>
    <w:rsid w:val="00A70C7F"/>
    <w:rsid w:val="00A861DD"/>
    <w:rsid w:val="00A9498D"/>
    <w:rsid w:val="00AA449A"/>
    <w:rsid w:val="00AB5DD6"/>
    <w:rsid w:val="00AB7F4C"/>
    <w:rsid w:val="00AC504A"/>
    <w:rsid w:val="00AC759A"/>
    <w:rsid w:val="00AD0913"/>
    <w:rsid w:val="00AD1173"/>
    <w:rsid w:val="00AE1C87"/>
    <w:rsid w:val="00AF4DD6"/>
    <w:rsid w:val="00B12ECC"/>
    <w:rsid w:val="00B16E2F"/>
    <w:rsid w:val="00B20E86"/>
    <w:rsid w:val="00B31546"/>
    <w:rsid w:val="00B343E3"/>
    <w:rsid w:val="00B406E7"/>
    <w:rsid w:val="00B40FDB"/>
    <w:rsid w:val="00B44DEE"/>
    <w:rsid w:val="00B824A7"/>
    <w:rsid w:val="00B84D48"/>
    <w:rsid w:val="00BA2DC0"/>
    <w:rsid w:val="00BC086C"/>
    <w:rsid w:val="00BC6EF7"/>
    <w:rsid w:val="00BE58EA"/>
    <w:rsid w:val="00C003F5"/>
    <w:rsid w:val="00C1068A"/>
    <w:rsid w:val="00C14460"/>
    <w:rsid w:val="00C22522"/>
    <w:rsid w:val="00C26947"/>
    <w:rsid w:val="00C36136"/>
    <w:rsid w:val="00C65754"/>
    <w:rsid w:val="00C7726F"/>
    <w:rsid w:val="00C90D9C"/>
    <w:rsid w:val="00CB7E07"/>
    <w:rsid w:val="00CC219A"/>
    <w:rsid w:val="00CC4EB6"/>
    <w:rsid w:val="00CD2E31"/>
    <w:rsid w:val="00CD2F7E"/>
    <w:rsid w:val="00CF4F0C"/>
    <w:rsid w:val="00CF7056"/>
    <w:rsid w:val="00D17C7C"/>
    <w:rsid w:val="00D424BE"/>
    <w:rsid w:val="00D709FD"/>
    <w:rsid w:val="00D70E6F"/>
    <w:rsid w:val="00D900DC"/>
    <w:rsid w:val="00D95F16"/>
    <w:rsid w:val="00DC46C2"/>
    <w:rsid w:val="00DE5459"/>
    <w:rsid w:val="00DE6CCA"/>
    <w:rsid w:val="00DF3FC2"/>
    <w:rsid w:val="00E11B97"/>
    <w:rsid w:val="00E26B9A"/>
    <w:rsid w:val="00E35B33"/>
    <w:rsid w:val="00E6167D"/>
    <w:rsid w:val="00E62F39"/>
    <w:rsid w:val="00E86EEB"/>
    <w:rsid w:val="00E872E5"/>
    <w:rsid w:val="00EB3957"/>
    <w:rsid w:val="00EE3F2E"/>
    <w:rsid w:val="00F12634"/>
    <w:rsid w:val="00F13789"/>
    <w:rsid w:val="00F26899"/>
    <w:rsid w:val="00F501AD"/>
    <w:rsid w:val="00F72690"/>
    <w:rsid w:val="00F90B83"/>
    <w:rsid w:val="00F95648"/>
    <w:rsid w:val="00F970CD"/>
    <w:rsid w:val="00FA0523"/>
    <w:rsid w:val="00FA133D"/>
    <w:rsid w:val="00FA6D96"/>
    <w:rsid w:val="00FA7460"/>
    <w:rsid w:val="00FC1AB5"/>
    <w:rsid w:val="00FC4E45"/>
    <w:rsid w:val="00FC5025"/>
    <w:rsid w:val="00FC6789"/>
    <w:rsid w:val="00FE342E"/>
    <w:rsid w:val="00FF399F"/>
    <w:rsid w:val="05616CD3"/>
    <w:rsid w:val="07F15312"/>
    <w:rsid w:val="08622F7D"/>
    <w:rsid w:val="09A4710E"/>
    <w:rsid w:val="1F307AB9"/>
    <w:rsid w:val="288D3D52"/>
    <w:rsid w:val="29CE5973"/>
    <w:rsid w:val="2A653612"/>
    <w:rsid w:val="331113C5"/>
    <w:rsid w:val="38320CBF"/>
    <w:rsid w:val="3DE37101"/>
    <w:rsid w:val="46514795"/>
    <w:rsid w:val="475A21B2"/>
    <w:rsid w:val="4A7A5E4D"/>
    <w:rsid w:val="4AC50316"/>
    <w:rsid w:val="545F0C34"/>
    <w:rsid w:val="55A67CA3"/>
    <w:rsid w:val="598750D7"/>
    <w:rsid w:val="6FCF6BA6"/>
    <w:rsid w:val="7107272E"/>
    <w:rsid w:val="7332060D"/>
    <w:rsid w:val="79850819"/>
    <w:rsid w:val="7BD92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5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EB3957"/>
    <w:pPr>
      <w:jc w:val="left"/>
    </w:pPr>
  </w:style>
  <w:style w:type="character" w:customStyle="1" w:styleId="Char">
    <w:name w:val="批注文字 Char"/>
    <w:link w:val="a3"/>
    <w:uiPriority w:val="99"/>
    <w:semiHidden/>
    <w:locked/>
    <w:rsid w:val="008946DB"/>
    <w:rPr>
      <w:rFonts w:ascii="Times New Roman" w:eastAsia="宋体" w:hAnsi="Times New Roman" w:cs="Times New Roman"/>
      <w:kern w:val="2"/>
      <w:sz w:val="24"/>
      <w:szCs w:val="24"/>
    </w:rPr>
  </w:style>
  <w:style w:type="paragraph" w:styleId="a4">
    <w:name w:val="Date"/>
    <w:basedOn w:val="a"/>
    <w:next w:val="a"/>
    <w:link w:val="Char0"/>
    <w:uiPriority w:val="99"/>
    <w:semiHidden/>
    <w:rsid w:val="00EB3957"/>
    <w:pPr>
      <w:ind w:leftChars="2500" w:left="100"/>
    </w:pPr>
  </w:style>
  <w:style w:type="character" w:customStyle="1" w:styleId="Char0">
    <w:name w:val="日期 Char"/>
    <w:link w:val="a4"/>
    <w:uiPriority w:val="99"/>
    <w:semiHidden/>
    <w:locked/>
    <w:rsid w:val="00EB3957"/>
    <w:rPr>
      <w:rFonts w:ascii="Times New Roman" w:eastAsia="宋体" w:hAnsi="Times New Roman" w:cs="Times New Roman"/>
      <w:kern w:val="2"/>
      <w:sz w:val="24"/>
      <w:szCs w:val="24"/>
    </w:rPr>
  </w:style>
  <w:style w:type="paragraph" w:styleId="a5">
    <w:name w:val="Balloon Text"/>
    <w:basedOn w:val="a"/>
    <w:link w:val="Char1"/>
    <w:uiPriority w:val="99"/>
    <w:semiHidden/>
    <w:rsid w:val="00EB3957"/>
    <w:rPr>
      <w:sz w:val="18"/>
      <w:szCs w:val="18"/>
    </w:rPr>
  </w:style>
  <w:style w:type="character" w:customStyle="1" w:styleId="Char1">
    <w:name w:val="批注框文本 Char"/>
    <w:link w:val="a5"/>
    <w:uiPriority w:val="99"/>
    <w:semiHidden/>
    <w:locked/>
    <w:rsid w:val="00EB3957"/>
    <w:rPr>
      <w:rFonts w:ascii="Times New Roman" w:eastAsia="宋体" w:hAnsi="Times New Roman" w:cs="Times New Roman"/>
      <w:kern w:val="2"/>
      <w:sz w:val="18"/>
      <w:szCs w:val="18"/>
    </w:rPr>
  </w:style>
  <w:style w:type="paragraph" w:styleId="a6">
    <w:name w:val="footer"/>
    <w:basedOn w:val="a"/>
    <w:link w:val="Char2"/>
    <w:uiPriority w:val="99"/>
    <w:rsid w:val="00EB3957"/>
    <w:pPr>
      <w:tabs>
        <w:tab w:val="center" w:pos="4153"/>
        <w:tab w:val="right" w:pos="8306"/>
      </w:tabs>
      <w:snapToGrid w:val="0"/>
      <w:jc w:val="left"/>
    </w:pPr>
    <w:rPr>
      <w:sz w:val="18"/>
      <w:szCs w:val="18"/>
    </w:rPr>
  </w:style>
  <w:style w:type="character" w:customStyle="1" w:styleId="Char2">
    <w:name w:val="页脚 Char"/>
    <w:link w:val="a6"/>
    <w:uiPriority w:val="99"/>
    <w:locked/>
    <w:rsid w:val="00EB3957"/>
    <w:rPr>
      <w:rFonts w:ascii="Times New Roman" w:eastAsia="宋体" w:hAnsi="Times New Roman" w:cs="Times New Roman"/>
      <w:sz w:val="18"/>
      <w:szCs w:val="18"/>
    </w:rPr>
  </w:style>
  <w:style w:type="paragraph" w:styleId="a7">
    <w:name w:val="header"/>
    <w:basedOn w:val="a"/>
    <w:link w:val="Char3"/>
    <w:uiPriority w:val="99"/>
    <w:rsid w:val="00EB3957"/>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EB3957"/>
    <w:rPr>
      <w:rFonts w:ascii="Times New Roman" w:eastAsia="宋体" w:hAnsi="Times New Roman" w:cs="Times New Roman"/>
      <w:sz w:val="18"/>
      <w:szCs w:val="18"/>
    </w:rPr>
  </w:style>
  <w:style w:type="paragraph" w:customStyle="1" w:styleId="1">
    <w:name w:val="列出段落1"/>
    <w:basedOn w:val="a"/>
    <w:uiPriority w:val="99"/>
    <w:rsid w:val="00EB3957"/>
    <w:pPr>
      <w:ind w:firstLineChars="200" w:firstLine="420"/>
    </w:pPr>
    <w:rPr>
      <w:rFonts w:ascii="Calibri" w:hAnsi="Calibri"/>
      <w:szCs w:val="22"/>
    </w:rPr>
  </w:style>
  <w:style w:type="paragraph" w:customStyle="1" w:styleId="10">
    <w:name w:val="无间隔1"/>
    <w:uiPriority w:val="99"/>
    <w:rsid w:val="00EB3957"/>
    <w:pPr>
      <w:widowControl w:val="0"/>
      <w:jc w:val="both"/>
    </w:pPr>
    <w:rPr>
      <w:rFonts w:ascii="Times New Roman" w:hAnsi="Times New Roman"/>
      <w:kern w:val="2"/>
      <w:sz w:val="21"/>
    </w:rPr>
  </w:style>
  <w:style w:type="character" w:styleId="a8">
    <w:name w:val="annotation reference"/>
    <w:uiPriority w:val="99"/>
    <w:semiHidden/>
    <w:rsid w:val="00EB3957"/>
    <w:rPr>
      <w:rFonts w:cs="Times New Roman"/>
      <w:sz w:val="21"/>
      <w:szCs w:val="21"/>
    </w:rPr>
  </w:style>
  <w:style w:type="paragraph" w:styleId="a9">
    <w:name w:val="annotation subject"/>
    <w:basedOn w:val="a3"/>
    <w:next w:val="a3"/>
    <w:link w:val="Char4"/>
    <w:uiPriority w:val="99"/>
    <w:semiHidden/>
    <w:rsid w:val="008946DB"/>
    <w:rPr>
      <w:b/>
      <w:bCs/>
    </w:rPr>
  </w:style>
  <w:style w:type="character" w:customStyle="1" w:styleId="Char4">
    <w:name w:val="批注主题 Char"/>
    <w:link w:val="a9"/>
    <w:uiPriority w:val="99"/>
    <w:semiHidden/>
    <w:locked/>
    <w:rsid w:val="008946DB"/>
    <w:rPr>
      <w:rFonts w:ascii="Times New Roman" w:eastAsia="宋体" w:hAnsi="Times New Roman"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AD62-14CC-491F-B89B-C8BE0057E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706</Words>
  <Characters>4028</Characters>
  <Application>Microsoft Office Word</Application>
  <DocSecurity>0</DocSecurity>
  <Lines>33</Lines>
  <Paragraphs>9</Paragraphs>
  <ScaleCrop>false</ScaleCrop>
  <Company>Lenovo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68</cp:revision>
  <cp:lastPrinted>2018-01-29T04:27:00Z</cp:lastPrinted>
  <dcterms:created xsi:type="dcterms:W3CDTF">2018-01-22T09:49:00Z</dcterms:created>
  <dcterms:modified xsi:type="dcterms:W3CDTF">2018-07-17T03:41:00Z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