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E0C" w:rsidRDefault="00200DDC">
      <w:pPr>
        <w:spacing w:line="300" w:lineRule="auto"/>
        <w:rPr>
          <w:rFonts w:ascii="黑体" w:eastAsia="黑体" w:hAnsi="黑体"/>
          <w:color w:val="171717" w:themeColor="background2" w:themeShade="1A"/>
          <w:sz w:val="44"/>
          <w:szCs w:val="44"/>
        </w:rPr>
      </w:pPr>
      <w:r>
        <w:rPr>
          <w:rFonts w:ascii="黑体" w:eastAsia="黑体" w:hAnsi="黑体" w:hint="eastAsia"/>
          <w:color w:val="171717" w:themeColor="background2" w:themeShade="1A"/>
          <w:sz w:val="44"/>
          <w:szCs w:val="44"/>
        </w:rPr>
        <w:t>附件：</w:t>
      </w:r>
      <w:bookmarkStart w:id="0" w:name="_GoBack"/>
      <w:bookmarkEnd w:id="0"/>
    </w:p>
    <w:p w:rsidR="008D0E0C" w:rsidRDefault="008D0E0C">
      <w:pPr>
        <w:widowControl/>
        <w:spacing w:before="100" w:beforeAutospacing="1" w:after="100" w:afterAutospacing="1"/>
        <w:jc w:val="center"/>
        <w:outlineLvl w:val="1"/>
        <w:rPr>
          <w:rFonts w:ascii="方正小标宋_GBK" w:eastAsia="方正小标宋_GBK" w:hAnsi="宋体"/>
          <w:kern w:val="0"/>
          <w:sz w:val="44"/>
          <w:szCs w:val="44"/>
        </w:rPr>
      </w:pPr>
    </w:p>
    <w:p w:rsidR="008D0E0C" w:rsidRDefault="008D0E0C">
      <w:pPr>
        <w:widowControl/>
        <w:spacing w:before="100" w:beforeAutospacing="1" w:after="100" w:afterAutospacing="1"/>
        <w:jc w:val="center"/>
        <w:outlineLvl w:val="1"/>
        <w:rPr>
          <w:rFonts w:ascii="方正小标宋_GBK" w:eastAsia="方正小标宋_GBK" w:hAnsi="宋体"/>
          <w:kern w:val="0"/>
          <w:sz w:val="44"/>
          <w:szCs w:val="44"/>
        </w:rPr>
      </w:pPr>
    </w:p>
    <w:p w:rsidR="008D0E0C" w:rsidRDefault="008D0E0C">
      <w:pPr>
        <w:widowControl/>
        <w:spacing w:before="100" w:beforeAutospacing="1" w:after="100" w:afterAutospacing="1"/>
        <w:jc w:val="center"/>
        <w:outlineLvl w:val="1"/>
        <w:rPr>
          <w:rFonts w:ascii="方正小标宋_GBK" w:eastAsia="方正小标宋_GBK" w:hAnsi="宋体"/>
          <w:kern w:val="0"/>
          <w:sz w:val="44"/>
          <w:szCs w:val="44"/>
        </w:rPr>
      </w:pPr>
    </w:p>
    <w:p w:rsidR="008D0E0C" w:rsidRDefault="00200DDC">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t>乌鲁木齐市水磨沟区归国华侨联合会</w:t>
      </w:r>
    </w:p>
    <w:p w:rsidR="008D0E0C" w:rsidRDefault="00200DDC">
      <w:pPr>
        <w:widowControl/>
        <w:spacing w:before="100" w:beforeAutospacing="1" w:after="100" w:afterAutospacing="1" w:line="300" w:lineRule="auto"/>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t>预算公开</w:t>
      </w:r>
    </w:p>
    <w:p w:rsidR="008D0E0C" w:rsidRDefault="008D0E0C">
      <w:pPr>
        <w:widowControl/>
        <w:spacing w:line="460" w:lineRule="exact"/>
        <w:ind w:firstLineChars="50" w:firstLine="221"/>
        <w:outlineLvl w:val="1"/>
        <w:rPr>
          <w:rFonts w:ascii="宋体" w:hAnsi="宋体"/>
          <w:b/>
          <w:kern w:val="0"/>
          <w:sz w:val="44"/>
          <w:szCs w:val="44"/>
        </w:rPr>
      </w:pPr>
    </w:p>
    <w:p w:rsidR="008D0E0C" w:rsidRDefault="008D0E0C">
      <w:pPr>
        <w:widowControl/>
        <w:spacing w:line="460" w:lineRule="exact"/>
        <w:ind w:firstLineChars="50" w:firstLine="221"/>
        <w:outlineLvl w:val="1"/>
        <w:rPr>
          <w:rFonts w:ascii="宋体" w:hAnsi="宋体"/>
          <w:b/>
          <w:kern w:val="0"/>
          <w:sz w:val="44"/>
          <w:szCs w:val="44"/>
        </w:rPr>
      </w:pPr>
    </w:p>
    <w:p w:rsidR="008D0E0C" w:rsidRDefault="008D0E0C">
      <w:pPr>
        <w:widowControl/>
        <w:spacing w:line="460" w:lineRule="exact"/>
        <w:ind w:firstLineChars="50" w:firstLine="221"/>
        <w:outlineLvl w:val="1"/>
        <w:rPr>
          <w:rFonts w:ascii="宋体" w:hAnsi="宋体"/>
          <w:b/>
          <w:kern w:val="0"/>
          <w:sz w:val="44"/>
          <w:szCs w:val="44"/>
        </w:rPr>
      </w:pPr>
    </w:p>
    <w:p w:rsidR="008D0E0C" w:rsidRDefault="008D0E0C">
      <w:pPr>
        <w:widowControl/>
        <w:spacing w:line="460" w:lineRule="exact"/>
        <w:ind w:firstLineChars="50" w:firstLine="221"/>
        <w:outlineLvl w:val="1"/>
        <w:rPr>
          <w:rFonts w:ascii="宋体" w:hAnsi="宋体"/>
          <w:b/>
          <w:kern w:val="0"/>
          <w:sz w:val="44"/>
          <w:szCs w:val="44"/>
        </w:rPr>
      </w:pPr>
    </w:p>
    <w:p w:rsidR="008D0E0C" w:rsidRDefault="008D0E0C">
      <w:pPr>
        <w:widowControl/>
        <w:spacing w:line="460" w:lineRule="exact"/>
        <w:ind w:firstLineChars="50" w:firstLine="221"/>
        <w:outlineLvl w:val="1"/>
        <w:rPr>
          <w:rFonts w:ascii="宋体" w:hAnsi="宋体"/>
          <w:b/>
          <w:kern w:val="0"/>
          <w:sz w:val="44"/>
          <w:szCs w:val="44"/>
        </w:rPr>
      </w:pPr>
    </w:p>
    <w:p w:rsidR="008D0E0C" w:rsidRDefault="008D0E0C">
      <w:pPr>
        <w:widowControl/>
        <w:spacing w:line="460" w:lineRule="exact"/>
        <w:ind w:firstLineChars="50" w:firstLine="221"/>
        <w:outlineLvl w:val="1"/>
        <w:rPr>
          <w:rFonts w:ascii="宋体" w:hAnsi="宋体"/>
          <w:b/>
          <w:kern w:val="0"/>
          <w:sz w:val="44"/>
          <w:szCs w:val="44"/>
        </w:rPr>
      </w:pPr>
    </w:p>
    <w:p w:rsidR="008D0E0C" w:rsidRDefault="008D0E0C">
      <w:pPr>
        <w:widowControl/>
        <w:spacing w:line="460" w:lineRule="exact"/>
        <w:outlineLvl w:val="1"/>
        <w:rPr>
          <w:rFonts w:ascii="宋体" w:hAnsi="宋体"/>
          <w:b/>
          <w:kern w:val="0"/>
          <w:sz w:val="44"/>
          <w:szCs w:val="44"/>
        </w:rPr>
      </w:pPr>
    </w:p>
    <w:p w:rsidR="008D0E0C" w:rsidRDefault="008D0E0C">
      <w:pPr>
        <w:widowControl/>
        <w:spacing w:line="460" w:lineRule="exact"/>
        <w:ind w:firstLineChars="800" w:firstLine="2560"/>
        <w:outlineLvl w:val="1"/>
        <w:rPr>
          <w:rFonts w:ascii="仿宋_GB2312" w:eastAsia="仿宋_GB2312" w:hAnsi="宋体"/>
          <w:kern w:val="0"/>
          <w:sz w:val="32"/>
          <w:szCs w:val="32"/>
        </w:rPr>
      </w:pPr>
    </w:p>
    <w:p w:rsidR="008D0E0C" w:rsidRDefault="008D0E0C">
      <w:pPr>
        <w:widowControl/>
        <w:spacing w:line="460" w:lineRule="exact"/>
        <w:ind w:firstLineChars="800" w:firstLine="2560"/>
        <w:outlineLvl w:val="1"/>
        <w:rPr>
          <w:rFonts w:ascii="仿宋_GB2312" w:eastAsia="仿宋_GB2312" w:hAnsi="宋体"/>
          <w:kern w:val="0"/>
          <w:sz w:val="32"/>
          <w:szCs w:val="32"/>
        </w:rPr>
      </w:pPr>
    </w:p>
    <w:p w:rsidR="008D0E0C" w:rsidRDefault="008D0E0C">
      <w:pPr>
        <w:widowControl/>
        <w:spacing w:before="100" w:beforeAutospacing="1" w:after="100" w:afterAutospacing="1"/>
        <w:outlineLvl w:val="1"/>
        <w:rPr>
          <w:rFonts w:ascii="仿宋_GB2312" w:eastAsia="仿宋_GB2312" w:hAnsi="宋体"/>
          <w:kern w:val="0"/>
          <w:sz w:val="32"/>
          <w:szCs w:val="32"/>
        </w:rPr>
      </w:pPr>
    </w:p>
    <w:p w:rsidR="008D0E0C" w:rsidRDefault="008D0E0C">
      <w:pPr>
        <w:widowControl/>
        <w:spacing w:before="100" w:beforeAutospacing="1" w:after="100" w:afterAutospacing="1"/>
        <w:outlineLvl w:val="1"/>
        <w:rPr>
          <w:rFonts w:ascii="仿宋_GB2312" w:eastAsia="仿宋_GB2312" w:hAnsi="宋体"/>
          <w:kern w:val="0"/>
          <w:sz w:val="32"/>
          <w:szCs w:val="32"/>
        </w:rPr>
      </w:pPr>
    </w:p>
    <w:p w:rsidR="008D0E0C" w:rsidRDefault="00200DDC">
      <w:pPr>
        <w:widowControl/>
        <w:jc w:val="left"/>
        <w:rPr>
          <w:rFonts w:ascii="仿宋_GB2312" w:eastAsia="仿宋_GB2312" w:hAnsi="宋体"/>
          <w:kern w:val="0"/>
          <w:sz w:val="32"/>
          <w:szCs w:val="32"/>
        </w:rPr>
      </w:pPr>
      <w:r>
        <w:rPr>
          <w:rFonts w:ascii="仿宋_GB2312" w:eastAsia="仿宋_GB2312" w:hAnsi="宋体"/>
          <w:kern w:val="0"/>
          <w:sz w:val="32"/>
          <w:szCs w:val="32"/>
        </w:rPr>
        <w:br w:type="page"/>
      </w:r>
    </w:p>
    <w:p w:rsidR="008D0E0C" w:rsidRDefault="00200DDC">
      <w:pPr>
        <w:widowControl/>
        <w:spacing w:line="300" w:lineRule="auto"/>
        <w:jc w:val="center"/>
        <w:outlineLvl w:val="1"/>
        <w:rPr>
          <w:rFonts w:ascii="黑体" w:eastAsia="黑体" w:hAnsi="黑体"/>
          <w:color w:val="171717" w:themeColor="background2" w:themeShade="1A"/>
          <w:kern w:val="0"/>
          <w:sz w:val="44"/>
          <w:szCs w:val="44"/>
        </w:rPr>
      </w:pPr>
      <w:r>
        <w:rPr>
          <w:rFonts w:ascii="黑体" w:eastAsia="黑体" w:hAnsi="黑体" w:hint="eastAsia"/>
          <w:color w:val="171717" w:themeColor="background2" w:themeShade="1A"/>
          <w:kern w:val="0"/>
          <w:sz w:val="44"/>
          <w:szCs w:val="44"/>
        </w:rPr>
        <w:lastRenderedPageBreak/>
        <w:t>目录</w:t>
      </w:r>
    </w:p>
    <w:p w:rsidR="008D0E0C" w:rsidRDefault="00200DDC">
      <w:pPr>
        <w:widowControl/>
        <w:spacing w:line="460" w:lineRule="exact"/>
        <w:outlineLvl w:val="1"/>
        <w:rPr>
          <w:rFonts w:ascii="仿宋_GB2312" w:eastAsia="仿宋_GB2312" w:hAnsi="仿宋"/>
          <w:b/>
          <w:color w:val="171717" w:themeColor="background2" w:themeShade="1A"/>
          <w:kern w:val="0"/>
          <w:sz w:val="32"/>
          <w:szCs w:val="32"/>
        </w:rPr>
      </w:pPr>
      <w:r>
        <w:rPr>
          <w:rFonts w:ascii="仿宋_GB2312" w:eastAsia="仿宋_GB2312" w:hAnsi="仿宋" w:hint="eastAsia"/>
          <w:b/>
          <w:color w:val="171717" w:themeColor="background2" w:themeShade="1A"/>
          <w:kern w:val="0"/>
          <w:sz w:val="32"/>
          <w:szCs w:val="32"/>
        </w:rPr>
        <w:t>第一部分 乌鲁木齐市水磨沟区归国华侨联合会单位概况</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一、主要职能</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二、机构设置及人员情况</w:t>
      </w:r>
    </w:p>
    <w:p w:rsidR="008D0E0C" w:rsidRDefault="00200DDC">
      <w:pPr>
        <w:widowControl/>
        <w:spacing w:line="460" w:lineRule="exact"/>
        <w:outlineLvl w:val="1"/>
        <w:rPr>
          <w:rFonts w:ascii="仿宋_GB2312" w:eastAsia="仿宋_GB2312" w:hAnsi="仿宋"/>
          <w:b/>
          <w:color w:val="171717" w:themeColor="background2" w:themeShade="1A"/>
          <w:kern w:val="0"/>
          <w:sz w:val="32"/>
          <w:szCs w:val="32"/>
        </w:rPr>
      </w:pPr>
      <w:r>
        <w:rPr>
          <w:rFonts w:ascii="仿宋_GB2312" w:eastAsia="仿宋_GB2312" w:hAnsi="仿宋" w:hint="eastAsia"/>
          <w:b/>
          <w:color w:val="171717" w:themeColor="background2" w:themeShade="1A"/>
          <w:kern w:val="0"/>
          <w:sz w:val="32"/>
          <w:szCs w:val="32"/>
        </w:rPr>
        <w:t>第二部分  2016年乌鲁木齐市水磨沟区归国华侨联合会预算公开表</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一、部门总体情况表</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二、部门收入总体情况表</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三、部门支出总体情况表</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四、财政拨款收支总体情况表</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五、一般公共预算支出情况表</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六、一般公共预算基本支出情况表</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七、项目支出情况表</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八、一般公共预算“三公”经费支出情况表</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九、政府性基金预算支出情况表</w:t>
      </w:r>
    </w:p>
    <w:p w:rsidR="008D0E0C" w:rsidRDefault="00200DDC">
      <w:pPr>
        <w:widowControl/>
        <w:spacing w:line="460" w:lineRule="exact"/>
        <w:outlineLvl w:val="1"/>
        <w:rPr>
          <w:rFonts w:ascii="仿宋_GB2312" w:eastAsia="仿宋_GB2312" w:hAnsi="仿宋"/>
          <w:b/>
          <w:color w:val="171717" w:themeColor="background2" w:themeShade="1A"/>
          <w:kern w:val="0"/>
          <w:sz w:val="32"/>
          <w:szCs w:val="32"/>
        </w:rPr>
      </w:pPr>
      <w:r>
        <w:rPr>
          <w:rFonts w:ascii="仿宋_GB2312" w:eastAsia="仿宋_GB2312" w:hAnsi="仿宋" w:hint="eastAsia"/>
          <w:b/>
          <w:color w:val="171717" w:themeColor="background2" w:themeShade="1A"/>
          <w:kern w:val="0"/>
          <w:sz w:val="32"/>
          <w:szCs w:val="32"/>
        </w:rPr>
        <w:t>第三部分  2016年乌鲁木齐市水磨沟区归国华侨联合会预算情况说明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一、关于乌鲁木齐市水磨沟区归国华侨联合会2016年收支预算情况的总体说明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二、关于乌鲁木齐市水磨沟区归国华侨联合会2016年收入预算情况说明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三、关于乌鲁木齐市水磨沟区归国华侨联合会2016年支出预算情况说明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四、关于乌鲁木齐市水磨沟区归国华侨联合会2016年财政拨款收支预算情况的总体说明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五、关于乌鲁木齐市水磨沟区归国华侨联合会2016年一般公共预算当年拨款情况说明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lastRenderedPageBreak/>
        <w:t>六、关于乌鲁木齐市水磨沟区归国华侨联合会2016年一般公共预算基本支出情况说明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七、关于乌鲁木齐市水磨沟区归国华侨联合会2016年项目支出情况说明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八、关于乌鲁木齐市水磨沟区归国华侨联合会2016年一般公共预算“三公”经费预算情况说明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九、关于乌鲁木齐市水磨沟区归国华侨联合会2016年政府性基金预算拨款情况说明</w:t>
      </w:r>
    </w:p>
    <w:p w:rsidR="008D0E0C" w:rsidRDefault="00200DDC">
      <w:pPr>
        <w:widowControl/>
        <w:spacing w:line="460" w:lineRule="exact"/>
        <w:ind w:firstLineChars="200" w:firstLine="640"/>
        <w:outlineLvl w:val="1"/>
        <w:rPr>
          <w:rFonts w:ascii="仿宋_GB2312" w:eastAsia="仿宋_GB2312" w:hAnsiTheme="minorEastAsia"/>
          <w:color w:val="171717" w:themeColor="background2" w:themeShade="1A"/>
          <w:kern w:val="0"/>
          <w:sz w:val="32"/>
          <w:szCs w:val="32"/>
        </w:rPr>
      </w:pPr>
      <w:r>
        <w:rPr>
          <w:rFonts w:ascii="仿宋_GB2312" w:eastAsia="仿宋_GB2312" w:hAnsiTheme="minorEastAsia" w:hint="eastAsia"/>
          <w:color w:val="171717" w:themeColor="background2" w:themeShade="1A"/>
          <w:kern w:val="0"/>
          <w:sz w:val="32"/>
          <w:szCs w:val="32"/>
        </w:rPr>
        <w:t>十、其他重要事项的情况说明</w:t>
      </w:r>
    </w:p>
    <w:p w:rsidR="008D0E0C" w:rsidRDefault="00200DDC">
      <w:pPr>
        <w:widowControl/>
        <w:spacing w:line="460" w:lineRule="exact"/>
        <w:outlineLvl w:val="1"/>
        <w:rPr>
          <w:rFonts w:ascii="仿宋_GB2312" w:eastAsia="仿宋_GB2312" w:hAnsi="仿宋"/>
          <w:b/>
          <w:color w:val="171717" w:themeColor="background2" w:themeShade="1A"/>
          <w:kern w:val="0"/>
          <w:sz w:val="32"/>
          <w:szCs w:val="32"/>
        </w:rPr>
      </w:pPr>
      <w:r>
        <w:rPr>
          <w:rFonts w:ascii="仿宋_GB2312" w:eastAsia="仿宋_GB2312" w:hAnsi="仿宋" w:hint="eastAsia"/>
          <w:b/>
          <w:color w:val="171717" w:themeColor="background2" w:themeShade="1A"/>
          <w:kern w:val="0"/>
          <w:sz w:val="32"/>
          <w:szCs w:val="32"/>
        </w:rPr>
        <w:t>第四部分  名词解释</w:t>
      </w:r>
    </w:p>
    <w:p w:rsidR="008D0E0C" w:rsidRDefault="00200DDC">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8D0E0C" w:rsidRDefault="00200DDC">
      <w:pPr>
        <w:pStyle w:val="1"/>
        <w:spacing w:before="240"/>
      </w:pPr>
      <w:r>
        <w:rPr>
          <w:rFonts w:hint="eastAsia"/>
        </w:rPr>
        <w:lastRenderedPageBreak/>
        <w:t>第一部分乌鲁木齐市水磨沟区归国华侨联合会单位概况</w:t>
      </w:r>
    </w:p>
    <w:p w:rsidR="008D0E0C" w:rsidRDefault="00200DDC">
      <w:pPr>
        <w:pStyle w:val="2"/>
        <w:ind w:firstLine="301"/>
      </w:pPr>
      <w:r>
        <w:rPr>
          <w:rFonts w:hint="eastAsia"/>
        </w:rPr>
        <w:t>一、主要职能</w:t>
      </w:r>
    </w:p>
    <w:p w:rsidR="008D0E0C" w:rsidRDefault="00200DDC">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1.贯彻归侨侨眷权益保护法依法护侨，维护侨胞权益和利益，深入基层调查研究，督促落实和服务好基层侨联工作。做好归侨、侨眷的思想政治工作。</w:t>
      </w:r>
    </w:p>
    <w:p w:rsidR="008D0E0C" w:rsidRDefault="00200DDC">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2.积极为引进海外人才和智力服务，促进海外侨胞与祖国进行经济合作和科技交流；努力为归侨侨眷兴办企事业和海外侨胞来华投资服务。</w:t>
      </w:r>
    </w:p>
    <w:p w:rsidR="008D0E0C" w:rsidRDefault="00200DDC">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3.参与国家政治、经济、文化和社会事务活动。反映归侨、侨眷和海外侨胞的意见和要求；参与政治协商，发挥民主监督作用。</w:t>
      </w:r>
    </w:p>
    <w:p w:rsidR="008D0E0C" w:rsidRDefault="00200DDC">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4.宣传贯彻党和国家关于侨务工作的方针、政策和法律、法规；促进《中华人民共和国归侨侨眷权益保护法》的实施；加强对归侨侨眷的法制教育；为归侨侨眷和海外侨胞提供政策咨询和法律服务。</w:t>
      </w:r>
    </w:p>
    <w:p w:rsidR="008D0E0C" w:rsidRDefault="00200DDC">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5.加强侨联自身建设，发扬民主，廉洁奉公，面向基层，面向群众，全心全意为归侨侨眷和海外侨胞服务。重视培养、推荐和选拔德才兼备的归侨侨眷干部。</w:t>
      </w:r>
    </w:p>
    <w:p w:rsidR="008D0E0C" w:rsidRDefault="00200DDC">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6.维护职工队伍稳定和社会安定团结。</w:t>
      </w:r>
    </w:p>
    <w:p w:rsidR="008D0E0C" w:rsidRDefault="00200DDC">
      <w:pPr>
        <w:pStyle w:val="2"/>
        <w:ind w:firstLine="301"/>
      </w:pPr>
      <w:r>
        <w:rPr>
          <w:rFonts w:hint="eastAsia"/>
        </w:rPr>
        <w:t>二、机构设置及人员情况</w:t>
      </w:r>
    </w:p>
    <w:p w:rsidR="008D0E0C" w:rsidRDefault="00200DDC">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根据职责，纳入乌鲁木齐市水磨沟区归国华侨联合会2016年部门决算编制范围的有局机关内设的</w:t>
      </w:r>
      <w:r>
        <w:rPr>
          <w:rFonts w:asciiTheme="minorEastAsia" w:eastAsiaTheme="minorEastAsia" w:hAnsiTheme="minorEastAsia" w:cs="宋体"/>
          <w:color w:val="171717" w:themeColor="background2" w:themeShade="1A"/>
          <w:kern w:val="0"/>
          <w:sz w:val="28"/>
          <w:szCs w:val="28"/>
        </w:rPr>
        <w:t>1</w:t>
      </w:r>
      <w:r>
        <w:rPr>
          <w:rFonts w:asciiTheme="minorEastAsia" w:eastAsiaTheme="minorEastAsia" w:hAnsiTheme="minorEastAsia" w:cs="宋体" w:hint="eastAsia"/>
          <w:color w:val="171717" w:themeColor="background2" w:themeShade="1A"/>
          <w:kern w:val="0"/>
          <w:sz w:val="28"/>
          <w:szCs w:val="28"/>
        </w:rPr>
        <w:t>个机构。</w:t>
      </w:r>
    </w:p>
    <w:p w:rsidR="008D0E0C" w:rsidRDefault="00200DDC">
      <w:pPr>
        <w:spacing w:line="4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乌鲁木齐市水磨沟区归国华侨联合会编制人数</w:t>
      </w:r>
      <w:r>
        <w:rPr>
          <w:rFonts w:asciiTheme="minorEastAsia" w:eastAsiaTheme="minorEastAsia" w:hAnsiTheme="minorEastAsia" w:cs="宋体"/>
          <w:color w:val="171717" w:themeColor="background2" w:themeShade="1A"/>
          <w:kern w:val="0"/>
          <w:sz w:val="28"/>
          <w:szCs w:val="28"/>
        </w:rPr>
        <w:t>2</w:t>
      </w:r>
      <w:r>
        <w:rPr>
          <w:rFonts w:asciiTheme="minorEastAsia" w:eastAsiaTheme="minorEastAsia" w:hAnsiTheme="minorEastAsia" w:cs="宋体" w:hint="eastAsia"/>
          <w:color w:val="171717" w:themeColor="background2" w:themeShade="1A"/>
          <w:kern w:val="0"/>
          <w:sz w:val="28"/>
          <w:szCs w:val="28"/>
        </w:rPr>
        <w:t>人，其中：乌鲁木齐市水磨沟区归国华侨联合会参照公务员管理人员编制</w:t>
      </w:r>
      <w:r>
        <w:rPr>
          <w:rFonts w:asciiTheme="minorEastAsia" w:eastAsiaTheme="minorEastAsia" w:hAnsiTheme="minorEastAsia" w:cs="宋体"/>
          <w:color w:val="171717" w:themeColor="background2" w:themeShade="1A"/>
          <w:kern w:val="0"/>
          <w:sz w:val="28"/>
          <w:szCs w:val="28"/>
        </w:rPr>
        <w:t>2</w:t>
      </w:r>
      <w:r>
        <w:rPr>
          <w:rFonts w:asciiTheme="minorEastAsia" w:eastAsiaTheme="minorEastAsia" w:hAnsiTheme="minorEastAsia" w:cs="宋体" w:hint="eastAsia"/>
          <w:color w:val="171717" w:themeColor="background2" w:themeShade="1A"/>
          <w:kern w:val="0"/>
          <w:sz w:val="28"/>
          <w:szCs w:val="28"/>
        </w:rPr>
        <w:t>名。乌鲁木齐市水磨沟区归国华侨联合会实有人数1人。</w:t>
      </w:r>
    </w:p>
    <w:p w:rsidR="008D0E0C" w:rsidRDefault="00200DDC">
      <w:pPr>
        <w:widowControl/>
        <w:jc w:val="left"/>
        <w:rPr>
          <w:rFonts w:ascii="仿宋_GB2312" w:eastAsia="仿宋_GB2312" w:hAnsi="宋体"/>
          <w:kern w:val="0"/>
          <w:sz w:val="24"/>
        </w:rPr>
      </w:pPr>
      <w:r>
        <w:rPr>
          <w:rFonts w:ascii="仿宋_GB2312" w:eastAsia="仿宋_GB2312" w:hAnsi="宋体"/>
          <w:kern w:val="0"/>
          <w:sz w:val="24"/>
        </w:rPr>
        <w:br w:type="page"/>
      </w:r>
    </w:p>
    <w:p w:rsidR="008D0E0C" w:rsidRDefault="00200DDC">
      <w:pPr>
        <w:pStyle w:val="1"/>
        <w:spacing w:beforeLines="0" w:line="560" w:lineRule="exact"/>
        <w:rPr>
          <w:rFonts w:ascii="黑体" w:eastAsia="黑体" w:hAnsi="黑体"/>
          <w:b w:val="0"/>
          <w:color w:val="171717" w:themeColor="background2" w:themeShade="1A"/>
        </w:rPr>
      </w:pPr>
      <w:r>
        <w:rPr>
          <w:rFonts w:ascii="黑体" w:eastAsia="黑体" w:hAnsi="黑体" w:hint="eastAsia"/>
          <w:b w:val="0"/>
          <w:color w:val="171717" w:themeColor="background2" w:themeShade="1A"/>
        </w:rPr>
        <w:lastRenderedPageBreak/>
        <w:t>第二部分  2016年乌鲁木齐市水磨沟区归国华侨联合会预算公开表</w:t>
      </w:r>
    </w:p>
    <w:p w:rsidR="008D0E0C" w:rsidRDefault="00200DDC">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表一：</w:t>
      </w:r>
    </w:p>
    <w:p w:rsidR="008D0E0C" w:rsidRDefault="00200DDC">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收支总体情况表</w:t>
      </w:r>
    </w:p>
    <w:p w:rsidR="008D0E0C" w:rsidRDefault="00200DDC">
      <w:pPr>
        <w:widowControl/>
        <w:spacing w:line="360" w:lineRule="exact"/>
        <w:outlineLvl w:val="1"/>
        <w:rPr>
          <w:rFonts w:ascii="仿宋_GB2312" w:eastAsia="仿宋_GB2312" w:hAnsiTheme="minorEastAsia"/>
          <w:color w:val="171717" w:themeColor="background2" w:themeShade="1A"/>
          <w:kern w:val="0"/>
          <w:sz w:val="24"/>
        </w:rPr>
      </w:pPr>
      <w:r>
        <w:rPr>
          <w:rFonts w:ascii="仿宋_GB2312" w:eastAsia="仿宋_GB2312" w:hAnsiTheme="minorEastAsia" w:hint="eastAsia"/>
          <w:color w:val="171717" w:themeColor="background2" w:themeShade="1A"/>
          <w:kern w:val="0"/>
          <w:sz w:val="24"/>
        </w:rPr>
        <w:t>编制单位：乌鲁木齐市水磨沟区归国华侨联合会                   单位：万元</w:t>
      </w:r>
    </w:p>
    <w:tbl>
      <w:tblPr>
        <w:tblW w:w="8662" w:type="dxa"/>
        <w:tblInd w:w="93" w:type="dxa"/>
        <w:tblLayout w:type="fixed"/>
        <w:tblLook w:val="04A0" w:firstRow="1" w:lastRow="0" w:firstColumn="1" w:lastColumn="0" w:noHBand="0" w:noVBand="1"/>
      </w:tblPr>
      <w:tblGrid>
        <w:gridCol w:w="2280"/>
        <w:gridCol w:w="1988"/>
        <w:gridCol w:w="2693"/>
        <w:gridCol w:w="1701"/>
      </w:tblGrid>
      <w:tr w:rsidR="008D0E0C">
        <w:trPr>
          <w:trHeight w:val="360"/>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D0E0C" w:rsidRDefault="00200DDC">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收     入</w:t>
            </w:r>
          </w:p>
        </w:tc>
        <w:tc>
          <w:tcPr>
            <w:tcW w:w="4394" w:type="dxa"/>
            <w:gridSpan w:val="2"/>
            <w:tcBorders>
              <w:top w:val="single" w:sz="4" w:space="0" w:color="auto"/>
              <w:left w:val="nil"/>
              <w:bottom w:val="single" w:sz="4" w:space="0" w:color="auto"/>
              <w:right w:val="single" w:sz="4" w:space="0" w:color="auto"/>
            </w:tcBorders>
            <w:shd w:val="clear" w:color="auto" w:fill="auto"/>
            <w:noWrap/>
            <w:vAlign w:val="bottom"/>
          </w:tcPr>
          <w:p w:rsidR="008D0E0C" w:rsidRDefault="00200DDC">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支     出</w:t>
            </w: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spacing w:line="30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项     目</w:t>
            </w:r>
          </w:p>
        </w:tc>
        <w:tc>
          <w:tcPr>
            <w:tcW w:w="1988" w:type="dxa"/>
            <w:tcBorders>
              <w:top w:val="nil"/>
              <w:left w:val="nil"/>
              <w:bottom w:val="single" w:sz="4" w:space="0" w:color="auto"/>
              <w:right w:val="single" w:sz="4" w:space="0" w:color="auto"/>
            </w:tcBorders>
            <w:shd w:val="clear" w:color="auto" w:fill="auto"/>
            <w:noWrap/>
            <w:vAlign w:val="center"/>
          </w:tcPr>
          <w:p w:rsidR="008D0E0C" w:rsidRDefault="00200DDC">
            <w:pPr>
              <w:widowControl/>
              <w:spacing w:line="30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预算数</w:t>
            </w:r>
          </w:p>
        </w:tc>
        <w:tc>
          <w:tcPr>
            <w:tcW w:w="2693" w:type="dxa"/>
            <w:tcBorders>
              <w:top w:val="nil"/>
              <w:left w:val="nil"/>
              <w:bottom w:val="single" w:sz="4" w:space="0" w:color="auto"/>
              <w:right w:val="single" w:sz="4" w:space="0" w:color="auto"/>
            </w:tcBorders>
            <w:shd w:val="clear" w:color="auto" w:fill="auto"/>
            <w:noWrap/>
            <w:vAlign w:val="center"/>
          </w:tcPr>
          <w:p w:rsidR="008D0E0C" w:rsidRDefault="00200DDC">
            <w:pPr>
              <w:widowControl/>
              <w:spacing w:line="30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功能分类</w:t>
            </w:r>
          </w:p>
        </w:tc>
        <w:tc>
          <w:tcPr>
            <w:tcW w:w="1701" w:type="dxa"/>
            <w:tcBorders>
              <w:top w:val="nil"/>
              <w:left w:val="nil"/>
              <w:bottom w:val="single" w:sz="4" w:space="0" w:color="auto"/>
              <w:right w:val="single" w:sz="4" w:space="0" w:color="auto"/>
            </w:tcBorders>
            <w:shd w:val="clear" w:color="auto" w:fill="auto"/>
            <w:noWrap/>
            <w:vAlign w:val="center"/>
          </w:tcPr>
          <w:p w:rsidR="008D0E0C" w:rsidRDefault="00200DDC">
            <w:pPr>
              <w:widowControl/>
              <w:spacing w:line="300" w:lineRule="exact"/>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预算数</w:t>
            </w: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988"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43.20</w:t>
            </w: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43.2</w:t>
            </w:r>
            <w:r>
              <w:rPr>
                <w:rFonts w:ascii="仿宋_GB2312" w:eastAsia="仿宋_GB2312" w:hAnsi="宋体" w:cs="宋体" w:hint="eastAsia"/>
                <w:kern w:val="0"/>
                <w:sz w:val="18"/>
                <w:szCs w:val="18"/>
              </w:rPr>
              <w:t>0</w:t>
            </w: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一般公共预算</w:t>
            </w:r>
          </w:p>
        </w:tc>
        <w:tc>
          <w:tcPr>
            <w:tcW w:w="1988"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43.20</w:t>
            </w: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政府性基金预算</w:t>
            </w:r>
          </w:p>
        </w:tc>
        <w:tc>
          <w:tcPr>
            <w:tcW w:w="198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非税收入</w:t>
            </w:r>
          </w:p>
        </w:tc>
        <w:tc>
          <w:tcPr>
            <w:tcW w:w="198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其他资金</w:t>
            </w:r>
          </w:p>
        </w:tc>
        <w:tc>
          <w:tcPr>
            <w:tcW w:w="198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财政预算拨款结余结转</w:t>
            </w:r>
          </w:p>
        </w:tc>
        <w:tc>
          <w:tcPr>
            <w:tcW w:w="198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结转</w:t>
            </w:r>
          </w:p>
        </w:tc>
        <w:tc>
          <w:tcPr>
            <w:tcW w:w="198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结余</w:t>
            </w:r>
          </w:p>
        </w:tc>
        <w:tc>
          <w:tcPr>
            <w:tcW w:w="198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 医疗卫生与计划生育支出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223 国有资本经营预算支出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231 债务还本支出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232 债务付息支出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hRule="exact" w:val="312"/>
        </w:trPr>
        <w:tc>
          <w:tcPr>
            <w:tcW w:w="2280" w:type="dxa"/>
            <w:tcBorders>
              <w:top w:val="nil"/>
              <w:left w:val="single" w:sz="4" w:space="0" w:color="auto"/>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1988" w:type="dxa"/>
            <w:tcBorders>
              <w:top w:val="nil"/>
              <w:left w:val="nil"/>
              <w:bottom w:val="single" w:sz="4" w:space="0" w:color="auto"/>
              <w:right w:val="single" w:sz="4" w:space="0" w:color="auto"/>
            </w:tcBorders>
            <w:shd w:val="clear" w:color="auto" w:fill="auto"/>
            <w:noWrap/>
            <w:vAlign w:val="bottom"/>
          </w:tcPr>
          <w:p w:rsidR="008D0E0C" w:rsidRDefault="008D0E0C">
            <w:pPr>
              <w:widowControl/>
              <w:spacing w:line="300" w:lineRule="exact"/>
              <w:jc w:val="left"/>
              <w:rPr>
                <w:rFonts w:ascii="仿宋_GB2312" w:eastAsia="仿宋_GB2312" w:hAnsi="宋体" w:cs="宋体"/>
                <w:kern w:val="0"/>
                <w:sz w:val="18"/>
                <w:szCs w:val="18"/>
              </w:rPr>
            </w:pP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 债务发行费支出</w:t>
            </w:r>
          </w:p>
        </w:tc>
        <w:tc>
          <w:tcPr>
            <w:tcW w:w="1701"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r>
      <w:tr w:rsidR="008D0E0C">
        <w:trPr>
          <w:trHeight w:val="365"/>
        </w:trPr>
        <w:tc>
          <w:tcPr>
            <w:tcW w:w="2280" w:type="dxa"/>
            <w:tcBorders>
              <w:top w:val="nil"/>
              <w:left w:val="single" w:sz="4" w:space="0" w:color="auto"/>
              <w:bottom w:val="single" w:sz="4" w:space="0" w:color="auto"/>
              <w:right w:val="nil"/>
            </w:tcBorders>
            <w:shd w:val="clear" w:color="auto" w:fill="auto"/>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收  入  总  计</w:t>
            </w:r>
          </w:p>
        </w:tc>
        <w:tc>
          <w:tcPr>
            <w:tcW w:w="1988" w:type="dxa"/>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43.2</w:t>
            </w:r>
            <w:r>
              <w:rPr>
                <w:rFonts w:ascii="仿宋_GB2312" w:eastAsia="仿宋_GB2312" w:hAnsi="宋体" w:cs="宋体" w:hint="eastAsia"/>
                <w:kern w:val="0"/>
                <w:sz w:val="18"/>
                <w:szCs w:val="18"/>
              </w:rPr>
              <w:t>0</w:t>
            </w:r>
          </w:p>
        </w:tc>
        <w:tc>
          <w:tcPr>
            <w:tcW w:w="2693" w:type="dxa"/>
            <w:tcBorders>
              <w:top w:val="nil"/>
              <w:left w:val="nil"/>
              <w:bottom w:val="single" w:sz="4" w:space="0" w:color="auto"/>
              <w:right w:val="nil"/>
            </w:tcBorders>
            <w:shd w:val="clear" w:color="auto" w:fill="auto"/>
            <w:noWrap/>
            <w:vAlign w:val="center"/>
          </w:tcPr>
          <w:p w:rsidR="008D0E0C" w:rsidRDefault="00200DDC">
            <w:pPr>
              <w:widowControl/>
              <w:spacing w:line="30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  出  合  计</w:t>
            </w:r>
          </w:p>
        </w:tc>
        <w:tc>
          <w:tcPr>
            <w:tcW w:w="1701"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spacing w:line="300" w:lineRule="exact"/>
              <w:jc w:val="right"/>
              <w:rPr>
                <w:rFonts w:ascii="仿宋_GB2312" w:eastAsia="仿宋_GB2312" w:hAnsi="宋体" w:cs="宋体"/>
                <w:kern w:val="0"/>
                <w:sz w:val="18"/>
                <w:szCs w:val="18"/>
              </w:rPr>
            </w:pPr>
            <w:r>
              <w:rPr>
                <w:rFonts w:ascii="仿宋_GB2312" w:eastAsia="仿宋_GB2312" w:hAnsi="宋体" w:cs="宋体"/>
                <w:kern w:val="0"/>
                <w:sz w:val="18"/>
                <w:szCs w:val="18"/>
              </w:rPr>
              <w:t>43.2</w:t>
            </w:r>
            <w:r>
              <w:rPr>
                <w:rFonts w:ascii="仿宋_GB2312" w:eastAsia="仿宋_GB2312" w:hAnsi="宋体" w:cs="宋体" w:hint="eastAsia"/>
                <w:kern w:val="0"/>
                <w:sz w:val="18"/>
                <w:szCs w:val="18"/>
              </w:rPr>
              <w:t>0</w:t>
            </w:r>
          </w:p>
        </w:tc>
      </w:tr>
    </w:tbl>
    <w:p w:rsidR="008D0E0C" w:rsidRDefault="00200DDC">
      <w:pPr>
        <w:widowControl/>
        <w:jc w:val="left"/>
        <w:rPr>
          <w:rFonts w:ascii="仿宋_GB2312" w:eastAsia="仿宋_GB2312" w:hAnsi="宋体"/>
          <w:kern w:val="0"/>
          <w:sz w:val="32"/>
          <w:szCs w:val="32"/>
        </w:rPr>
      </w:pPr>
      <w:r>
        <w:rPr>
          <w:rFonts w:ascii="仿宋_GB2312" w:eastAsia="仿宋_GB2312" w:hAnsi="宋体"/>
          <w:kern w:val="0"/>
          <w:sz w:val="32"/>
          <w:szCs w:val="32"/>
        </w:rPr>
        <w:br w:type="page"/>
      </w:r>
    </w:p>
    <w:p w:rsidR="008D0E0C" w:rsidRDefault="00200DDC">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表二：</w:t>
      </w:r>
    </w:p>
    <w:p w:rsidR="008D0E0C" w:rsidRDefault="00200DDC">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收入总体情况表</w:t>
      </w:r>
    </w:p>
    <w:p w:rsidR="008D0E0C" w:rsidRDefault="00200DDC">
      <w:pPr>
        <w:widowControl/>
        <w:jc w:val="left"/>
        <w:outlineLvl w:val="1"/>
        <w:rPr>
          <w:rFonts w:ascii="仿宋_GB2312" w:eastAsia="仿宋_GB2312" w:hAnsi="宋体"/>
          <w:kern w:val="0"/>
          <w:sz w:val="24"/>
        </w:rPr>
      </w:pPr>
      <w:r>
        <w:rPr>
          <w:rFonts w:ascii="仿宋_GB2312" w:eastAsia="仿宋_GB2312" w:hAnsi="宋体" w:hint="eastAsia"/>
          <w:kern w:val="0"/>
          <w:sz w:val="24"/>
        </w:rPr>
        <w:t>填报单位：乌鲁木齐市水磨沟区归国华侨联合会单位：万元</w:t>
      </w:r>
    </w:p>
    <w:tbl>
      <w:tblPr>
        <w:tblW w:w="8976" w:type="dxa"/>
        <w:tblInd w:w="93" w:type="dxa"/>
        <w:tblLayout w:type="fixed"/>
        <w:tblLook w:val="04A0" w:firstRow="1" w:lastRow="0" w:firstColumn="1" w:lastColumn="0" w:noHBand="0" w:noVBand="1"/>
      </w:tblPr>
      <w:tblGrid>
        <w:gridCol w:w="545"/>
        <w:gridCol w:w="435"/>
        <w:gridCol w:w="435"/>
        <w:gridCol w:w="1844"/>
        <w:gridCol w:w="821"/>
        <w:gridCol w:w="816"/>
        <w:gridCol w:w="680"/>
        <w:gridCol w:w="680"/>
        <w:gridCol w:w="680"/>
        <w:gridCol w:w="680"/>
        <w:gridCol w:w="680"/>
        <w:gridCol w:w="680"/>
      </w:tblGrid>
      <w:tr w:rsidR="008D0E0C">
        <w:trPr>
          <w:trHeight w:val="510"/>
        </w:trPr>
        <w:tc>
          <w:tcPr>
            <w:tcW w:w="1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功能分类科目编码</w:t>
            </w:r>
          </w:p>
        </w:tc>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0E0C" w:rsidRDefault="00200DDC">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功能分类科目名称</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0E0C" w:rsidRDefault="00200DDC">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总  计</w:t>
            </w:r>
          </w:p>
        </w:tc>
        <w:tc>
          <w:tcPr>
            <w:tcW w:w="81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0E0C" w:rsidRDefault="00200DDC">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一般公共预算拨款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0E0C" w:rsidRDefault="00200DDC">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政府性基金预算拨款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0E0C" w:rsidRDefault="00200DDC">
            <w:pPr>
              <w:spacing w:line="360" w:lineRule="exact"/>
              <w:jc w:val="center"/>
              <w:rPr>
                <w:rFonts w:ascii="仿宋_GB2312" w:eastAsia="仿宋_GB2312" w:hAnsi="宋体" w:cs="宋体"/>
                <w:b/>
                <w:color w:val="000000"/>
                <w:sz w:val="18"/>
                <w:szCs w:val="18"/>
              </w:rPr>
            </w:pPr>
            <w:r>
              <w:rPr>
                <w:rFonts w:ascii="仿宋_GB2312" w:eastAsia="仿宋_GB2312" w:hint="eastAsia"/>
                <w:b/>
                <w:color w:val="000000"/>
                <w:sz w:val="18"/>
                <w:szCs w:val="18"/>
              </w:rPr>
              <w:t>非税收入拨款</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0E0C" w:rsidRDefault="00200DDC">
            <w:pPr>
              <w:spacing w:line="360" w:lineRule="exact"/>
              <w:jc w:val="center"/>
              <w:rPr>
                <w:rFonts w:ascii="仿宋_GB2312" w:eastAsia="仿宋_GB2312" w:hAnsi="宋体" w:cs="宋体"/>
                <w:b/>
                <w:color w:val="000000"/>
                <w:sz w:val="18"/>
                <w:szCs w:val="18"/>
              </w:rPr>
            </w:pPr>
            <w:r>
              <w:rPr>
                <w:rFonts w:ascii="仿宋_GB2312" w:eastAsia="仿宋_GB2312" w:hint="eastAsia"/>
                <w:b/>
                <w:color w:val="000000"/>
                <w:sz w:val="18"/>
                <w:szCs w:val="18"/>
              </w:rPr>
              <w:t>其他资金</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8D0E0C" w:rsidRDefault="00200DDC">
            <w:pPr>
              <w:jc w:val="center"/>
              <w:rPr>
                <w:rFonts w:ascii="仿宋_GB2312" w:eastAsia="仿宋_GB2312" w:hAnsi="宋体" w:cs="宋体"/>
                <w:b/>
                <w:color w:val="000000"/>
                <w:sz w:val="18"/>
                <w:szCs w:val="18"/>
              </w:rPr>
            </w:pPr>
            <w:r>
              <w:rPr>
                <w:rFonts w:ascii="仿宋_GB2312" w:eastAsia="仿宋_GB2312" w:hint="eastAsia"/>
                <w:b/>
                <w:color w:val="000000"/>
                <w:sz w:val="18"/>
                <w:szCs w:val="18"/>
              </w:rPr>
              <w:t>事业单位经营收入</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jc w:val="center"/>
              <w:rPr>
                <w:rFonts w:ascii="仿宋_GB2312" w:eastAsia="仿宋_GB2312" w:hAnsi="宋体" w:cs="宋体"/>
                <w:b/>
                <w:color w:val="000000"/>
                <w:sz w:val="18"/>
                <w:szCs w:val="18"/>
              </w:rPr>
            </w:pPr>
            <w:r>
              <w:rPr>
                <w:rFonts w:ascii="仿宋_GB2312" w:eastAsia="仿宋_GB2312" w:hAnsi="宋体" w:cs="宋体" w:hint="eastAsia"/>
                <w:b/>
                <w:kern w:val="0"/>
                <w:sz w:val="18"/>
                <w:szCs w:val="18"/>
              </w:rPr>
              <w:t>财政预算拨款结余结转</w:t>
            </w:r>
          </w:p>
        </w:tc>
      </w:tr>
      <w:tr w:rsidR="008D0E0C">
        <w:trPr>
          <w:trHeight w:val="1870"/>
        </w:trPr>
        <w:tc>
          <w:tcPr>
            <w:tcW w:w="545" w:type="dxa"/>
            <w:tcBorders>
              <w:top w:val="nil"/>
              <w:left w:val="single" w:sz="4" w:space="0" w:color="auto"/>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b/>
                <w:color w:val="000000"/>
                <w:sz w:val="18"/>
                <w:szCs w:val="18"/>
              </w:rPr>
            </w:pPr>
            <w:r>
              <w:rPr>
                <w:rFonts w:ascii="仿宋_GB2312" w:eastAsia="仿宋_GB2312" w:hint="eastAsia"/>
                <w:b/>
                <w:color w:val="000000"/>
                <w:sz w:val="18"/>
                <w:szCs w:val="18"/>
              </w:rPr>
              <w:t>类</w:t>
            </w:r>
          </w:p>
        </w:tc>
        <w:tc>
          <w:tcPr>
            <w:tcW w:w="435"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b/>
                <w:color w:val="000000"/>
                <w:sz w:val="18"/>
                <w:szCs w:val="18"/>
              </w:rPr>
            </w:pPr>
            <w:r>
              <w:rPr>
                <w:rFonts w:ascii="仿宋_GB2312" w:eastAsia="仿宋_GB2312" w:hint="eastAsia"/>
                <w:b/>
                <w:color w:val="000000"/>
                <w:sz w:val="18"/>
                <w:szCs w:val="18"/>
              </w:rPr>
              <w:t>款</w:t>
            </w:r>
          </w:p>
        </w:tc>
        <w:tc>
          <w:tcPr>
            <w:tcW w:w="435"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b/>
                <w:color w:val="000000"/>
                <w:sz w:val="18"/>
                <w:szCs w:val="18"/>
              </w:rPr>
            </w:pPr>
            <w:r>
              <w:rPr>
                <w:rFonts w:ascii="仿宋_GB2312" w:eastAsia="仿宋_GB2312" w:hint="eastAsia"/>
                <w:b/>
                <w:color w:val="000000"/>
                <w:sz w:val="18"/>
                <w:szCs w:val="18"/>
              </w:rPr>
              <w:t>项</w:t>
            </w:r>
          </w:p>
        </w:tc>
        <w:tc>
          <w:tcPr>
            <w:tcW w:w="1844" w:type="dxa"/>
            <w:vMerge/>
            <w:tcBorders>
              <w:top w:val="single" w:sz="4" w:space="0" w:color="auto"/>
              <w:left w:val="single" w:sz="4" w:space="0" w:color="auto"/>
              <w:bottom w:val="single" w:sz="4" w:space="0" w:color="000000"/>
              <w:right w:val="single" w:sz="4" w:space="0" w:color="auto"/>
            </w:tcBorders>
            <w:vAlign w:val="center"/>
          </w:tcPr>
          <w:p w:rsidR="008D0E0C" w:rsidRDefault="008D0E0C">
            <w:pPr>
              <w:rPr>
                <w:rFonts w:ascii="仿宋_GB2312" w:eastAsia="仿宋_GB2312" w:hAnsi="宋体" w:cs="宋体"/>
                <w:color w:val="000000"/>
                <w:sz w:val="18"/>
                <w:szCs w:val="18"/>
              </w:rPr>
            </w:pPr>
          </w:p>
        </w:tc>
        <w:tc>
          <w:tcPr>
            <w:tcW w:w="821" w:type="dxa"/>
            <w:vMerge/>
            <w:tcBorders>
              <w:top w:val="single" w:sz="4" w:space="0" w:color="auto"/>
              <w:left w:val="single" w:sz="4" w:space="0" w:color="auto"/>
              <w:bottom w:val="single" w:sz="4" w:space="0" w:color="000000"/>
              <w:right w:val="single" w:sz="4" w:space="0" w:color="auto"/>
            </w:tcBorders>
            <w:vAlign w:val="center"/>
          </w:tcPr>
          <w:p w:rsidR="008D0E0C" w:rsidRDefault="008D0E0C">
            <w:pPr>
              <w:rPr>
                <w:rFonts w:ascii="仿宋_GB2312" w:eastAsia="仿宋_GB2312" w:hAnsi="宋体" w:cs="宋体"/>
                <w:color w:val="000000"/>
                <w:sz w:val="18"/>
                <w:szCs w:val="18"/>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8D0E0C" w:rsidRDefault="008D0E0C">
            <w:pPr>
              <w:rPr>
                <w:rFonts w:ascii="仿宋_GB2312" w:eastAsia="仿宋_GB2312" w:hAnsi="宋体" w:cs="宋体"/>
                <w:color w:val="000000"/>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D0E0C" w:rsidRDefault="008D0E0C">
            <w:pPr>
              <w:rPr>
                <w:rFonts w:ascii="仿宋_GB2312" w:eastAsia="仿宋_GB2312" w:hAnsi="宋体" w:cs="宋体"/>
                <w:color w:val="000000"/>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D0E0C" w:rsidRDefault="008D0E0C">
            <w:pPr>
              <w:rPr>
                <w:rFonts w:ascii="仿宋_GB2312" w:eastAsia="仿宋_GB2312" w:hAnsi="宋体" w:cs="宋体"/>
                <w:color w:val="000000"/>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D0E0C" w:rsidRDefault="008D0E0C">
            <w:pPr>
              <w:rPr>
                <w:rFonts w:ascii="仿宋_GB2312" w:eastAsia="仿宋_GB2312" w:hAnsi="宋体" w:cs="宋体"/>
                <w:color w:val="000000"/>
                <w:sz w:val="18"/>
                <w:szCs w:val="18"/>
              </w:rPr>
            </w:pPr>
          </w:p>
        </w:tc>
        <w:tc>
          <w:tcPr>
            <w:tcW w:w="680" w:type="dxa"/>
            <w:vMerge/>
            <w:tcBorders>
              <w:top w:val="single" w:sz="4" w:space="0" w:color="auto"/>
              <w:left w:val="single" w:sz="4" w:space="0" w:color="auto"/>
              <w:bottom w:val="single" w:sz="4" w:space="0" w:color="000000"/>
              <w:right w:val="single" w:sz="4" w:space="0" w:color="auto"/>
            </w:tcBorders>
            <w:vAlign w:val="center"/>
          </w:tcPr>
          <w:p w:rsidR="008D0E0C" w:rsidRDefault="008D0E0C">
            <w:pPr>
              <w:rPr>
                <w:rFonts w:ascii="仿宋_GB2312" w:eastAsia="仿宋_GB2312" w:hAnsi="宋体" w:cs="宋体"/>
                <w:color w:val="000000"/>
                <w:sz w:val="18"/>
                <w:szCs w:val="18"/>
              </w:rPr>
            </w:pPr>
          </w:p>
        </w:tc>
        <w:tc>
          <w:tcPr>
            <w:tcW w:w="680" w:type="dxa"/>
            <w:tcBorders>
              <w:top w:val="single" w:sz="4" w:space="0" w:color="auto"/>
              <w:left w:val="single" w:sz="4" w:space="0" w:color="auto"/>
              <w:bottom w:val="single" w:sz="4" w:space="0" w:color="000000"/>
              <w:right w:val="single" w:sz="4" w:space="0" w:color="auto"/>
            </w:tcBorders>
            <w:vAlign w:val="center"/>
          </w:tcPr>
          <w:p w:rsidR="008D0E0C" w:rsidRDefault="00200DDC">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结转</w:t>
            </w:r>
          </w:p>
        </w:tc>
        <w:tc>
          <w:tcPr>
            <w:tcW w:w="680" w:type="dxa"/>
            <w:tcBorders>
              <w:top w:val="single" w:sz="4" w:space="0" w:color="auto"/>
              <w:left w:val="single" w:sz="4" w:space="0" w:color="auto"/>
              <w:bottom w:val="single" w:sz="4" w:space="0" w:color="000000"/>
              <w:right w:val="single" w:sz="4" w:space="0" w:color="auto"/>
            </w:tcBorders>
            <w:vAlign w:val="center"/>
          </w:tcPr>
          <w:p w:rsidR="008D0E0C" w:rsidRDefault="00200DDC">
            <w:pPr>
              <w:rPr>
                <w:rFonts w:ascii="仿宋_GB2312" w:eastAsia="仿宋_GB2312" w:hAnsi="宋体" w:cs="宋体"/>
                <w:b/>
                <w:color w:val="000000"/>
                <w:sz w:val="18"/>
                <w:szCs w:val="18"/>
              </w:rPr>
            </w:pPr>
            <w:r>
              <w:rPr>
                <w:rFonts w:ascii="仿宋_GB2312" w:eastAsia="仿宋_GB2312" w:hAnsi="宋体" w:cs="宋体" w:hint="eastAsia"/>
                <w:b/>
                <w:color w:val="000000"/>
                <w:sz w:val="18"/>
                <w:szCs w:val="18"/>
              </w:rPr>
              <w:t>结余</w:t>
            </w:r>
          </w:p>
        </w:tc>
      </w:tr>
      <w:tr w:rsidR="008D0E0C">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35"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w:t>
            </w:r>
          </w:p>
        </w:tc>
        <w:tc>
          <w:tcPr>
            <w:tcW w:w="435"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01  </w:t>
            </w:r>
          </w:p>
        </w:tc>
        <w:tc>
          <w:tcPr>
            <w:tcW w:w="1844" w:type="dxa"/>
            <w:tcBorders>
              <w:top w:val="nil"/>
              <w:left w:val="nil"/>
              <w:bottom w:val="single" w:sz="4" w:space="0" w:color="auto"/>
              <w:right w:val="single" w:sz="4" w:space="0" w:color="auto"/>
            </w:tcBorders>
            <w:shd w:val="clear" w:color="auto" w:fill="auto"/>
            <w:vAlign w:val="center"/>
          </w:tcPr>
          <w:p w:rsidR="008D0E0C" w:rsidRDefault="00200DDC">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行政运行（港澳台侨事务）</w:t>
            </w:r>
          </w:p>
        </w:tc>
        <w:tc>
          <w:tcPr>
            <w:tcW w:w="821" w:type="dxa"/>
            <w:tcBorders>
              <w:top w:val="nil"/>
              <w:left w:val="nil"/>
              <w:bottom w:val="single" w:sz="4" w:space="0" w:color="auto"/>
              <w:right w:val="single" w:sz="4" w:space="0" w:color="auto"/>
            </w:tcBorders>
            <w:shd w:val="clear" w:color="000000" w:fill="FFFFFF"/>
            <w:noWrap/>
            <w:vAlign w:val="center"/>
          </w:tcPr>
          <w:p w:rsidR="008D0E0C" w:rsidRDefault="00200DDC">
            <w:pPr>
              <w:jc w:val="right"/>
              <w:rPr>
                <w:rFonts w:ascii="仿宋_GB2312" w:eastAsia="仿宋_GB2312" w:hAnsi="宋体" w:cs="宋体"/>
                <w:color w:val="000000"/>
                <w:sz w:val="18"/>
                <w:szCs w:val="18"/>
              </w:rPr>
            </w:pPr>
            <w:r>
              <w:rPr>
                <w:rFonts w:ascii="仿宋_GB2312" w:eastAsia="仿宋_GB2312" w:hint="eastAsia"/>
                <w:color w:val="000000"/>
                <w:sz w:val="18"/>
                <w:szCs w:val="18"/>
              </w:rPr>
              <w:t>37.71</w:t>
            </w:r>
          </w:p>
        </w:tc>
        <w:tc>
          <w:tcPr>
            <w:tcW w:w="816" w:type="dxa"/>
            <w:tcBorders>
              <w:top w:val="nil"/>
              <w:left w:val="nil"/>
              <w:bottom w:val="single" w:sz="4" w:space="0" w:color="auto"/>
              <w:right w:val="single" w:sz="4" w:space="0" w:color="auto"/>
            </w:tcBorders>
            <w:shd w:val="clear" w:color="000000" w:fill="FFFFFF"/>
            <w:noWrap/>
            <w:vAlign w:val="center"/>
          </w:tcPr>
          <w:p w:rsidR="008D0E0C" w:rsidRDefault="00200DDC">
            <w:pPr>
              <w:jc w:val="right"/>
              <w:rPr>
                <w:rFonts w:ascii="仿宋_GB2312" w:eastAsia="仿宋_GB2312" w:hAnsi="宋体" w:cs="宋体"/>
                <w:color w:val="000000"/>
                <w:sz w:val="18"/>
                <w:szCs w:val="18"/>
              </w:rPr>
            </w:pPr>
            <w:r>
              <w:rPr>
                <w:rFonts w:ascii="仿宋_GB2312" w:eastAsia="仿宋_GB2312" w:hint="eastAsia"/>
                <w:color w:val="000000"/>
                <w:sz w:val="18"/>
                <w:szCs w:val="18"/>
              </w:rPr>
              <w:t>37.71</w:t>
            </w:r>
          </w:p>
        </w:tc>
        <w:tc>
          <w:tcPr>
            <w:tcW w:w="680" w:type="dxa"/>
            <w:tcBorders>
              <w:top w:val="nil"/>
              <w:left w:val="nil"/>
              <w:bottom w:val="single" w:sz="4" w:space="0" w:color="auto"/>
              <w:right w:val="single" w:sz="4" w:space="0" w:color="auto"/>
            </w:tcBorders>
            <w:shd w:val="clear" w:color="000000" w:fill="FFFFFF"/>
            <w:noWrap/>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000000" w:fill="FFFFFF"/>
            <w:noWrap/>
            <w:vAlign w:val="center"/>
          </w:tcPr>
          <w:p w:rsidR="008D0E0C" w:rsidRDefault="008D0E0C">
            <w:pPr>
              <w:jc w:val="right"/>
              <w:rPr>
                <w:rFonts w:ascii="仿宋_GB2312" w:eastAsia="仿宋_GB2312" w:hAnsi="宋体" w:cs="宋体"/>
                <w:color w:val="000000"/>
                <w:sz w:val="18"/>
                <w:szCs w:val="18"/>
              </w:rPr>
            </w:pPr>
          </w:p>
        </w:tc>
      </w:tr>
      <w:tr w:rsidR="008D0E0C">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35"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w:t>
            </w:r>
          </w:p>
        </w:tc>
        <w:tc>
          <w:tcPr>
            <w:tcW w:w="435"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99  </w:t>
            </w:r>
          </w:p>
        </w:tc>
        <w:tc>
          <w:tcPr>
            <w:tcW w:w="1844" w:type="dxa"/>
            <w:tcBorders>
              <w:top w:val="nil"/>
              <w:left w:val="nil"/>
              <w:bottom w:val="single" w:sz="4" w:space="0" w:color="auto"/>
              <w:right w:val="single" w:sz="4" w:space="0" w:color="auto"/>
            </w:tcBorders>
            <w:shd w:val="clear" w:color="auto" w:fill="auto"/>
            <w:vAlign w:val="center"/>
          </w:tcPr>
          <w:p w:rsidR="008D0E0C" w:rsidRDefault="00200DDC">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其他港澳台侨事务支出</w:t>
            </w:r>
          </w:p>
        </w:tc>
        <w:tc>
          <w:tcPr>
            <w:tcW w:w="821"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5.49</w:t>
            </w:r>
          </w:p>
        </w:tc>
        <w:tc>
          <w:tcPr>
            <w:tcW w:w="816"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5.49</w:t>
            </w: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r>
      <w:tr w:rsidR="008D0E0C">
        <w:trPr>
          <w:trHeight w:val="465"/>
        </w:trPr>
        <w:tc>
          <w:tcPr>
            <w:tcW w:w="545" w:type="dxa"/>
            <w:tcBorders>
              <w:top w:val="nil"/>
              <w:left w:val="single" w:sz="4" w:space="0" w:color="auto"/>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435"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435"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1844" w:type="dxa"/>
            <w:tcBorders>
              <w:top w:val="nil"/>
              <w:left w:val="nil"/>
              <w:bottom w:val="single" w:sz="4" w:space="0" w:color="auto"/>
              <w:right w:val="single" w:sz="4" w:space="0" w:color="auto"/>
            </w:tcBorders>
            <w:shd w:val="clear" w:color="auto" w:fill="auto"/>
            <w:vAlign w:val="center"/>
          </w:tcPr>
          <w:p w:rsidR="008D0E0C" w:rsidRDefault="00200DDC">
            <w:pPr>
              <w:jc w:val="center"/>
              <w:rPr>
                <w:rFonts w:ascii="仿宋_GB2312" w:eastAsia="仿宋_GB2312" w:hAnsi="宋体" w:cs="宋体"/>
                <w:color w:val="000000"/>
                <w:sz w:val="18"/>
                <w:szCs w:val="18"/>
              </w:rPr>
            </w:pPr>
            <w:r>
              <w:rPr>
                <w:rFonts w:ascii="仿宋_GB2312" w:eastAsia="仿宋_GB2312" w:hint="eastAsia"/>
                <w:color w:val="000000"/>
                <w:sz w:val="18"/>
                <w:szCs w:val="18"/>
              </w:rPr>
              <w:t>合计</w:t>
            </w:r>
          </w:p>
        </w:tc>
        <w:tc>
          <w:tcPr>
            <w:tcW w:w="821"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kern w:val="0"/>
                <w:sz w:val="18"/>
                <w:szCs w:val="18"/>
              </w:rPr>
              <w:t>43.20</w:t>
            </w:r>
          </w:p>
        </w:tc>
        <w:tc>
          <w:tcPr>
            <w:tcW w:w="816"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43.20</w:t>
            </w: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68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r>
    </w:tbl>
    <w:p w:rsidR="008D0E0C" w:rsidRDefault="00200DDC">
      <w:pPr>
        <w:widowControl/>
        <w:jc w:val="left"/>
        <w:rPr>
          <w:rFonts w:ascii="仿宋_GB2312" w:eastAsia="仿宋_GB2312" w:hAnsi="宋体"/>
          <w:kern w:val="0"/>
          <w:sz w:val="28"/>
          <w:szCs w:val="28"/>
        </w:rPr>
      </w:pPr>
      <w:r>
        <w:rPr>
          <w:rFonts w:ascii="仿宋_GB2312" w:eastAsia="仿宋_GB2312" w:hAnsi="宋体"/>
          <w:kern w:val="0"/>
          <w:sz w:val="28"/>
          <w:szCs w:val="28"/>
        </w:rPr>
        <w:br w:type="page"/>
      </w:r>
    </w:p>
    <w:p w:rsidR="008D0E0C" w:rsidRDefault="00200DDC">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表三：</w:t>
      </w:r>
    </w:p>
    <w:p w:rsidR="008D0E0C" w:rsidRDefault="00200DDC">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支出总体情况表</w:t>
      </w:r>
    </w:p>
    <w:p w:rsidR="008D0E0C" w:rsidRDefault="00200DDC">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编制单位：乌鲁木齐市水磨沟区归国华侨联合会                       单位：万元</w:t>
      </w:r>
    </w:p>
    <w:tbl>
      <w:tblPr>
        <w:tblW w:w="9229" w:type="dxa"/>
        <w:jc w:val="right"/>
        <w:tblLayout w:type="fixed"/>
        <w:tblLook w:val="04A0" w:firstRow="1" w:lastRow="0" w:firstColumn="1" w:lastColumn="0" w:noHBand="0" w:noVBand="1"/>
      </w:tblPr>
      <w:tblGrid>
        <w:gridCol w:w="546"/>
        <w:gridCol w:w="436"/>
        <w:gridCol w:w="436"/>
        <w:gridCol w:w="2519"/>
        <w:gridCol w:w="1809"/>
        <w:gridCol w:w="1810"/>
        <w:gridCol w:w="1673"/>
      </w:tblGrid>
      <w:tr w:rsidR="008D0E0C">
        <w:trPr>
          <w:trHeight w:val="345"/>
          <w:jc w:val="right"/>
        </w:trPr>
        <w:tc>
          <w:tcPr>
            <w:tcW w:w="393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项目</w:t>
            </w:r>
          </w:p>
        </w:tc>
        <w:tc>
          <w:tcPr>
            <w:tcW w:w="5292" w:type="dxa"/>
            <w:gridSpan w:val="3"/>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支出预算</w:t>
            </w:r>
          </w:p>
        </w:tc>
      </w:tr>
      <w:tr w:rsidR="008D0E0C">
        <w:trPr>
          <w:trHeight w:val="480"/>
          <w:jc w:val="right"/>
        </w:trPr>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519"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功能分类科目名称</w:t>
            </w:r>
          </w:p>
        </w:tc>
        <w:tc>
          <w:tcPr>
            <w:tcW w:w="1809"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合计</w:t>
            </w:r>
          </w:p>
        </w:tc>
        <w:tc>
          <w:tcPr>
            <w:tcW w:w="1810"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基本支出</w:t>
            </w:r>
          </w:p>
        </w:tc>
        <w:tc>
          <w:tcPr>
            <w:tcW w:w="1673"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项目支出</w:t>
            </w:r>
          </w:p>
        </w:tc>
      </w:tr>
      <w:tr w:rsidR="008D0E0C">
        <w:trPr>
          <w:trHeight w:val="270"/>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类</w:t>
            </w:r>
          </w:p>
        </w:tc>
        <w:tc>
          <w:tcPr>
            <w:tcW w:w="436"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款</w:t>
            </w:r>
          </w:p>
        </w:tc>
        <w:tc>
          <w:tcPr>
            <w:tcW w:w="436"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w:t>
            </w:r>
          </w:p>
        </w:tc>
        <w:tc>
          <w:tcPr>
            <w:tcW w:w="2519"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809"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810"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673"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r>
      <w:tr w:rsidR="008D0E0C">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36"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25  </w:t>
            </w:r>
          </w:p>
        </w:tc>
        <w:tc>
          <w:tcPr>
            <w:tcW w:w="436"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01  </w:t>
            </w:r>
          </w:p>
        </w:tc>
        <w:tc>
          <w:tcPr>
            <w:tcW w:w="2519" w:type="dxa"/>
            <w:tcBorders>
              <w:top w:val="nil"/>
              <w:left w:val="nil"/>
              <w:bottom w:val="single" w:sz="4" w:space="0" w:color="auto"/>
              <w:right w:val="single" w:sz="4" w:space="0" w:color="auto"/>
            </w:tcBorders>
            <w:shd w:val="clear" w:color="auto" w:fill="auto"/>
            <w:vAlign w:val="center"/>
          </w:tcPr>
          <w:p w:rsidR="008D0E0C" w:rsidRDefault="00200DDC">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行政运行（港澳台侨事务）</w:t>
            </w:r>
          </w:p>
        </w:tc>
        <w:tc>
          <w:tcPr>
            <w:tcW w:w="1809"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int="eastAsia"/>
                <w:color w:val="000000"/>
                <w:sz w:val="18"/>
                <w:szCs w:val="18"/>
              </w:rPr>
              <w:t>37.71</w:t>
            </w:r>
          </w:p>
        </w:tc>
        <w:tc>
          <w:tcPr>
            <w:tcW w:w="1810"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int="eastAsia"/>
                <w:color w:val="000000"/>
                <w:sz w:val="18"/>
                <w:szCs w:val="18"/>
              </w:rPr>
              <w:t>37.71</w:t>
            </w:r>
          </w:p>
        </w:tc>
        <w:tc>
          <w:tcPr>
            <w:tcW w:w="1673"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405"/>
          <w:jc w:val="right"/>
        </w:trPr>
        <w:tc>
          <w:tcPr>
            <w:tcW w:w="546" w:type="dxa"/>
            <w:tcBorders>
              <w:top w:val="nil"/>
              <w:left w:val="single" w:sz="4" w:space="0" w:color="auto"/>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36"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25  </w:t>
            </w:r>
          </w:p>
        </w:tc>
        <w:tc>
          <w:tcPr>
            <w:tcW w:w="436"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99  </w:t>
            </w:r>
          </w:p>
        </w:tc>
        <w:tc>
          <w:tcPr>
            <w:tcW w:w="2519" w:type="dxa"/>
            <w:tcBorders>
              <w:top w:val="nil"/>
              <w:left w:val="nil"/>
              <w:bottom w:val="single" w:sz="4" w:space="0" w:color="auto"/>
              <w:right w:val="single" w:sz="4" w:space="0" w:color="auto"/>
            </w:tcBorders>
            <w:shd w:val="clear" w:color="auto" w:fill="auto"/>
            <w:vAlign w:val="center"/>
          </w:tcPr>
          <w:p w:rsidR="008D0E0C" w:rsidRDefault="00200DDC">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其他港澳台侨事务支出</w:t>
            </w:r>
          </w:p>
        </w:tc>
        <w:tc>
          <w:tcPr>
            <w:tcW w:w="1809"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5.49</w:t>
            </w:r>
          </w:p>
        </w:tc>
        <w:tc>
          <w:tcPr>
            <w:tcW w:w="1810"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1673"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Ansi="宋体" w:cs="宋体" w:hint="eastAsia"/>
                <w:color w:val="000000"/>
                <w:sz w:val="18"/>
                <w:szCs w:val="18"/>
              </w:rPr>
              <w:t>5.49</w:t>
            </w:r>
          </w:p>
        </w:tc>
      </w:tr>
      <w:tr w:rsidR="008D0E0C">
        <w:trPr>
          <w:trHeight w:val="405"/>
          <w:jc w:val="right"/>
        </w:trPr>
        <w:tc>
          <w:tcPr>
            <w:tcW w:w="546"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right"/>
              <w:rPr>
                <w:rFonts w:ascii="仿宋_GB2312" w:eastAsia="仿宋_GB2312"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right"/>
              <w:rPr>
                <w:rFonts w:ascii="仿宋_GB2312" w:eastAsia="仿宋_GB2312"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2519"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合计</w:t>
            </w:r>
          </w:p>
        </w:tc>
        <w:tc>
          <w:tcPr>
            <w:tcW w:w="1809"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kern w:val="0"/>
                <w:sz w:val="18"/>
                <w:szCs w:val="18"/>
              </w:rPr>
              <w:t>43.20</w:t>
            </w:r>
          </w:p>
        </w:tc>
        <w:tc>
          <w:tcPr>
            <w:tcW w:w="1810"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37.71</w:t>
            </w:r>
          </w:p>
        </w:tc>
        <w:tc>
          <w:tcPr>
            <w:tcW w:w="1673"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Ansi="宋体" w:cs="宋体" w:hint="eastAsia"/>
                <w:color w:val="000000"/>
                <w:sz w:val="18"/>
                <w:szCs w:val="18"/>
              </w:rPr>
              <w:t>5.49</w:t>
            </w:r>
          </w:p>
        </w:tc>
      </w:tr>
    </w:tbl>
    <w:p w:rsidR="008D0E0C" w:rsidRDefault="00200DDC">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8D0E0C" w:rsidRDefault="00200DDC">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表四：</w:t>
      </w:r>
    </w:p>
    <w:p w:rsidR="008D0E0C" w:rsidRDefault="00200DDC">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财政拨款收支预算总体情况表</w:t>
      </w:r>
    </w:p>
    <w:p w:rsidR="008D0E0C" w:rsidRDefault="00200DDC">
      <w:pPr>
        <w:widowControl/>
        <w:spacing w:beforeLines="50" w:before="120"/>
        <w:outlineLvl w:val="1"/>
        <w:rPr>
          <w:rFonts w:ascii="仿宋_GB2312" w:eastAsia="仿宋_GB2312" w:hAnsi="宋体"/>
          <w:kern w:val="0"/>
          <w:sz w:val="28"/>
          <w:szCs w:val="28"/>
        </w:rPr>
      </w:pPr>
      <w:r>
        <w:rPr>
          <w:rFonts w:ascii="仿宋_GB2312" w:eastAsia="仿宋_GB2312" w:hAnsi="宋体" w:hint="eastAsia"/>
          <w:kern w:val="0"/>
          <w:sz w:val="24"/>
        </w:rPr>
        <w:t>编制单位：乌鲁木齐市水磨沟区归国华侨联合会     单位：万元</w:t>
      </w:r>
    </w:p>
    <w:tbl>
      <w:tblPr>
        <w:tblW w:w="9229" w:type="dxa"/>
        <w:tblInd w:w="93" w:type="dxa"/>
        <w:tblLayout w:type="fixed"/>
        <w:tblLook w:val="04A0" w:firstRow="1" w:lastRow="0" w:firstColumn="1" w:lastColumn="0" w:noHBand="0" w:noVBand="1"/>
      </w:tblPr>
      <w:tblGrid>
        <w:gridCol w:w="1620"/>
        <w:gridCol w:w="1230"/>
        <w:gridCol w:w="2250"/>
        <w:gridCol w:w="1294"/>
        <w:gridCol w:w="1418"/>
        <w:gridCol w:w="1417"/>
      </w:tblGrid>
      <w:tr w:rsidR="008D0E0C">
        <w:trPr>
          <w:trHeight w:val="28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D0E0C" w:rsidRDefault="00200DDC">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财政拨款收入</w:t>
            </w:r>
          </w:p>
        </w:tc>
        <w:tc>
          <w:tcPr>
            <w:tcW w:w="6379" w:type="dxa"/>
            <w:gridSpan w:val="4"/>
            <w:tcBorders>
              <w:top w:val="single" w:sz="4" w:space="0" w:color="auto"/>
              <w:left w:val="nil"/>
              <w:bottom w:val="single" w:sz="4" w:space="0" w:color="auto"/>
              <w:right w:val="single" w:sz="4" w:space="0" w:color="000000"/>
            </w:tcBorders>
            <w:shd w:val="clear" w:color="auto" w:fill="auto"/>
            <w:noWrap/>
            <w:vAlign w:val="center"/>
          </w:tcPr>
          <w:p w:rsidR="008D0E0C" w:rsidRDefault="00200DDC">
            <w:pPr>
              <w:widowControl/>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财政拨款支出</w:t>
            </w:r>
          </w:p>
        </w:tc>
      </w:tr>
      <w:tr w:rsidR="008D0E0C">
        <w:trPr>
          <w:trHeight w:val="465"/>
        </w:trPr>
        <w:tc>
          <w:tcPr>
            <w:tcW w:w="1620" w:type="dxa"/>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项    目</w:t>
            </w:r>
          </w:p>
        </w:tc>
        <w:tc>
          <w:tcPr>
            <w:tcW w:w="1230"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合计</w:t>
            </w:r>
          </w:p>
        </w:tc>
        <w:tc>
          <w:tcPr>
            <w:tcW w:w="2250"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功  能  分  类</w:t>
            </w:r>
          </w:p>
        </w:tc>
        <w:tc>
          <w:tcPr>
            <w:tcW w:w="1294"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合计</w:t>
            </w:r>
          </w:p>
        </w:tc>
        <w:tc>
          <w:tcPr>
            <w:tcW w:w="1418"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一般公共预算</w:t>
            </w:r>
          </w:p>
        </w:tc>
        <w:tc>
          <w:tcPr>
            <w:tcW w:w="1417"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kern w:val="0"/>
                <w:sz w:val="18"/>
                <w:szCs w:val="18"/>
              </w:rPr>
            </w:pPr>
            <w:r>
              <w:rPr>
                <w:rFonts w:ascii="仿宋_GB2312" w:eastAsia="仿宋_GB2312" w:hAnsi="宋体" w:cs="宋体" w:hint="eastAsia"/>
                <w:b/>
                <w:kern w:val="0"/>
                <w:sz w:val="18"/>
                <w:szCs w:val="18"/>
              </w:rPr>
              <w:t>政府性基金预算</w:t>
            </w: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财政拨款（补助）</w:t>
            </w:r>
          </w:p>
        </w:tc>
        <w:tc>
          <w:tcPr>
            <w:tcW w:w="1230"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43.20</w:t>
            </w: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201 一般公共服务支出</w:t>
            </w:r>
          </w:p>
        </w:tc>
        <w:tc>
          <w:tcPr>
            <w:tcW w:w="1294"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exact"/>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43.20</w:t>
            </w:r>
          </w:p>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076570">
            <w:pPr>
              <w:widowControl/>
              <w:spacing w:line="300" w:lineRule="exact"/>
              <w:jc w:val="right"/>
              <w:rPr>
                <w:rFonts w:ascii="仿宋_GB2312" w:eastAsia="仿宋_GB2312" w:hAnsi="宋体" w:cs="宋体"/>
                <w:kern w:val="0"/>
                <w:sz w:val="18"/>
                <w:szCs w:val="18"/>
              </w:rPr>
            </w:pPr>
            <w:r w:rsidRPr="00076570">
              <w:rPr>
                <w:rFonts w:ascii="仿宋_GB2312" w:eastAsia="仿宋_GB2312" w:hAnsi="宋体" w:cs="宋体" w:hint="eastAsia"/>
                <w:kern w:val="0"/>
                <w:sz w:val="18"/>
                <w:szCs w:val="18"/>
                <w:highlight w:val="yellow"/>
              </w:rPr>
              <w:t>43.20</w:t>
            </w: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一般公共预算</w:t>
            </w:r>
          </w:p>
        </w:tc>
        <w:tc>
          <w:tcPr>
            <w:tcW w:w="1230"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202 外交支出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政府性基金预算</w:t>
            </w:r>
          </w:p>
        </w:tc>
        <w:tc>
          <w:tcPr>
            <w:tcW w:w="1230"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203 国防支出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204 公共安全支出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205 教育支出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206 科学技术支出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207 文化体育与传媒支出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208 社会保障和就业支出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209 社会保险基金支出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210 医疗卫生与计划生育支出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211 节能环保支出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212 城乡社区支出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213 农林水支出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214 交通运输支出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215 资源勘探信息等支出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216 商业服务业等支出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217 金融支出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219 援助其他地区支出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220 国土资源气象等支出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221 住房保障支出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222 粮油物资管理支出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23 国有资本经营预算支出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227 预备费</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229 其他支出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exact"/>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31 债务还本支出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w:t>
            </w:r>
            <w:r>
              <w:rPr>
                <w:rFonts w:ascii="仿宋_GB2312" w:eastAsia="仿宋_GB2312" w:hAnsi="宋体" w:cs="宋体" w:hint="eastAsia"/>
                <w:color w:val="000000"/>
                <w:kern w:val="0"/>
                <w:sz w:val="18"/>
                <w:szCs w:val="18"/>
              </w:rPr>
              <w:t>32 债务付息支出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bottom"/>
          </w:tcPr>
          <w:p w:rsidR="008D0E0C" w:rsidRDefault="008D0E0C">
            <w:pPr>
              <w:widowControl/>
              <w:jc w:val="lef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233</w:t>
            </w:r>
            <w:r>
              <w:rPr>
                <w:rFonts w:ascii="仿宋_GB2312" w:eastAsia="仿宋_GB2312" w:hAnsi="宋体" w:cs="宋体" w:hint="eastAsia"/>
                <w:color w:val="000000"/>
                <w:kern w:val="0"/>
                <w:sz w:val="18"/>
                <w:szCs w:val="18"/>
              </w:rPr>
              <w:t xml:space="preserve"> 债务发行费支出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color w:val="000000"/>
                <w:kern w:val="0"/>
                <w:sz w:val="18"/>
                <w:szCs w:val="18"/>
              </w:rPr>
            </w:pPr>
            <w:r>
              <w:rPr>
                <w:rFonts w:ascii="仿宋_GB2312" w:eastAsia="仿宋_GB2312" w:hAnsi="宋体" w:cs="宋体" w:hint="eastAsia"/>
                <w:kern w:val="0"/>
                <w:sz w:val="18"/>
                <w:szCs w:val="18"/>
              </w:rPr>
              <w:t>小       计</w:t>
            </w:r>
          </w:p>
        </w:tc>
        <w:tc>
          <w:tcPr>
            <w:tcW w:w="123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kern w:val="0"/>
                <w:sz w:val="18"/>
                <w:szCs w:val="18"/>
              </w:rPr>
              <w:t>43.20</w:t>
            </w: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小           计</w:t>
            </w:r>
          </w:p>
        </w:tc>
        <w:tc>
          <w:tcPr>
            <w:tcW w:w="1294"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43.20</w:t>
            </w:r>
          </w:p>
        </w:tc>
        <w:tc>
          <w:tcPr>
            <w:tcW w:w="1418" w:type="dxa"/>
            <w:tcBorders>
              <w:top w:val="nil"/>
              <w:left w:val="nil"/>
              <w:bottom w:val="single" w:sz="4" w:space="0" w:color="auto"/>
              <w:right w:val="single" w:sz="4" w:space="0" w:color="auto"/>
            </w:tcBorders>
            <w:shd w:val="clear" w:color="auto" w:fill="auto"/>
            <w:noWrap/>
            <w:vAlign w:val="center"/>
          </w:tcPr>
          <w:p w:rsidR="008D0E0C" w:rsidRDefault="00076570">
            <w:pPr>
              <w:widowControl/>
              <w:jc w:val="right"/>
              <w:rPr>
                <w:rFonts w:ascii="仿宋_GB2312" w:eastAsia="仿宋_GB2312" w:hAnsi="宋体" w:cs="宋体"/>
                <w:kern w:val="0"/>
                <w:sz w:val="18"/>
                <w:szCs w:val="18"/>
              </w:rPr>
            </w:pPr>
            <w:r w:rsidRPr="00076570">
              <w:rPr>
                <w:rFonts w:ascii="仿宋_GB2312" w:eastAsia="仿宋_GB2312" w:hAnsi="宋体" w:cs="宋体" w:hint="eastAsia"/>
                <w:kern w:val="0"/>
                <w:sz w:val="18"/>
                <w:szCs w:val="18"/>
                <w:highlight w:val="yellow"/>
              </w:rPr>
              <w:t>43.20</w:t>
            </w: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rPr>
                <w:rFonts w:ascii="仿宋_GB2312" w:eastAsia="仿宋_GB2312" w:hAnsi="宋体" w:cs="宋体"/>
                <w:kern w:val="0"/>
                <w:sz w:val="18"/>
                <w:szCs w:val="18"/>
              </w:rPr>
            </w:pPr>
          </w:p>
        </w:tc>
        <w:tc>
          <w:tcPr>
            <w:tcW w:w="1230"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right"/>
              <w:rPr>
                <w:rFonts w:ascii="仿宋_GB2312" w:eastAsia="仿宋_GB2312" w:hAnsi="宋体" w:cs="宋体"/>
                <w:color w:val="000000"/>
                <w:kern w:val="0"/>
                <w:sz w:val="18"/>
                <w:szCs w:val="18"/>
              </w:rPr>
            </w:pP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rPr>
                <w:rFonts w:ascii="仿宋_GB2312" w:eastAsia="仿宋_GB2312" w:hAnsi="宋体" w:cs="宋体"/>
                <w:kern w:val="0"/>
                <w:sz w:val="18"/>
                <w:szCs w:val="18"/>
              </w:rPr>
            </w:pPr>
            <w:r>
              <w:rPr>
                <w:rFonts w:ascii="仿宋_GB2312" w:eastAsia="仿宋_GB2312" w:hAnsi="宋体" w:cs="宋体" w:hint="eastAsia"/>
                <w:kern w:val="0"/>
                <w:sz w:val="18"/>
                <w:szCs w:val="18"/>
              </w:rPr>
              <w:t>230 转移性支出</w:t>
            </w:r>
          </w:p>
        </w:tc>
        <w:tc>
          <w:tcPr>
            <w:tcW w:w="1294"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r w:rsidR="008D0E0C">
        <w:trPr>
          <w:trHeight w:hRule="exact" w:val="312"/>
        </w:trPr>
        <w:tc>
          <w:tcPr>
            <w:tcW w:w="1620"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收  入  总  计</w:t>
            </w:r>
          </w:p>
        </w:tc>
        <w:tc>
          <w:tcPr>
            <w:tcW w:w="1230"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kern w:val="0"/>
                <w:sz w:val="18"/>
                <w:szCs w:val="18"/>
              </w:rPr>
              <w:t>43.20</w:t>
            </w:r>
          </w:p>
        </w:tc>
        <w:tc>
          <w:tcPr>
            <w:tcW w:w="2250"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  出  总  计</w:t>
            </w:r>
          </w:p>
        </w:tc>
        <w:tc>
          <w:tcPr>
            <w:tcW w:w="1294"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Ansi="宋体" w:cs="宋体" w:hint="eastAsia"/>
                <w:kern w:val="0"/>
                <w:sz w:val="18"/>
                <w:szCs w:val="18"/>
              </w:rPr>
              <w:t>43.20</w:t>
            </w: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kern w:val="0"/>
                <w:sz w:val="18"/>
                <w:szCs w:val="18"/>
              </w:rPr>
            </w:pPr>
          </w:p>
        </w:tc>
      </w:tr>
    </w:tbl>
    <w:p w:rsidR="008D0E0C" w:rsidRDefault="00200DDC">
      <w:pPr>
        <w:widowControl/>
        <w:jc w:val="left"/>
        <w:rPr>
          <w:rFonts w:ascii="仿宋_GB2312" w:eastAsia="仿宋_GB2312" w:hAnsi="宋体"/>
          <w:kern w:val="0"/>
          <w:sz w:val="32"/>
          <w:szCs w:val="32"/>
        </w:rPr>
      </w:pPr>
      <w:r>
        <w:rPr>
          <w:rFonts w:ascii="仿宋_GB2312" w:eastAsia="仿宋_GB2312" w:hAnsi="宋体"/>
          <w:kern w:val="0"/>
          <w:sz w:val="32"/>
          <w:szCs w:val="32"/>
        </w:rPr>
        <w:br w:type="page"/>
      </w:r>
    </w:p>
    <w:p w:rsidR="008D0E0C" w:rsidRDefault="00200DDC">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表五：</w:t>
      </w:r>
    </w:p>
    <w:tbl>
      <w:tblPr>
        <w:tblW w:w="9211" w:type="dxa"/>
        <w:tblInd w:w="138" w:type="dxa"/>
        <w:tblLayout w:type="fixed"/>
        <w:tblLook w:val="04A0" w:firstRow="1" w:lastRow="0" w:firstColumn="1" w:lastColumn="0" w:noHBand="0" w:noVBand="1"/>
      </w:tblPr>
      <w:tblGrid>
        <w:gridCol w:w="546"/>
        <w:gridCol w:w="492"/>
        <w:gridCol w:w="436"/>
        <w:gridCol w:w="2510"/>
        <w:gridCol w:w="1684"/>
        <w:gridCol w:w="1842"/>
        <w:gridCol w:w="1701"/>
      </w:tblGrid>
      <w:tr w:rsidR="008D0E0C">
        <w:trPr>
          <w:trHeight w:val="450"/>
        </w:trPr>
        <w:tc>
          <w:tcPr>
            <w:tcW w:w="9211" w:type="dxa"/>
            <w:gridSpan w:val="7"/>
            <w:tcBorders>
              <w:top w:val="nil"/>
              <w:left w:val="nil"/>
              <w:bottom w:val="nil"/>
              <w:right w:val="nil"/>
            </w:tcBorders>
            <w:shd w:val="clear" w:color="auto" w:fill="auto"/>
            <w:noWrap/>
            <w:vAlign w:val="center"/>
          </w:tcPr>
          <w:p w:rsidR="008D0E0C" w:rsidRDefault="00200DDC">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一般公共预算支出情况表</w:t>
            </w:r>
          </w:p>
          <w:p w:rsidR="008D0E0C" w:rsidRDefault="00200DDC">
            <w:pPr>
              <w:widowControl/>
              <w:spacing w:beforeLines="50" w:before="120"/>
              <w:outlineLvl w:val="1"/>
              <w:rPr>
                <w:rFonts w:ascii="仿宋_GB2312" w:eastAsia="仿宋_GB2312" w:hAnsi="宋体"/>
                <w:kern w:val="0"/>
                <w:sz w:val="28"/>
                <w:szCs w:val="28"/>
              </w:rPr>
            </w:pPr>
            <w:r>
              <w:rPr>
                <w:rFonts w:ascii="仿宋_GB2312" w:eastAsia="仿宋_GB2312" w:hAnsi="宋体" w:hint="eastAsia"/>
                <w:kern w:val="0"/>
                <w:sz w:val="24"/>
              </w:rPr>
              <w:t>编制单位：乌鲁木齐市水磨沟区归国华侨联合会       单位：万元</w:t>
            </w:r>
          </w:p>
        </w:tc>
      </w:tr>
      <w:tr w:rsidR="008D0E0C">
        <w:trPr>
          <w:trHeight w:val="405"/>
        </w:trPr>
        <w:tc>
          <w:tcPr>
            <w:tcW w:w="398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项目</w:t>
            </w:r>
          </w:p>
        </w:tc>
        <w:tc>
          <w:tcPr>
            <w:tcW w:w="5227" w:type="dxa"/>
            <w:gridSpan w:val="3"/>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一般公共预算支出</w:t>
            </w:r>
          </w:p>
        </w:tc>
      </w:tr>
      <w:tr w:rsidR="008D0E0C">
        <w:trPr>
          <w:trHeight w:val="465"/>
        </w:trPr>
        <w:tc>
          <w:tcPr>
            <w:tcW w:w="147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510"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功能分类科目名称</w:t>
            </w:r>
          </w:p>
        </w:tc>
        <w:tc>
          <w:tcPr>
            <w:tcW w:w="1684"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小计</w:t>
            </w:r>
          </w:p>
        </w:tc>
        <w:tc>
          <w:tcPr>
            <w:tcW w:w="1842"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基本支出</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项目支出</w:t>
            </w:r>
          </w:p>
        </w:tc>
      </w:tr>
      <w:tr w:rsidR="008D0E0C">
        <w:trPr>
          <w:trHeight w:val="300"/>
        </w:trPr>
        <w:tc>
          <w:tcPr>
            <w:tcW w:w="546" w:type="dxa"/>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jc w:val="left"/>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类</w:t>
            </w:r>
          </w:p>
        </w:tc>
        <w:tc>
          <w:tcPr>
            <w:tcW w:w="492" w:type="dxa"/>
            <w:tcBorders>
              <w:top w:val="nil"/>
              <w:left w:val="nil"/>
              <w:bottom w:val="single" w:sz="4" w:space="0" w:color="auto"/>
              <w:right w:val="single" w:sz="4" w:space="0" w:color="auto"/>
            </w:tcBorders>
            <w:shd w:val="clear" w:color="auto" w:fill="auto"/>
            <w:vAlign w:val="center"/>
          </w:tcPr>
          <w:p w:rsidR="008D0E0C" w:rsidRDefault="00200DDC">
            <w:pPr>
              <w:widowControl/>
              <w:jc w:val="left"/>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款</w:t>
            </w:r>
          </w:p>
        </w:tc>
        <w:tc>
          <w:tcPr>
            <w:tcW w:w="436" w:type="dxa"/>
            <w:tcBorders>
              <w:top w:val="nil"/>
              <w:left w:val="nil"/>
              <w:bottom w:val="single" w:sz="4" w:space="0" w:color="auto"/>
              <w:right w:val="single" w:sz="4" w:space="0" w:color="auto"/>
            </w:tcBorders>
            <w:shd w:val="clear" w:color="auto" w:fill="auto"/>
            <w:vAlign w:val="center"/>
          </w:tcPr>
          <w:p w:rsidR="008D0E0C" w:rsidRDefault="00200DDC">
            <w:pPr>
              <w:widowControl/>
              <w:jc w:val="left"/>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w:t>
            </w:r>
          </w:p>
        </w:tc>
        <w:tc>
          <w:tcPr>
            <w:tcW w:w="2510"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684"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842"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r>
      <w:tr w:rsidR="008D0E0C">
        <w:trPr>
          <w:trHeight w:val="450"/>
        </w:trPr>
        <w:tc>
          <w:tcPr>
            <w:tcW w:w="546" w:type="dxa"/>
            <w:tcBorders>
              <w:top w:val="nil"/>
              <w:left w:val="single" w:sz="4" w:space="0" w:color="auto"/>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25  </w:t>
            </w:r>
          </w:p>
        </w:tc>
        <w:tc>
          <w:tcPr>
            <w:tcW w:w="436"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01  </w:t>
            </w:r>
          </w:p>
        </w:tc>
        <w:tc>
          <w:tcPr>
            <w:tcW w:w="2510" w:type="dxa"/>
            <w:tcBorders>
              <w:top w:val="nil"/>
              <w:left w:val="nil"/>
              <w:bottom w:val="single" w:sz="4" w:space="0" w:color="auto"/>
              <w:right w:val="single" w:sz="4" w:space="0" w:color="auto"/>
            </w:tcBorders>
            <w:shd w:val="clear" w:color="auto" w:fill="auto"/>
            <w:vAlign w:val="center"/>
          </w:tcPr>
          <w:p w:rsidR="008D0E0C" w:rsidRDefault="00200DDC">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行政运行（港澳台侨事务）</w:t>
            </w:r>
          </w:p>
        </w:tc>
        <w:tc>
          <w:tcPr>
            <w:tcW w:w="1684"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int="eastAsia"/>
                <w:color w:val="000000"/>
                <w:sz w:val="18"/>
                <w:szCs w:val="18"/>
              </w:rPr>
              <w:t>37.71</w:t>
            </w:r>
          </w:p>
        </w:tc>
        <w:tc>
          <w:tcPr>
            <w:tcW w:w="1842"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int="eastAsia"/>
                <w:color w:val="000000"/>
                <w:sz w:val="18"/>
                <w:szCs w:val="18"/>
              </w:rPr>
              <w:t>37.71</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450"/>
        </w:trPr>
        <w:tc>
          <w:tcPr>
            <w:tcW w:w="546" w:type="dxa"/>
            <w:tcBorders>
              <w:top w:val="nil"/>
              <w:left w:val="single" w:sz="4" w:space="0" w:color="auto"/>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92"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25  </w:t>
            </w:r>
          </w:p>
        </w:tc>
        <w:tc>
          <w:tcPr>
            <w:tcW w:w="436"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 xml:space="preserve">99  </w:t>
            </w:r>
          </w:p>
        </w:tc>
        <w:tc>
          <w:tcPr>
            <w:tcW w:w="2510" w:type="dxa"/>
            <w:tcBorders>
              <w:top w:val="nil"/>
              <w:left w:val="nil"/>
              <w:bottom w:val="single" w:sz="4" w:space="0" w:color="auto"/>
              <w:right w:val="single" w:sz="4" w:space="0" w:color="auto"/>
            </w:tcBorders>
            <w:shd w:val="clear" w:color="auto" w:fill="auto"/>
            <w:vAlign w:val="center"/>
          </w:tcPr>
          <w:p w:rsidR="008D0E0C" w:rsidRDefault="00200DDC">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其他港澳台侨事务支出</w:t>
            </w:r>
          </w:p>
        </w:tc>
        <w:tc>
          <w:tcPr>
            <w:tcW w:w="1684" w:type="dxa"/>
            <w:tcBorders>
              <w:top w:val="nil"/>
              <w:left w:val="nil"/>
              <w:bottom w:val="single" w:sz="4" w:space="0" w:color="auto"/>
              <w:right w:val="single" w:sz="4" w:space="0" w:color="auto"/>
            </w:tcBorders>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5.49</w:t>
            </w:r>
          </w:p>
        </w:tc>
        <w:tc>
          <w:tcPr>
            <w:tcW w:w="1842" w:type="dxa"/>
            <w:tcBorders>
              <w:top w:val="nil"/>
              <w:left w:val="nil"/>
              <w:bottom w:val="single" w:sz="4" w:space="0" w:color="auto"/>
              <w:right w:val="single" w:sz="4" w:space="0" w:color="auto"/>
            </w:tcBorders>
            <w:shd w:val="clear" w:color="auto" w:fill="auto"/>
            <w:vAlign w:val="center"/>
          </w:tcPr>
          <w:p w:rsidR="008D0E0C" w:rsidRDefault="008D0E0C">
            <w:pPr>
              <w:jc w:val="right"/>
              <w:rPr>
                <w:rFonts w:ascii="仿宋_GB2312" w:eastAsia="仿宋_GB2312" w:hAnsi="宋体" w:cs="宋体"/>
                <w:color w:val="00000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Ansi="宋体" w:cs="宋体" w:hint="eastAsia"/>
                <w:color w:val="000000"/>
                <w:sz w:val="18"/>
                <w:szCs w:val="18"/>
              </w:rPr>
              <w:t>5.49</w:t>
            </w:r>
          </w:p>
        </w:tc>
      </w:tr>
      <w:tr w:rsidR="008D0E0C">
        <w:trPr>
          <w:trHeight w:val="450"/>
        </w:trPr>
        <w:tc>
          <w:tcPr>
            <w:tcW w:w="546"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492"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436"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2510"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合计</w:t>
            </w:r>
          </w:p>
        </w:tc>
        <w:tc>
          <w:tcPr>
            <w:tcW w:w="1684"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kern w:val="0"/>
                <w:sz w:val="18"/>
                <w:szCs w:val="18"/>
              </w:rPr>
              <w:t>43.20</w:t>
            </w:r>
          </w:p>
        </w:tc>
        <w:tc>
          <w:tcPr>
            <w:tcW w:w="1842"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Ansi="宋体" w:cs="宋体" w:hint="eastAsia"/>
                <w:kern w:val="0"/>
                <w:sz w:val="18"/>
                <w:szCs w:val="18"/>
              </w:rPr>
              <w:t>37.71</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kern w:val="0"/>
                <w:sz w:val="18"/>
                <w:szCs w:val="18"/>
              </w:rPr>
            </w:pPr>
            <w:r>
              <w:rPr>
                <w:rFonts w:ascii="仿宋_GB2312" w:eastAsia="仿宋_GB2312" w:hAnsi="宋体" w:cs="宋体" w:hint="eastAsia"/>
                <w:color w:val="000000"/>
                <w:sz w:val="18"/>
                <w:szCs w:val="18"/>
              </w:rPr>
              <w:t>5.49</w:t>
            </w:r>
          </w:p>
        </w:tc>
      </w:tr>
    </w:tbl>
    <w:p w:rsidR="008D0E0C" w:rsidRDefault="00200DDC">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8D0E0C" w:rsidRDefault="00200DDC">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表六：</w:t>
      </w:r>
    </w:p>
    <w:tbl>
      <w:tblPr>
        <w:tblW w:w="9602" w:type="dxa"/>
        <w:tblInd w:w="93" w:type="dxa"/>
        <w:tblLayout w:type="fixed"/>
        <w:tblLook w:val="04A0" w:firstRow="1" w:lastRow="0" w:firstColumn="1" w:lastColumn="0" w:noHBand="0" w:noVBand="1"/>
      </w:tblPr>
      <w:tblGrid>
        <w:gridCol w:w="265"/>
        <w:gridCol w:w="311"/>
        <w:gridCol w:w="577"/>
        <w:gridCol w:w="2891"/>
        <w:gridCol w:w="1701"/>
        <w:gridCol w:w="1701"/>
        <w:gridCol w:w="1579"/>
        <w:gridCol w:w="577"/>
      </w:tblGrid>
      <w:tr w:rsidR="008D0E0C">
        <w:trPr>
          <w:gridBefore w:val="1"/>
          <w:wBefore w:w="265" w:type="dxa"/>
          <w:trHeight w:val="375"/>
        </w:trPr>
        <w:tc>
          <w:tcPr>
            <w:tcW w:w="9337" w:type="dxa"/>
            <w:gridSpan w:val="7"/>
            <w:tcBorders>
              <w:top w:val="nil"/>
              <w:left w:val="nil"/>
              <w:bottom w:val="nil"/>
              <w:right w:val="nil"/>
            </w:tcBorders>
            <w:shd w:val="clear" w:color="auto" w:fill="auto"/>
            <w:noWrap/>
            <w:vAlign w:val="center"/>
          </w:tcPr>
          <w:p w:rsidR="008D0E0C" w:rsidRDefault="00200DDC">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一般公共预算基本支出情况表</w:t>
            </w:r>
          </w:p>
          <w:p w:rsidR="008D0E0C" w:rsidRDefault="00200DDC">
            <w:pPr>
              <w:widowControl/>
              <w:rPr>
                <w:rFonts w:ascii="仿宋_GB2312" w:eastAsia="仿宋_GB2312" w:hAnsi="宋体" w:cs="宋体"/>
                <w:b/>
                <w:bCs/>
                <w:color w:val="000000"/>
                <w:kern w:val="0"/>
                <w:sz w:val="32"/>
                <w:szCs w:val="32"/>
              </w:rPr>
            </w:pPr>
            <w:r>
              <w:rPr>
                <w:rFonts w:ascii="仿宋_GB2312" w:eastAsia="仿宋_GB2312" w:hAnsi="宋体" w:hint="eastAsia"/>
                <w:kern w:val="0"/>
                <w:sz w:val="24"/>
              </w:rPr>
              <w:t>编制单位：乌鲁木齐市水磨沟区归国华侨联合会       单位：万元</w:t>
            </w:r>
          </w:p>
        </w:tc>
      </w:tr>
      <w:tr w:rsidR="008D0E0C">
        <w:tblPrEx>
          <w:jc w:val="center"/>
        </w:tblPrEx>
        <w:trPr>
          <w:gridAfter w:val="1"/>
          <w:wAfter w:w="577" w:type="dxa"/>
          <w:trHeight w:val="390"/>
          <w:jc w:val="center"/>
        </w:trPr>
        <w:tc>
          <w:tcPr>
            <w:tcW w:w="404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8D0E0C" w:rsidRDefault="00200DDC">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项目</w:t>
            </w:r>
          </w:p>
        </w:tc>
        <w:tc>
          <w:tcPr>
            <w:tcW w:w="4981" w:type="dxa"/>
            <w:gridSpan w:val="3"/>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一般公共预算基本支出</w:t>
            </w:r>
          </w:p>
        </w:tc>
      </w:tr>
      <w:tr w:rsidR="008D0E0C">
        <w:tblPrEx>
          <w:jc w:val="center"/>
        </w:tblPrEx>
        <w:trPr>
          <w:gridAfter w:val="1"/>
          <w:wAfter w:w="577" w:type="dxa"/>
          <w:trHeight w:val="495"/>
          <w:jc w:val="center"/>
        </w:trPr>
        <w:tc>
          <w:tcPr>
            <w:tcW w:w="1153" w:type="dxa"/>
            <w:gridSpan w:val="3"/>
            <w:tcBorders>
              <w:top w:val="single" w:sz="4" w:space="0" w:color="auto"/>
              <w:left w:val="single" w:sz="4" w:space="0" w:color="auto"/>
              <w:bottom w:val="single" w:sz="4" w:space="0" w:color="auto"/>
              <w:right w:val="nil"/>
            </w:tcBorders>
            <w:shd w:val="clear" w:color="auto" w:fill="auto"/>
            <w:vAlign w:val="center"/>
          </w:tcPr>
          <w:p w:rsidR="008D0E0C" w:rsidRDefault="00200DDC">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经济分类科目编码</w:t>
            </w:r>
          </w:p>
        </w:tc>
        <w:tc>
          <w:tcPr>
            <w:tcW w:w="2891"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经济分类科目名称</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人员经费</w:t>
            </w:r>
          </w:p>
        </w:tc>
        <w:tc>
          <w:tcPr>
            <w:tcW w:w="1579"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公用经费</w:t>
            </w:r>
          </w:p>
        </w:tc>
      </w:tr>
      <w:tr w:rsidR="008D0E0C">
        <w:tblPrEx>
          <w:jc w:val="center"/>
        </w:tblPrEx>
        <w:trPr>
          <w:gridAfter w:val="1"/>
          <w:wAfter w:w="577" w:type="dxa"/>
          <w:trHeight w:val="270"/>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类</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仿宋_GB2312" w:cs="仿宋_GB2312"/>
                <w:b/>
                <w:bCs/>
                <w:color w:val="000000"/>
                <w:kern w:val="0"/>
                <w:sz w:val="18"/>
                <w:szCs w:val="18"/>
              </w:rPr>
            </w:pPr>
            <w:r>
              <w:rPr>
                <w:rFonts w:ascii="仿宋_GB2312" w:eastAsia="仿宋_GB2312" w:hAnsi="仿宋_GB2312" w:cs="仿宋_GB2312" w:hint="eastAsia"/>
                <w:b/>
                <w:bCs/>
                <w:color w:val="000000"/>
                <w:kern w:val="0"/>
                <w:sz w:val="18"/>
                <w:szCs w:val="18"/>
              </w:rPr>
              <w:t>款</w:t>
            </w:r>
          </w:p>
        </w:tc>
        <w:tc>
          <w:tcPr>
            <w:tcW w:w="2891" w:type="dxa"/>
            <w:vMerge/>
            <w:tcBorders>
              <w:top w:val="nil"/>
              <w:left w:val="single" w:sz="4" w:space="0" w:color="auto"/>
              <w:bottom w:val="single" w:sz="4" w:space="0" w:color="000000"/>
              <w:right w:val="single" w:sz="4" w:space="0" w:color="auto"/>
            </w:tcBorders>
            <w:vAlign w:val="center"/>
          </w:tcPr>
          <w:p w:rsidR="008D0E0C" w:rsidRDefault="008D0E0C">
            <w:pPr>
              <w:widowControl/>
              <w:spacing w:line="300" w:lineRule="auto"/>
              <w:jc w:val="center"/>
              <w:rPr>
                <w:rFonts w:ascii="仿宋_GB2312" w:eastAsia="仿宋_GB2312" w:hAnsi="仿宋_GB2312" w:cs="仿宋_GB2312"/>
                <w:b/>
                <w:bCs/>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8D0E0C" w:rsidRDefault="008D0E0C">
            <w:pPr>
              <w:widowControl/>
              <w:spacing w:line="300" w:lineRule="auto"/>
              <w:jc w:val="center"/>
              <w:rPr>
                <w:rFonts w:ascii="仿宋_GB2312" w:eastAsia="仿宋_GB2312" w:hAnsi="仿宋_GB2312" w:cs="仿宋_GB2312"/>
                <w:b/>
                <w:bCs/>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8D0E0C" w:rsidRDefault="008D0E0C">
            <w:pPr>
              <w:widowControl/>
              <w:spacing w:line="300" w:lineRule="auto"/>
              <w:jc w:val="center"/>
              <w:rPr>
                <w:rFonts w:ascii="仿宋_GB2312" w:eastAsia="仿宋_GB2312" w:hAnsi="仿宋_GB2312" w:cs="仿宋_GB2312"/>
                <w:b/>
                <w:bCs/>
                <w:color w:val="000000"/>
                <w:kern w:val="0"/>
                <w:sz w:val="18"/>
                <w:szCs w:val="18"/>
              </w:rPr>
            </w:pPr>
          </w:p>
        </w:tc>
        <w:tc>
          <w:tcPr>
            <w:tcW w:w="1579" w:type="dxa"/>
            <w:vMerge/>
            <w:tcBorders>
              <w:top w:val="nil"/>
              <w:left w:val="single" w:sz="4" w:space="0" w:color="auto"/>
              <w:bottom w:val="single" w:sz="4" w:space="0" w:color="000000"/>
              <w:right w:val="single" w:sz="4" w:space="0" w:color="auto"/>
            </w:tcBorders>
            <w:vAlign w:val="center"/>
          </w:tcPr>
          <w:p w:rsidR="008D0E0C" w:rsidRDefault="008D0E0C">
            <w:pPr>
              <w:widowControl/>
              <w:spacing w:line="300" w:lineRule="auto"/>
              <w:jc w:val="center"/>
              <w:rPr>
                <w:rFonts w:ascii="仿宋_GB2312" w:eastAsia="仿宋_GB2312" w:hAnsi="仿宋_GB2312" w:cs="仿宋_GB2312"/>
                <w:b/>
                <w:bCs/>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基本工资</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5.27</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5.27</w:t>
            </w:r>
          </w:p>
        </w:tc>
        <w:tc>
          <w:tcPr>
            <w:tcW w:w="1579"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02</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津贴补助</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7.34</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7.34</w:t>
            </w:r>
          </w:p>
        </w:tc>
        <w:tc>
          <w:tcPr>
            <w:tcW w:w="1579"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奖金</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0.44</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0.44</w:t>
            </w:r>
          </w:p>
        </w:tc>
        <w:tc>
          <w:tcPr>
            <w:tcW w:w="1579"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04</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社会保障缴费</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5.54</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5.54</w:t>
            </w:r>
          </w:p>
        </w:tc>
        <w:tc>
          <w:tcPr>
            <w:tcW w:w="1579"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301</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其他工资福利支出</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0.05</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0.05</w:t>
            </w:r>
          </w:p>
        </w:tc>
        <w:tc>
          <w:tcPr>
            <w:tcW w:w="1579"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办公费</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0.17</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0.17</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07</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邮电费</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0.09</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0.09</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差旅费</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0.31</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0.31</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13</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维修(护)费(含其他维修)</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0.04</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0.04</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16</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培训费</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0.11</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0.11</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17</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公务接待费</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0.01</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0.01</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28</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工会经费</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0.07</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0.07</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29</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福利费</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0.31</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0.31</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31</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公务用车运行维护费</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2.47</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2.47</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302</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其他商品服务支出</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6.08</w:t>
            </w: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6.08</w:t>
            </w: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09</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奖励金</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7.20</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7.2</w:t>
            </w:r>
          </w:p>
        </w:tc>
        <w:tc>
          <w:tcPr>
            <w:tcW w:w="1579"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11</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住房公积金</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2.00</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2.00</w:t>
            </w:r>
          </w:p>
        </w:tc>
        <w:tc>
          <w:tcPr>
            <w:tcW w:w="1579"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14</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采暖补贴</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0.18</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0.18</w:t>
            </w:r>
          </w:p>
        </w:tc>
        <w:tc>
          <w:tcPr>
            <w:tcW w:w="1579"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303</w:t>
            </w:r>
          </w:p>
        </w:tc>
        <w:tc>
          <w:tcPr>
            <w:tcW w:w="577"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99</w:t>
            </w: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其他对个人和家庭的补助支出</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0.03</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kern w:val="0"/>
                <w:sz w:val="18"/>
                <w:szCs w:val="18"/>
              </w:rPr>
            </w:pPr>
            <w:r>
              <w:rPr>
                <w:rFonts w:ascii="仿宋_GB2312" w:eastAsia="仿宋_GB2312" w:hAnsi="仿宋_GB2312" w:cs="仿宋_GB2312" w:hint="eastAsia"/>
                <w:color w:val="000000"/>
                <w:kern w:val="0"/>
                <w:sz w:val="18"/>
                <w:szCs w:val="18"/>
              </w:rPr>
              <w:t>0.03</w:t>
            </w:r>
          </w:p>
        </w:tc>
        <w:tc>
          <w:tcPr>
            <w:tcW w:w="1579"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000000"/>
                <w:kern w:val="0"/>
                <w:sz w:val="18"/>
                <w:szCs w:val="18"/>
              </w:rPr>
            </w:pPr>
          </w:p>
        </w:tc>
      </w:tr>
      <w:tr w:rsidR="008D0E0C">
        <w:tblPrEx>
          <w:jc w:val="center"/>
        </w:tblPrEx>
        <w:trPr>
          <w:gridAfter w:val="1"/>
          <w:wAfter w:w="577" w:type="dxa"/>
          <w:trHeight w:val="402"/>
          <w:jc w:val="center"/>
        </w:trPr>
        <w:tc>
          <w:tcPr>
            <w:tcW w:w="576" w:type="dxa"/>
            <w:gridSpan w:val="2"/>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FF0000"/>
                <w:kern w:val="0"/>
                <w:sz w:val="18"/>
                <w:szCs w:val="18"/>
              </w:rPr>
            </w:pPr>
          </w:p>
        </w:tc>
        <w:tc>
          <w:tcPr>
            <w:tcW w:w="577"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right"/>
              <w:rPr>
                <w:rFonts w:ascii="仿宋_GB2312" w:eastAsia="仿宋_GB2312" w:hAnsi="仿宋_GB2312" w:cs="仿宋_GB2312"/>
                <w:color w:val="FF0000"/>
                <w:kern w:val="0"/>
                <w:sz w:val="18"/>
                <w:szCs w:val="18"/>
              </w:rPr>
            </w:pPr>
          </w:p>
        </w:tc>
        <w:tc>
          <w:tcPr>
            <w:tcW w:w="289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合计</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37.71</w:t>
            </w:r>
          </w:p>
        </w:tc>
        <w:tc>
          <w:tcPr>
            <w:tcW w:w="1701"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28.05</w:t>
            </w:r>
          </w:p>
        </w:tc>
        <w:tc>
          <w:tcPr>
            <w:tcW w:w="157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right"/>
              <w:rPr>
                <w:rFonts w:ascii="仿宋_GB2312" w:eastAsia="仿宋_GB2312" w:hAnsi="仿宋_GB2312" w:cs="仿宋_GB2312"/>
                <w:color w:val="000000" w:themeColor="text1"/>
                <w:kern w:val="0"/>
                <w:sz w:val="18"/>
                <w:szCs w:val="18"/>
              </w:rPr>
            </w:pPr>
            <w:r>
              <w:rPr>
                <w:rFonts w:ascii="仿宋_GB2312" w:eastAsia="仿宋_GB2312" w:hAnsi="仿宋_GB2312" w:cs="仿宋_GB2312" w:hint="eastAsia"/>
                <w:color w:val="000000" w:themeColor="text1"/>
                <w:kern w:val="0"/>
                <w:sz w:val="18"/>
                <w:szCs w:val="18"/>
              </w:rPr>
              <w:t>9.66</w:t>
            </w:r>
          </w:p>
        </w:tc>
      </w:tr>
    </w:tbl>
    <w:p w:rsidR="008D0E0C" w:rsidRDefault="008D0E0C">
      <w:pPr>
        <w:widowControl/>
        <w:jc w:val="left"/>
        <w:rPr>
          <w:rFonts w:asciiTheme="minorEastAsia" w:eastAsiaTheme="minorEastAsia" w:hAnsiTheme="minorEastAsia"/>
          <w:color w:val="FF0000"/>
          <w:kern w:val="0"/>
          <w:sz w:val="24"/>
        </w:rPr>
      </w:pPr>
    </w:p>
    <w:p w:rsidR="008D0E0C" w:rsidRDefault="008D0E0C">
      <w:pPr>
        <w:widowControl/>
        <w:jc w:val="left"/>
        <w:rPr>
          <w:rFonts w:ascii="仿宋_GB2312" w:eastAsia="仿宋_GB2312" w:hAnsi="宋体"/>
          <w:kern w:val="0"/>
          <w:sz w:val="32"/>
          <w:szCs w:val="32"/>
        </w:rPr>
      </w:pPr>
    </w:p>
    <w:p w:rsidR="008D0E0C" w:rsidRDefault="008D0E0C">
      <w:pPr>
        <w:widowControl/>
        <w:jc w:val="left"/>
        <w:rPr>
          <w:rFonts w:ascii="仿宋_GB2312" w:eastAsia="仿宋_GB2312" w:hAnsi="宋体"/>
          <w:kern w:val="0"/>
          <w:sz w:val="32"/>
          <w:szCs w:val="32"/>
        </w:rPr>
      </w:pPr>
    </w:p>
    <w:p w:rsidR="008D0E0C" w:rsidRDefault="008D0E0C">
      <w:pPr>
        <w:widowControl/>
        <w:jc w:val="left"/>
        <w:rPr>
          <w:rFonts w:ascii="仿宋_GB2312" w:eastAsia="仿宋_GB2312" w:hAnsi="宋体"/>
          <w:kern w:val="0"/>
          <w:sz w:val="32"/>
          <w:szCs w:val="32"/>
        </w:rPr>
      </w:pPr>
    </w:p>
    <w:p w:rsidR="008D0E0C" w:rsidRDefault="008D0E0C">
      <w:pPr>
        <w:widowControl/>
        <w:jc w:val="left"/>
        <w:rPr>
          <w:rFonts w:ascii="仿宋_GB2312" w:eastAsia="仿宋_GB2312" w:hAnsi="宋体"/>
          <w:kern w:val="0"/>
          <w:sz w:val="32"/>
          <w:szCs w:val="32"/>
        </w:rPr>
      </w:pPr>
    </w:p>
    <w:p w:rsidR="008D0E0C" w:rsidRDefault="00200DDC">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表七：</w:t>
      </w:r>
    </w:p>
    <w:tbl>
      <w:tblPr>
        <w:tblW w:w="10357" w:type="dxa"/>
        <w:jc w:val="center"/>
        <w:tblLayout w:type="fixed"/>
        <w:tblLook w:val="04A0" w:firstRow="1" w:lastRow="0" w:firstColumn="1" w:lastColumn="0" w:noHBand="0" w:noVBand="1"/>
      </w:tblPr>
      <w:tblGrid>
        <w:gridCol w:w="10"/>
        <w:gridCol w:w="506"/>
        <w:gridCol w:w="416"/>
        <w:gridCol w:w="416"/>
        <w:gridCol w:w="1082"/>
        <w:gridCol w:w="1560"/>
        <w:gridCol w:w="850"/>
        <w:gridCol w:w="851"/>
        <w:gridCol w:w="708"/>
        <w:gridCol w:w="693"/>
        <w:gridCol w:w="397"/>
        <w:gridCol w:w="578"/>
        <w:gridCol w:w="475"/>
        <w:gridCol w:w="578"/>
        <w:gridCol w:w="420"/>
        <w:gridCol w:w="420"/>
        <w:gridCol w:w="389"/>
        <w:gridCol w:w="8"/>
      </w:tblGrid>
      <w:tr w:rsidR="008D0E0C">
        <w:trPr>
          <w:gridBefore w:val="1"/>
          <w:gridAfter w:val="1"/>
          <w:wBefore w:w="10" w:type="dxa"/>
          <w:wAfter w:w="8" w:type="dxa"/>
          <w:trHeight w:val="375"/>
          <w:jc w:val="center"/>
        </w:trPr>
        <w:tc>
          <w:tcPr>
            <w:tcW w:w="10339" w:type="dxa"/>
            <w:gridSpan w:val="16"/>
            <w:tcBorders>
              <w:top w:val="nil"/>
              <w:left w:val="nil"/>
              <w:bottom w:val="nil"/>
              <w:right w:val="nil"/>
            </w:tcBorders>
            <w:shd w:val="clear" w:color="auto" w:fill="auto"/>
            <w:noWrap/>
            <w:vAlign w:val="center"/>
          </w:tcPr>
          <w:p w:rsidR="008D0E0C" w:rsidRDefault="00200DDC">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一般公共预算项目支出情况表</w:t>
            </w:r>
          </w:p>
          <w:p w:rsidR="008D0E0C" w:rsidRDefault="00200DDC">
            <w:pPr>
              <w:widowControl/>
              <w:spacing w:line="360" w:lineRule="exact"/>
              <w:rPr>
                <w:rFonts w:ascii="仿宋_GB2312" w:eastAsia="仿宋_GB2312" w:hAnsi="宋体" w:cs="宋体"/>
                <w:b/>
                <w:bCs/>
                <w:color w:val="000000"/>
                <w:kern w:val="0"/>
                <w:sz w:val="32"/>
                <w:szCs w:val="32"/>
              </w:rPr>
            </w:pPr>
            <w:r>
              <w:rPr>
                <w:rFonts w:ascii="仿宋_GB2312" w:eastAsia="仿宋_GB2312" w:hAnsi="宋体" w:hint="eastAsia"/>
                <w:kern w:val="0"/>
                <w:sz w:val="24"/>
              </w:rPr>
              <w:t>编制单位：乌鲁木齐市水磨沟区归国华侨联合会       单位：万元</w:t>
            </w:r>
          </w:p>
        </w:tc>
      </w:tr>
      <w:tr w:rsidR="008D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jc w:val="center"/>
        </w:trPr>
        <w:tc>
          <w:tcPr>
            <w:tcW w:w="1348" w:type="dxa"/>
            <w:gridSpan w:val="4"/>
            <w:shd w:val="clear" w:color="auto" w:fill="auto"/>
            <w:noWrap/>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 目 编 码</w:t>
            </w:r>
          </w:p>
        </w:tc>
        <w:tc>
          <w:tcPr>
            <w:tcW w:w="1082" w:type="dxa"/>
            <w:vMerge w:val="restart"/>
            <w:shd w:val="clear" w:color="auto" w:fill="auto"/>
            <w:noWrap/>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科目</w:t>
            </w:r>
          </w:p>
        </w:tc>
        <w:tc>
          <w:tcPr>
            <w:tcW w:w="1560" w:type="dxa"/>
            <w:vMerge w:val="restart"/>
            <w:shd w:val="clear" w:color="auto" w:fill="auto"/>
            <w:noWrap/>
            <w:vAlign w:val="center"/>
          </w:tcPr>
          <w:p w:rsidR="008D0E0C" w:rsidRDefault="00200DDC">
            <w:pPr>
              <w:jc w:val="center"/>
              <w:rPr>
                <w:rFonts w:ascii="仿宋_GB2312" w:eastAsia="仿宋_GB2312"/>
                <w:sz w:val="18"/>
                <w:szCs w:val="18"/>
              </w:rPr>
            </w:pPr>
            <w:r>
              <w:rPr>
                <w:rFonts w:ascii="仿宋_GB2312" w:eastAsia="仿宋_GB2312" w:hAnsi="宋体" w:hint="eastAsia"/>
                <w:b/>
                <w:kern w:val="0"/>
                <w:sz w:val="18"/>
                <w:szCs w:val="18"/>
              </w:rPr>
              <w:t>项目名称</w:t>
            </w:r>
          </w:p>
        </w:tc>
        <w:tc>
          <w:tcPr>
            <w:tcW w:w="850"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项目支出合计</w:t>
            </w:r>
          </w:p>
        </w:tc>
        <w:tc>
          <w:tcPr>
            <w:tcW w:w="851"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工资福利支出</w:t>
            </w:r>
          </w:p>
        </w:tc>
        <w:tc>
          <w:tcPr>
            <w:tcW w:w="708"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商品和服务支出</w:t>
            </w:r>
          </w:p>
        </w:tc>
        <w:tc>
          <w:tcPr>
            <w:tcW w:w="693"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对个人和家庭的补助</w:t>
            </w:r>
          </w:p>
        </w:tc>
        <w:tc>
          <w:tcPr>
            <w:tcW w:w="397"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债务利息及费用支出</w:t>
            </w:r>
          </w:p>
        </w:tc>
        <w:tc>
          <w:tcPr>
            <w:tcW w:w="578"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资本性支出（基本建设）</w:t>
            </w:r>
          </w:p>
        </w:tc>
        <w:tc>
          <w:tcPr>
            <w:tcW w:w="475"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资本性支出</w:t>
            </w:r>
          </w:p>
        </w:tc>
        <w:tc>
          <w:tcPr>
            <w:tcW w:w="578"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对企业补助（基本建设）</w:t>
            </w:r>
          </w:p>
        </w:tc>
        <w:tc>
          <w:tcPr>
            <w:tcW w:w="420"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对企业补助</w:t>
            </w:r>
          </w:p>
        </w:tc>
        <w:tc>
          <w:tcPr>
            <w:tcW w:w="420" w:type="dxa"/>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对社会保障基金补助</w:t>
            </w:r>
          </w:p>
        </w:tc>
        <w:tc>
          <w:tcPr>
            <w:tcW w:w="397" w:type="dxa"/>
            <w:gridSpan w:val="2"/>
            <w:vMerge w:val="restart"/>
            <w:shd w:val="clear" w:color="auto" w:fill="auto"/>
            <w:vAlign w:val="center"/>
          </w:tcPr>
          <w:p w:rsidR="008D0E0C" w:rsidRDefault="00200DDC">
            <w:pPr>
              <w:widowControl/>
              <w:jc w:val="center"/>
              <w:outlineLvl w:val="1"/>
              <w:rPr>
                <w:rFonts w:ascii="仿宋_GB2312" w:eastAsia="仿宋_GB2312" w:hAnsi="宋体"/>
                <w:b/>
                <w:kern w:val="0"/>
                <w:sz w:val="18"/>
                <w:szCs w:val="18"/>
              </w:rPr>
            </w:pPr>
            <w:r>
              <w:rPr>
                <w:rFonts w:ascii="仿宋_GB2312" w:eastAsia="仿宋_GB2312" w:hAnsi="宋体" w:hint="eastAsia"/>
                <w:b/>
                <w:kern w:val="0"/>
                <w:sz w:val="18"/>
                <w:szCs w:val="18"/>
              </w:rPr>
              <w:t>其他支出</w:t>
            </w:r>
          </w:p>
        </w:tc>
      </w:tr>
      <w:tr w:rsidR="008D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7"/>
          <w:jc w:val="center"/>
        </w:trPr>
        <w:tc>
          <w:tcPr>
            <w:tcW w:w="516" w:type="dxa"/>
            <w:gridSpan w:val="2"/>
            <w:tcBorders>
              <w:bottom w:val="single" w:sz="4" w:space="0" w:color="auto"/>
            </w:tcBorders>
            <w:shd w:val="clear" w:color="auto" w:fill="auto"/>
            <w:noWrap/>
            <w:vAlign w:val="center"/>
          </w:tcPr>
          <w:p w:rsidR="008D0E0C" w:rsidRDefault="00200DDC">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类</w:t>
            </w:r>
          </w:p>
        </w:tc>
        <w:tc>
          <w:tcPr>
            <w:tcW w:w="416" w:type="dxa"/>
            <w:tcBorders>
              <w:bottom w:val="single" w:sz="4" w:space="0" w:color="auto"/>
            </w:tcBorders>
            <w:shd w:val="clear" w:color="auto" w:fill="auto"/>
            <w:noWrap/>
            <w:vAlign w:val="center"/>
          </w:tcPr>
          <w:p w:rsidR="008D0E0C" w:rsidRDefault="00200DDC">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款</w:t>
            </w:r>
          </w:p>
        </w:tc>
        <w:tc>
          <w:tcPr>
            <w:tcW w:w="416" w:type="dxa"/>
            <w:tcBorders>
              <w:bottom w:val="single" w:sz="4" w:space="0" w:color="auto"/>
            </w:tcBorders>
            <w:shd w:val="clear" w:color="auto" w:fill="auto"/>
            <w:noWrap/>
            <w:vAlign w:val="center"/>
          </w:tcPr>
          <w:p w:rsidR="008D0E0C" w:rsidRDefault="00200DDC">
            <w:pPr>
              <w:widowControl/>
              <w:jc w:val="left"/>
              <w:outlineLvl w:val="1"/>
              <w:rPr>
                <w:rFonts w:ascii="仿宋_GB2312" w:eastAsia="仿宋_GB2312" w:hAnsi="宋体"/>
                <w:b/>
                <w:kern w:val="0"/>
                <w:sz w:val="18"/>
                <w:szCs w:val="18"/>
              </w:rPr>
            </w:pPr>
            <w:r>
              <w:rPr>
                <w:rFonts w:ascii="仿宋_GB2312" w:eastAsia="仿宋_GB2312" w:hAnsi="宋体" w:hint="eastAsia"/>
                <w:b/>
                <w:kern w:val="0"/>
                <w:sz w:val="18"/>
                <w:szCs w:val="18"/>
              </w:rPr>
              <w:t>项</w:t>
            </w:r>
          </w:p>
        </w:tc>
        <w:tc>
          <w:tcPr>
            <w:tcW w:w="1082" w:type="dxa"/>
            <w:vMerge/>
            <w:tcBorders>
              <w:bottom w:val="single" w:sz="4" w:space="0" w:color="auto"/>
            </w:tcBorders>
            <w:shd w:val="clear" w:color="auto" w:fill="auto"/>
            <w:vAlign w:val="center"/>
          </w:tcPr>
          <w:p w:rsidR="008D0E0C" w:rsidRDefault="008D0E0C">
            <w:pPr>
              <w:widowControl/>
              <w:jc w:val="left"/>
              <w:outlineLvl w:val="1"/>
              <w:rPr>
                <w:rFonts w:ascii="仿宋_GB2312" w:eastAsia="仿宋_GB2312" w:hAnsi="宋体"/>
                <w:b/>
                <w:kern w:val="0"/>
                <w:sz w:val="18"/>
                <w:szCs w:val="18"/>
              </w:rPr>
            </w:pPr>
          </w:p>
        </w:tc>
        <w:tc>
          <w:tcPr>
            <w:tcW w:w="1560"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850"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851"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708"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693"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397"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475"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578"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420" w:type="dxa"/>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c>
          <w:tcPr>
            <w:tcW w:w="397" w:type="dxa"/>
            <w:gridSpan w:val="2"/>
            <w:vMerge/>
            <w:tcBorders>
              <w:bottom w:val="single" w:sz="4" w:space="0" w:color="auto"/>
            </w:tcBorders>
            <w:shd w:val="clear" w:color="auto" w:fill="auto"/>
          </w:tcPr>
          <w:p w:rsidR="008D0E0C" w:rsidRDefault="008D0E0C">
            <w:pPr>
              <w:widowControl/>
              <w:jc w:val="left"/>
              <w:outlineLvl w:val="1"/>
              <w:rPr>
                <w:rFonts w:ascii="仿宋_GB2312" w:eastAsia="仿宋_GB2312" w:hAnsi="宋体"/>
                <w:b/>
                <w:kern w:val="0"/>
                <w:sz w:val="18"/>
                <w:szCs w:val="18"/>
              </w:rPr>
            </w:pPr>
          </w:p>
        </w:tc>
      </w:tr>
      <w:tr w:rsidR="008D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16" w:type="dxa"/>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w:t>
            </w:r>
          </w:p>
        </w:tc>
        <w:tc>
          <w:tcPr>
            <w:tcW w:w="416" w:type="dxa"/>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1082" w:type="dxa"/>
            <w:shd w:val="clear" w:color="auto" w:fill="auto"/>
            <w:vAlign w:val="center"/>
          </w:tcPr>
          <w:p w:rsidR="008D0E0C" w:rsidRDefault="00200DDC">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其他港澳台侨事务支出</w:t>
            </w:r>
          </w:p>
        </w:tc>
        <w:tc>
          <w:tcPr>
            <w:tcW w:w="1560" w:type="dxa"/>
            <w:shd w:val="clear" w:color="auto" w:fill="auto"/>
            <w:vAlign w:val="center"/>
          </w:tcPr>
          <w:p w:rsidR="008D0E0C" w:rsidRDefault="00200DDC">
            <w:pPr>
              <w:widowControl/>
              <w:outlineLvl w:val="1"/>
              <w:rPr>
                <w:rFonts w:ascii="仿宋_GB2312" w:eastAsia="仿宋_GB2312" w:hAnsi="宋体"/>
                <w:kern w:val="0"/>
                <w:sz w:val="18"/>
                <w:szCs w:val="18"/>
              </w:rPr>
            </w:pPr>
            <w:r>
              <w:rPr>
                <w:rFonts w:ascii="仿宋_GB2312" w:eastAsia="仿宋_GB2312" w:hAnsi="宋体" w:hint="eastAsia"/>
                <w:kern w:val="0"/>
                <w:sz w:val="18"/>
                <w:szCs w:val="18"/>
              </w:rPr>
              <w:t>第四届第四次全委会等会议经费（二类会议）</w:t>
            </w:r>
          </w:p>
        </w:tc>
        <w:tc>
          <w:tcPr>
            <w:tcW w:w="850" w:type="dxa"/>
            <w:shd w:val="clear" w:color="auto" w:fill="auto"/>
            <w:vAlign w:val="center"/>
          </w:tcPr>
          <w:p w:rsidR="008D0E0C" w:rsidRDefault="00200DDC">
            <w:pPr>
              <w:widowControl/>
              <w:jc w:val="right"/>
              <w:outlineLvl w:val="1"/>
              <w:rPr>
                <w:rFonts w:ascii="仿宋_GB2312" w:eastAsia="仿宋_GB2312" w:hAnsi="宋体"/>
                <w:kern w:val="0"/>
                <w:sz w:val="18"/>
                <w:szCs w:val="18"/>
              </w:rPr>
            </w:pPr>
            <w:r>
              <w:rPr>
                <w:rFonts w:ascii="仿宋_GB2312" w:eastAsia="仿宋_GB2312" w:hAnsi="宋体" w:hint="eastAsia"/>
                <w:kern w:val="0"/>
                <w:sz w:val="18"/>
                <w:szCs w:val="18"/>
              </w:rPr>
              <w:t>1.40</w:t>
            </w:r>
          </w:p>
        </w:tc>
        <w:tc>
          <w:tcPr>
            <w:tcW w:w="851"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708" w:type="dxa"/>
            <w:shd w:val="clear" w:color="auto" w:fill="auto"/>
            <w:vAlign w:val="center"/>
          </w:tcPr>
          <w:p w:rsidR="008D0E0C" w:rsidRDefault="00200DDC">
            <w:pPr>
              <w:widowControl/>
              <w:jc w:val="right"/>
              <w:outlineLvl w:val="1"/>
              <w:rPr>
                <w:rFonts w:ascii="仿宋_GB2312" w:eastAsia="仿宋_GB2312" w:hAnsi="宋体"/>
                <w:kern w:val="0"/>
                <w:sz w:val="18"/>
                <w:szCs w:val="18"/>
              </w:rPr>
            </w:pPr>
            <w:r>
              <w:rPr>
                <w:rFonts w:ascii="仿宋_GB2312" w:eastAsia="仿宋_GB2312" w:hAnsi="宋体" w:hint="eastAsia"/>
                <w:kern w:val="0"/>
                <w:sz w:val="18"/>
                <w:szCs w:val="18"/>
              </w:rPr>
              <w:t>1.40</w:t>
            </w:r>
          </w:p>
        </w:tc>
        <w:tc>
          <w:tcPr>
            <w:tcW w:w="693"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397"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57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75"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57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20"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20"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397" w:type="dxa"/>
            <w:gridSpan w:val="2"/>
            <w:shd w:val="clear" w:color="auto" w:fill="auto"/>
            <w:vAlign w:val="center"/>
          </w:tcPr>
          <w:p w:rsidR="008D0E0C" w:rsidRDefault="008D0E0C">
            <w:pPr>
              <w:widowControl/>
              <w:jc w:val="right"/>
              <w:outlineLvl w:val="1"/>
              <w:rPr>
                <w:rFonts w:ascii="仿宋_GB2312" w:eastAsia="仿宋_GB2312" w:hAnsi="宋体"/>
                <w:kern w:val="0"/>
                <w:sz w:val="18"/>
                <w:szCs w:val="18"/>
              </w:rPr>
            </w:pPr>
          </w:p>
        </w:tc>
      </w:tr>
      <w:tr w:rsidR="008D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16" w:type="dxa"/>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w:t>
            </w:r>
          </w:p>
        </w:tc>
        <w:tc>
          <w:tcPr>
            <w:tcW w:w="416" w:type="dxa"/>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1082" w:type="dxa"/>
            <w:shd w:val="clear" w:color="auto" w:fill="auto"/>
            <w:vAlign w:val="center"/>
          </w:tcPr>
          <w:p w:rsidR="008D0E0C" w:rsidRDefault="00200DDC">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其他港澳台侨事务支出</w:t>
            </w:r>
          </w:p>
        </w:tc>
        <w:tc>
          <w:tcPr>
            <w:tcW w:w="1560" w:type="dxa"/>
            <w:shd w:val="clear" w:color="auto" w:fill="auto"/>
            <w:vAlign w:val="center"/>
          </w:tcPr>
          <w:p w:rsidR="008D0E0C" w:rsidRDefault="00200DDC">
            <w:pPr>
              <w:widowControl/>
              <w:outlineLvl w:val="1"/>
              <w:rPr>
                <w:rFonts w:ascii="仿宋_GB2312" w:eastAsia="仿宋_GB2312" w:hAnsi="宋体"/>
                <w:kern w:val="0"/>
                <w:sz w:val="18"/>
                <w:szCs w:val="18"/>
              </w:rPr>
            </w:pPr>
            <w:r>
              <w:rPr>
                <w:rFonts w:ascii="仿宋_GB2312" w:eastAsia="仿宋_GB2312" w:hAnsi="宋体" w:hint="eastAsia"/>
                <w:kern w:val="0"/>
                <w:sz w:val="18"/>
                <w:szCs w:val="18"/>
              </w:rPr>
              <w:t>临时聘用司机、安保等人员维稳补助经费</w:t>
            </w:r>
          </w:p>
        </w:tc>
        <w:tc>
          <w:tcPr>
            <w:tcW w:w="850" w:type="dxa"/>
            <w:shd w:val="clear" w:color="auto" w:fill="auto"/>
            <w:vAlign w:val="center"/>
          </w:tcPr>
          <w:p w:rsidR="008D0E0C" w:rsidRDefault="00200DDC">
            <w:pPr>
              <w:widowControl/>
              <w:jc w:val="right"/>
              <w:outlineLvl w:val="1"/>
              <w:rPr>
                <w:rFonts w:ascii="仿宋_GB2312" w:eastAsia="仿宋_GB2312" w:hAnsi="宋体"/>
                <w:kern w:val="0"/>
                <w:sz w:val="18"/>
                <w:szCs w:val="18"/>
              </w:rPr>
            </w:pPr>
            <w:r>
              <w:rPr>
                <w:rFonts w:ascii="仿宋_GB2312" w:eastAsia="仿宋_GB2312" w:hAnsi="宋体" w:hint="eastAsia"/>
                <w:kern w:val="0"/>
                <w:sz w:val="18"/>
                <w:szCs w:val="18"/>
              </w:rPr>
              <w:t>1.20</w:t>
            </w:r>
          </w:p>
        </w:tc>
        <w:tc>
          <w:tcPr>
            <w:tcW w:w="851"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70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693" w:type="dxa"/>
            <w:shd w:val="clear" w:color="auto" w:fill="auto"/>
            <w:vAlign w:val="center"/>
          </w:tcPr>
          <w:p w:rsidR="008D0E0C" w:rsidRDefault="00200DDC">
            <w:pPr>
              <w:widowControl/>
              <w:jc w:val="right"/>
              <w:outlineLvl w:val="1"/>
              <w:rPr>
                <w:rFonts w:ascii="仿宋_GB2312" w:eastAsia="仿宋_GB2312" w:hAnsi="宋体"/>
                <w:kern w:val="0"/>
                <w:sz w:val="18"/>
                <w:szCs w:val="18"/>
              </w:rPr>
            </w:pPr>
            <w:r>
              <w:rPr>
                <w:rFonts w:ascii="仿宋_GB2312" w:eastAsia="仿宋_GB2312" w:hAnsi="宋体" w:hint="eastAsia"/>
                <w:kern w:val="0"/>
                <w:sz w:val="18"/>
                <w:szCs w:val="18"/>
              </w:rPr>
              <w:t>1.20</w:t>
            </w:r>
          </w:p>
        </w:tc>
        <w:tc>
          <w:tcPr>
            <w:tcW w:w="397"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57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75"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57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20"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20"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397" w:type="dxa"/>
            <w:gridSpan w:val="2"/>
            <w:shd w:val="clear" w:color="auto" w:fill="auto"/>
            <w:vAlign w:val="center"/>
          </w:tcPr>
          <w:p w:rsidR="008D0E0C" w:rsidRDefault="008D0E0C">
            <w:pPr>
              <w:widowControl/>
              <w:jc w:val="right"/>
              <w:outlineLvl w:val="1"/>
              <w:rPr>
                <w:rFonts w:ascii="仿宋_GB2312" w:eastAsia="仿宋_GB2312" w:hAnsi="宋体"/>
                <w:kern w:val="0"/>
                <w:sz w:val="18"/>
                <w:szCs w:val="18"/>
              </w:rPr>
            </w:pPr>
          </w:p>
        </w:tc>
      </w:tr>
      <w:tr w:rsidR="008D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201</w:t>
            </w:r>
          </w:p>
        </w:tc>
        <w:tc>
          <w:tcPr>
            <w:tcW w:w="416" w:type="dxa"/>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25</w:t>
            </w:r>
          </w:p>
        </w:tc>
        <w:tc>
          <w:tcPr>
            <w:tcW w:w="416" w:type="dxa"/>
            <w:shd w:val="clear" w:color="auto" w:fill="auto"/>
            <w:vAlign w:val="center"/>
          </w:tcPr>
          <w:p w:rsidR="008D0E0C" w:rsidRDefault="00200DDC">
            <w:pPr>
              <w:jc w:val="right"/>
              <w:rPr>
                <w:rFonts w:ascii="仿宋_GB2312" w:eastAsia="仿宋_GB2312" w:hAnsi="宋体" w:cs="宋体"/>
                <w:color w:val="000000"/>
                <w:sz w:val="18"/>
                <w:szCs w:val="18"/>
              </w:rPr>
            </w:pPr>
            <w:r>
              <w:rPr>
                <w:rFonts w:ascii="仿宋_GB2312" w:eastAsia="仿宋_GB2312" w:hAnsi="宋体" w:cs="宋体" w:hint="eastAsia"/>
                <w:color w:val="000000"/>
                <w:sz w:val="18"/>
                <w:szCs w:val="18"/>
              </w:rPr>
              <w:t>99</w:t>
            </w:r>
          </w:p>
        </w:tc>
        <w:tc>
          <w:tcPr>
            <w:tcW w:w="1082" w:type="dxa"/>
            <w:shd w:val="clear" w:color="auto" w:fill="auto"/>
            <w:vAlign w:val="center"/>
          </w:tcPr>
          <w:p w:rsidR="008D0E0C" w:rsidRDefault="00200DDC">
            <w:pPr>
              <w:rPr>
                <w:rFonts w:ascii="仿宋_GB2312" w:eastAsia="仿宋_GB2312" w:hAnsi="宋体" w:cs="宋体"/>
                <w:color w:val="000000"/>
                <w:sz w:val="18"/>
                <w:szCs w:val="18"/>
              </w:rPr>
            </w:pPr>
            <w:r>
              <w:rPr>
                <w:rFonts w:ascii="仿宋_GB2312" w:eastAsia="仿宋_GB2312" w:hAnsi="宋体" w:cs="宋体" w:hint="eastAsia"/>
                <w:color w:val="000000"/>
                <w:sz w:val="18"/>
                <w:szCs w:val="18"/>
              </w:rPr>
              <w:t>其他港澳台侨事务支出</w:t>
            </w:r>
          </w:p>
        </w:tc>
        <w:tc>
          <w:tcPr>
            <w:tcW w:w="1560" w:type="dxa"/>
            <w:shd w:val="clear" w:color="auto" w:fill="auto"/>
            <w:vAlign w:val="center"/>
          </w:tcPr>
          <w:p w:rsidR="008D0E0C" w:rsidRDefault="00200DDC">
            <w:pPr>
              <w:widowControl/>
              <w:outlineLvl w:val="1"/>
              <w:rPr>
                <w:rFonts w:ascii="仿宋_GB2312" w:eastAsia="仿宋_GB2312" w:hAnsi="宋体"/>
                <w:kern w:val="0"/>
                <w:sz w:val="18"/>
                <w:szCs w:val="18"/>
              </w:rPr>
            </w:pPr>
            <w:r>
              <w:rPr>
                <w:rFonts w:ascii="仿宋_GB2312" w:eastAsia="仿宋_GB2312" w:hAnsi="宋体" w:hint="eastAsia"/>
                <w:kern w:val="0"/>
                <w:sz w:val="18"/>
                <w:szCs w:val="18"/>
              </w:rPr>
              <w:t>2016年临时聘用人员经费</w:t>
            </w:r>
          </w:p>
        </w:tc>
        <w:tc>
          <w:tcPr>
            <w:tcW w:w="850" w:type="dxa"/>
            <w:shd w:val="clear" w:color="auto" w:fill="auto"/>
            <w:vAlign w:val="center"/>
          </w:tcPr>
          <w:p w:rsidR="008D0E0C" w:rsidRDefault="00200DDC">
            <w:pPr>
              <w:widowControl/>
              <w:jc w:val="right"/>
              <w:outlineLvl w:val="1"/>
              <w:rPr>
                <w:rFonts w:ascii="仿宋_GB2312" w:eastAsia="仿宋_GB2312" w:hAnsi="宋体"/>
                <w:kern w:val="0"/>
                <w:sz w:val="18"/>
                <w:szCs w:val="18"/>
              </w:rPr>
            </w:pPr>
            <w:r>
              <w:rPr>
                <w:rFonts w:ascii="仿宋_GB2312" w:eastAsia="仿宋_GB2312" w:hAnsi="宋体" w:hint="eastAsia"/>
                <w:kern w:val="0"/>
                <w:sz w:val="18"/>
                <w:szCs w:val="18"/>
              </w:rPr>
              <w:t>2.89</w:t>
            </w:r>
          </w:p>
        </w:tc>
        <w:tc>
          <w:tcPr>
            <w:tcW w:w="851" w:type="dxa"/>
            <w:shd w:val="clear" w:color="auto" w:fill="auto"/>
            <w:vAlign w:val="center"/>
          </w:tcPr>
          <w:p w:rsidR="008D0E0C" w:rsidRDefault="00200DDC">
            <w:pPr>
              <w:widowControl/>
              <w:jc w:val="right"/>
              <w:outlineLvl w:val="1"/>
              <w:rPr>
                <w:rFonts w:ascii="仿宋_GB2312" w:eastAsia="仿宋_GB2312" w:hAnsi="宋体"/>
                <w:kern w:val="0"/>
                <w:sz w:val="18"/>
                <w:szCs w:val="18"/>
              </w:rPr>
            </w:pPr>
            <w:r>
              <w:rPr>
                <w:rFonts w:ascii="仿宋_GB2312" w:eastAsia="仿宋_GB2312" w:hAnsi="宋体" w:hint="eastAsia"/>
                <w:kern w:val="0"/>
                <w:sz w:val="18"/>
                <w:szCs w:val="18"/>
              </w:rPr>
              <w:t>2.89</w:t>
            </w:r>
          </w:p>
        </w:tc>
        <w:tc>
          <w:tcPr>
            <w:tcW w:w="70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693"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397"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57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75"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57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20"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20"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397" w:type="dxa"/>
            <w:gridSpan w:val="2"/>
            <w:shd w:val="clear" w:color="auto" w:fill="auto"/>
            <w:vAlign w:val="center"/>
          </w:tcPr>
          <w:p w:rsidR="008D0E0C" w:rsidRDefault="008D0E0C">
            <w:pPr>
              <w:widowControl/>
              <w:jc w:val="right"/>
              <w:outlineLvl w:val="1"/>
              <w:rPr>
                <w:rFonts w:ascii="仿宋_GB2312" w:eastAsia="仿宋_GB2312" w:hAnsi="宋体"/>
                <w:kern w:val="0"/>
                <w:sz w:val="18"/>
                <w:szCs w:val="18"/>
              </w:rPr>
            </w:pPr>
          </w:p>
        </w:tc>
      </w:tr>
      <w:tr w:rsidR="008D0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jc w:val="center"/>
        </w:trPr>
        <w:tc>
          <w:tcPr>
            <w:tcW w:w="516" w:type="dxa"/>
            <w:gridSpan w:val="2"/>
            <w:shd w:val="clear" w:color="auto" w:fill="auto"/>
          </w:tcPr>
          <w:p w:rsidR="008D0E0C" w:rsidRDefault="008D0E0C">
            <w:pPr>
              <w:widowControl/>
              <w:jc w:val="left"/>
              <w:outlineLvl w:val="1"/>
              <w:rPr>
                <w:rFonts w:ascii="仿宋_GB2312" w:eastAsia="仿宋_GB2312" w:hAnsi="宋体"/>
                <w:kern w:val="0"/>
                <w:sz w:val="18"/>
                <w:szCs w:val="18"/>
              </w:rPr>
            </w:pPr>
          </w:p>
        </w:tc>
        <w:tc>
          <w:tcPr>
            <w:tcW w:w="416" w:type="dxa"/>
            <w:shd w:val="clear" w:color="auto" w:fill="auto"/>
          </w:tcPr>
          <w:p w:rsidR="008D0E0C" w:rsidRDefault="008D0E0C">
            <w:pPr>
              <w:widowControl/>
              <w:jc w:val="left"/>
              <w:outlineLvl w:val="1"/>
              <w:rPr>
                <w:rFonts w:ascii="仿宋_GB2312" w:eastAsia="仿宋_GB2312" w:hAnsi="宋体"/>
                <w:kern w:val="0"/>
                <w:sz w:val="18"/>
                <w:szCs w:val="18"/>
              </w:rPr>
            </w:pPr>
          </w:p>
        </w:tc>
        <w:tc>
          <w:tcPr>
            <w:tcW w:w="416" w:type="dxa"/>
            <w:shd w:val="clear" w:color="auto" w:fill="auto"/>
          </w:tcPr>
          <w:p w:rsidR="008D0E0C" w:rsidRDefault="008D0E0C">
            <w:pPr>
              <w:widowControl/>
              <w:jc w:val="left"/>
              <w:outlineLvl w:val="1"/>
              <w:rPr>
                <w:rFonts w:ascii="仿宋_GB2312" w:eastAsia="仿宋_GB2312" w:hAnsi="宋体"/>
                <w:kern w:val="0"/>
                <w:sz w:val="18"/>
                <w:szCs w:val="18"/>
              </w:rPr>
            </w:pPr>
          </w:p>
        </w:tc>
        <w:tc>
          <w:tcPr>
            <w:tcW w:w="1082" w:type="dxa"/>
            <w:shd w:val="clear" w:color="auto" w:fill="auto"/>
          </w:tcPr>
          <w:p w:rsidR="008D0E0C" w:rsidRDefault="008D0E0C">
            <w:pPr>
              <w:widowControl/>
              <w:jc w:val="left"/>
              <w:outlineLvl w:val="1"/>
              <w:rPr>
                <w:rFonts w:ascii="仿宋_GB2312" w:eastAsia="仿宋_GB2312" w:hAnsi="宋体"/>
                <w:kern w:val="0"/>
                <w:sz w:val="18"/>
                <w:szCs w:val="18"/>
              </w:rPr>
            </w:pPr>
          </w:p>
        </w:tc>
        <w:tc>
          <w:tcPr>
            <w:tcW w:w="1560" w:type="dxa"/>
            <w:shd w:val="clear" w:color="auto" w:fill="auto"/>
            <w:vAlign w:val="center"/>
          </w:tcPr>
          <w:p w:rsidR="008D0E0C" w:rsidRDefault="00200DDC">
            <w:pPr>
              <w:widowControl/>
              <w:jc w:val="center"/>
              <w:outlineLvl w:val="1"/>
              <w:rPr>
                <w:rFonts w:ascii="仿宋_GB2312" w:eastAsia="仿宋_GB2312" w:hAnsi="宋体"/>
                <w:kern w:val="0"/>
                <w:sz w:val="18"/>
                <w:szCs w:val="18"/>
              </w:rPr>
            </w:pPr>
            <w:r>
              <w:rPr>
                <w:rFonts w:ascii="仿宋_GB2312" w:eastAsia="仿宋_GB2312" w:hAnsi="宋体" w:hint="eastAsia"/>
                <w:kern w:val="0"/>
                <w:sz w:val="18"/>
                <w:szCs w:val="18"/>
              </w:rPr>
              <w:t>合计</w:t>
            </w:r>
          </w:p>
        </w:tc>
        <w:tc>
          <w:tcPr>
            <w:tcW w:w="850" w:type="dxa"/>
            <w:shd w:val="clear" w:color="auto" w:fill="auto"/>
            <w:vAlign w:val="center"/>
          </w:tcPr>
          <w:p w:rsidR="008D0E0C" w:rsidRDefault="00200DDC">
            <w:pPr>
              <w:widowControl/>
              <w:jc w:val="right"/>
              <w:outlineLvl w:val="1"/>
              <w:rPr>
                <w:rFonts w:ascii="仿宋_GB2312" w:eastAsia="仿宋_GB2312" w:hAnsi="宋体"/>
                <w:kern w:val="0"/>
                <w:sz w:val="18"/>
                <w:szCs w:val="18"/>
              </w:rPr>
            </w:pPr>
            <w:r>
              <w:rPr>
                <w:rFonts w:ascii="仿宋_GB2312" w:eastAsia="仿宋_GB2312" w:hAnsi="宋体" w:hint="eastAsia"/>
                <w:kern w:val="0"/>
                <w:sz w:val="18"/>
                <w:szCs w:val="18"/>
              </w:rPr>
              <w:t>5.49</w:t>
            </w:r>
          </w:p>
        </w:tc>
        <w:tc>
          <w:tcPr>
            <w:tcW w:w="851" w:type="dxa"/>
            <w:shd w:val="clear" w:color="auto" w:fill="auto"/>
            <w:vAlign w:val="center"/>
          </w:tcPr>
          <w:p w:rsidR="008D0E0C" w:rsidRDefault="00200DDC">
            <w:pPr>
              <w:jc w:val="right"/>
              <w:rPr>
                <w:rFonts w:ascii="仿宋_GB2312" w:eastAsia="仿宋_GB2312" w:hAnsi="宋体"/>
                <w:kern w:val="0"/>
                <w:sz w:val="18"/>
                <w:szCs w:val="18"/>
              </w:rPr>
            </w:pPr>
            <w:r>
              <w:rPr>
                <w:rFonts w:ascii="仿宋_GB2312" w:eastAsia="仿宋_GB2312" w:hAnsi="宋体" w:hint="eastAsia"/>
                <w:kern w:val="0"/>
                <w:sz w:val="18"/>
                <w:szCs w:val="18"/>
              </w:rPr>
              <w:t>2.89</w:t>
            </w:r>
          </w:p>
        </w:tc>
        <w:tc>
          <w:tcPr>
            <w:tcW w:w="708" w:type="dxa"/>
            <w:shd w:val="clear" w:color="auto" w:fill="auto"/>
            <w:vAlign w:val="center"/>
          </w:tcPr>
          <w:p w:rsidR="008D0E0C" w:rsidRDefault="00200DDC">
            <w:pPr>
              <w:widowControl/>
              <w:jc w:val="right"/>
              <w:outlineLvl w:val="1"/>
              <w:rPr>
                <w:rFonts w:ascii="仿宋_GB2312" w:eastAsia="仿宋_GB2312" w:hAnsi="宋体"/>
                <w:kern w:val="0"/>
                <w:sz w:val="18"/>
                <w:szCs w:val="18"/>
              </w:rPr>
            </w:pPr>
            <w:r>
              <w:rPr>
                <w:rFonts w:ascii="仿宋_GB2312" w:eastAsia="仿宋_GB2312" w:hAnsi="宋体" w:hint="eastAsia"/>
                <w:kern w:val="0"/>
                <w:sz w:val="18"/>
                <w:szCs w:val="18"/>
              </w:rPr>
              <w:t>1.40</w:t>
            </w:r>
          </w:p>
        </w:tc>
        <w:tc>
          <w:tcPr>
            <w:tcW w:w="693" w:type="dxa"/>
            <w:shd w:val="clear" w:color="auto" w:fill="auto"/>
            <w:vAlign w:val="center"/>
          </w:tcPr>
          <w:p w:rsidR="008D0E0C" w:rsidRDefault="00200DDC">
            <w:pPr>
              <w:widowControl/>
              <w:jc w:val="right"/>
              <w:outlineLvl w:val="1"/>
              <w:rPr>
                <w:rFonts w:ascii="仿宋_GB2312" w:eastAsia="仿宋_GB2312" w:hAnsi="宋体"/>
                <w:kern w:val="0"/>
                <w:sz w:val="18"/>
                <w:szCs w:val="18"/>
              </w:rPr>
            </w:pPr>
            <w:r>
              <w:rPr>
                <w:rFonts w:ascii="仿宋_GB2312" w:eastAsia="仿宋_GB2312" w:hAnsi="宋体" w:hint="eastAsia"/>
                <w:kern w:val="0"/>
                <w:sz w:val="18"/>
                <w:szCs w:val="18"/>
              </w:rPr>
              <w:t>1.20</w:t>
            </w:r>
          </w:p>
        </w:tc>
        <w:tc>
          <w:tcPr>
            <w:tcW w:w="397"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57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75"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578"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20"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420" w:type="dxa"/>
            <w:shd w:val="clear" w:color="auto" w:fill="auto"/>
            <w:vAlign w:val="center"/>
          </w:tcPr>
          <w:p w:rsidR="008D0E0C" w:rsidRDefault="008D0E0C">
            <w:pPr>
              <w:widowControl/>
              <w:jc w:val="right"/>
              <w:outlineLvl w:val="1"/>
              <w:rPr>
                <w:rFonts w:ascii="仿宋_GB2312" w:eastAsia="仿宋_GB2312" w:hAnsi="宋体"/>
                <w:kern w:val="0"/>
                <w:sz w:val="18"/>
                <w:szCs w:val="18"/>
              </w:rPr>
            </w:pPr>
          </w:p>
        </w:tc>
        <w:tc>
          <w:tcPr>
            <w:tcW w:w="397" w:type="dxa"/>
            <w:gridSpan w:val="2"/>
            <w:shd w:val="clear" w:color="auto" w:fill="auto"/>
            <w:vAlign w:val="center"/>
          </w:tcPr>
          <w:p w:rsidR="008D0E0C" w:rsidRDefault="008D0E0C">
            <w:pPr>
              <w:widowControl/>
              <w:jc w:val="right"/>
              <w:outlineLvl w:val="1"/>
              <w:rPr>
                <w:rFonts w:ascii="仿宋_GB2312" w:eastAsia="仿宋_GB2312" w:hAnsi="宋体"/>
                <w:kern w:val="0"/>
                <w:sz w:val="18"/>
                <w:szCs w:val="18"/>
              </w:rPr>
            </w:pPr>
          </w:p>
        </w:tc>
      </w:tr>
    </w:tbl>
    <w:p w:rsidR="008D0E0C" w:rsidRDefault="00200DDC">
      <w:pPr>
        <w:widowControl/>
        <w:jc w:val="left"/>
        <w:rPr>
          <w:rFonts w:ascii="仿宋_GB2312" w:eastAsia="仿宋_GB2312" w:hAnsi="宋体"/>
          <w:kern w:val="0"/>
          <w:sz w:val="32"/>
          <w:szCs w:val="32"/>
        </w:rPr>
      </w:pPr>
      <w:r>
        <w:rPr>
          <w:rFonts w:ascii="仿宋_GB2312" w:eastAsia="仿宋_GB2312" w:hAnsi="宋体"/>
          <w:kern w:val="0"/>
          <w:sz w:val="32"/>
          <w:szCs w:val="32"/>
        </w:rPr>
        <w:br w:type="page"/>
      </w:r>
    </w:p>
    <w:p w:rsidR="008D0E0C" w:rsidRDefault="00200DDC">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表八：</w:t>
      </w:r>
    </w:p>
    <w:p w:rsidR="008D0E0C" w:rsidRDefault="00200DDC">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一般公共预算“三公”经费支出情况表</w:t>
      </w:r>
    </w:p>
    <w:p w:rsidR="008D0E0C" w:rsidRDefault="00200DDC">
      <w:pPr>
        <w:widowControl/>
        <w:jc w:val="left"/>
        <w:outlineLvl w:val="1"/>
        <w:rPr>
          <w:rFonts w:ascii="仿宋_GB2312" w:eastAsia="仿宋_GB2312" w:hAnsi="宋体"/>
          <w:kern w:val="0"/>
          <w:sz w:val="24"/>
        </w:rPr>
      </w:pPr>
      <w:r>
        <w:rPr>
          <w:rFonts w:ascii="仿宋_GB2312" w:eastAsia="仿宋_GB2312" w:hAnsi="宋体" w:hint="eastAsia"/>
          <w:kern w:val="0"/>
          <w:sz w:val="24"/>
        </w:rPr>
        <w:t>编制单位：乌鲁木齐市水磨沟区归国华侨联合会       单位：万元</w:t>
      </w:r>
    </w:p>
    <w:tbl>
      <w:tblPr>
        <w:tblW w:w="9087" w:type="dxa"/>
        <w:tblInd w:w="93" w:type="dxa"/>
        <w:tblLayout w:type="fixed"/>
        <w:tblLook w:val="04A0" w:firstRow="1" w:lastRow="0" w:firstColumn="1" w:lastColumn="0" w:noHBand="0" w:noVBand="1"/>
      </w:tblPr>
      <w:tblGrid>
        <w:gridCol w:w="1575"/>
        <w:gridCol w:w="1417"/>
        <w:gridCol w:w="1559"/>
        <w:gridCol w:w="1418"/>
        <w:gridCol w:w="1559"/>
        <w:gridCol w:w="1559"/>
      </w:tblGrid>
      <w:tr w:rsidR="008D0E0C">
        <w:trPr>
          <w:trHeight w:val="546"/>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合计</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因公出国（境）费</w:t>
            </w:r>
          </w:p>
        </w:tc>
        <w:tc>
          <w:tcPr>
            <w:tcW w:w="4536" w:type="dxa"/>
            <w:gridSpan w:val="3"/>
            <w:tcBorders>
              <w:top w:val="single" w:sz="4" w:space="0" w:color="auto"/>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公务用车购置及运行费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公务接待费</w:t>
            </w:r>
          </w:p>
        </w:tc>
      </w:tr>
      <w:tr w:rsidR="008D0E0C">
        <w:trPr>
          <w:trHeight w:val="810"/>
        </w:trPr>
        <w:tc>
          <w:tcPr>
            <w:tcW w:w="1575" w:type="dxa"/>
            <w:vMerge/>
            <w:tcBorders>
              <w:top w:val="single" w:sz="4" w:space="0" w:color="auto"/>
              <w:left w:val="single" w:sz="4" w:space="0" w:color="auto"/>
              <w:bottom w:val="single" w:sz="4" w:space="0" w:color="auto"/>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小计</w:t>
            </w:r>
          </w:p>
        </w:tc>
        <w:tc>
          <w:tcPr>
            <w:tcW w:w="1418"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公务用车购置费</w:t>
            </w:r>
          </w:p>
        </w:tc>
        <w:tc>
          <w:tcPr>
            <w:tcW w:w="1559"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公务用车运行费</w:t>
            </w:r>
          </w:p>
        </w:tc>
        <w:tc>
          <w:tcPr>
            <w:tcW w:w="1559" w:type="dxa"/>
            <w:vMerge/>
            <w:tcBorders>
              <w:top w:val="single" w:sz="4" w:space="0" w:color="auto"/>
              <w:left w:val="single" w:sz="4" w:space="0" w:color="auto"/>
              <w:bottom w:val="single" w:sz="4" w:space="0" w:color="auto"/>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r>
      <w:tr w:rsidR="008D0E0C">
        <w:trPr>
          <w:trHeight w:val="592"/>
        </w:trPr>
        <w:tc>
          <w:tcPr>
            <w:tcW w:w="1575" w:type="dxa"/>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2.48</w:t>
            </w:r>
          </w:p>
        </w:tc>
        <w:tc>
          <w:tcPr>
            <w:tcW w:w="1417"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2.47</w:t>
            </w:r>
          </w:p>
        </w:tc>
        <w:tc>
          <w:tcPr>
            <w:tcW w:w="1418"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559"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2.47</w:t>
            </w:r>
          </w:p>
        </w:tc>
        <w:tc>
          <w:tcPr>
            <w:tcW w:w="1559" w:type="dxa"/>
            <w:tcBorders>
              <w:top w:val="nil"/>
              <w:left w:val="nil"/>
              <w:bottom w:val="single" w:sz="4" w:space="0" w:color="auto"/>
              <w:right w:val="single" w:sz="4" w:space="0" w:color="auto"/>
            </w:tcBorders>
            <w:shd w:val="clear" w:color="auto" w:fill="auto"/>
            <w:vAlign w:val="center"/>
          </w:tcPr>
          <w:p w:rsidR="008D0E0C" w:rsidRDefault="00200DDC">
            <w:pPr>
              <w:widowControl/>
              <w:jc w:val="righ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0.01</w:t>
            </w:r>
          </w:p>
        </w:tc>
      </w:tr>
      <w:tr w:rsidR="008D0E0C">
        <w:trPr>
          <w:trHeight w:val="558"/>
        </w:trPr>
        <w:tc>
          <w:tcPr>
            <w:tcW w:w="1575"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val="563"/>
        </w:trPr>
        <w:tc>
          <w:tcPr>
            <w:tcW w:w="1575"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val="583"/>
        </w:trPr>
        <w:tc>
          <w:tcPr>
            <w:tcW w:w="1575" w:type="dxa"/>
            <w:tcBorders>
              <w:top w:val="nil"/>
              <w:left w:val="single" w:sz="4" w:space="0" w:color="auto"/>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7"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418"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bl>
    <w:p w:rsidR="008D0E0C" w:rsidRDefault="00200DDC">
      <w:pPr>
        <w:widowControl/>
        <w:jc w:val="left"/>
        <w:rPr>
          <w:rFonts w:ascii="仿宋_GB2312" w:eastAsia="仿宋_GB2312" w:hAnsi="宋体"/>
          <w:kern w:val="0"/>
          <w:sz w:val="32"/>
          <w:szCs w:val="32"/>
        </w:rPr>
      </w:pPr>
      <w:r>
        <w:rPr>
          <w:rFonts w:ascii="仿宋_GB2312" w:eastAsia="仿宋_GB2312" w:hAnsi="宋体"/>
          <w:kern w:val="0"/>
          <w:sz w:val="32"/>
          <w:szCs w:val="32"/>
        </w:rPr>
        <w:br w:type="page"/>
      </w:r>
    </w:p>
    <w:p w:rsidR="008D0E0C" w:rsidRDefault="00200DDC">
      <w:pPr>
        <w:widowControl/>
        <w:spacing w:beforeLines="50" w:before="120" w:line="300" w:lineRule="auto"/>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lastRenderedPageBreak/>
        <w:t>表九：</w:t>
      </w:r>
    </w:p>
    <w:p w:rsidR="008D0E0C" w:rsidRDefault="00200DDC">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ascii="仿宋_GB2312" w:eastAsia="仿宋_GB2312" w:hAnsiTheme="minorEastAsia" w:hint="eastAsia"/>
          <w:b/>
          <w:color w:val="171717" w:themeColor="background2" w:themeShade="1A"/>
          <w:kern w:val="0"/>
          <w:sz w:val="32"/>
          <w:szCs w:val="32"/>
        </w:rPr>
        <w:t>政府性基金预算支出情况表</w:t>
      </w:r>
    </w:p>
    <w:p w:rsidR="008D0E0C" w:rsidRDefault="00200DDC">
      <w:pPr>
        <w:widowControl/>
        <w:outlineLvl w:val="1"/>
        <w:rPr>
          <w:rFonts w:ascii="仿宋_GB2312" w:eastAsia="仿宋_GB2312" w:hAnsi="宋体"/>
          <w:kern w:val="0"/>
          <w:sz w:val="24"/>
        </w:rPr>
      </w:pPr>
      <w:r>
        <w:rPr>
          <w:rFonts w:ascii="仿宋_GB2312" w:eastAsia="仿宋_GB2312" w:hAnsi="宋体" w:hint="eastAsia"/>
          <w:kern w:val="0"/>
          <w:sz w:val="24"/>
        </w:rPr>
        <w:t>编制单位：乌鲁木齐市水磨沟区归国华侨联合会                      单位：万元</w:t>
      </w:r>
    </w:p>
    <w:tbl>
      <w:tblPr>
        <w:tblW w:w="9087" w:type="dxa"/>
        <w:tblInd w:w="93" w:type="dxa"/>
        <w:tblLayout w:type="fixed"/>
        <w:tblLook w:val="04A0" w:firstRow="1" w:lastRow="0" w:firstColumn="1" w:lastColumn="0" w:noHBand="0" w:noVBand="1"/>
      </w:tblPr>
      <w:tblGrid>
        <w:gridCol w:w="458"/>
        <w:gridCol w:w="457"/>
        <w:gridCol w:w="457"/>
        <w:gridCol w:w="2896"/>
        <w:gridCol w:w="1559"/>
        <w:gridCol w:w="1701"/>
        <w:gridCol w:w="1559"/>
      </w:tblGrid>
      <w:tr w:rsidR="008D0E0C">
        <w:trPr>
          <w:trHeight w:val="465"/>
        </w:trPr>
        <w:tc>
          <w:tcPr>
            <w:tcW w:w="42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  目</w:t>
            </w:r>
          </w:p>
        </w:tc>
        <w:tc>
          <w:tcPr>
            <w:tcW w:w="4819" w:type="dxa"/>
            <w:gridSpan w:val="3"/>
            <w:tcBorders>
              <w:top w:val="single" w:sz="4" w:space="0" w:color="auto"/>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政府性基金预算支出</w:t>
            </w:r>
          </w:p>
        </w:tc>
      </w:tr>
      <w:tr w:rsidR="008D0E0C">
        <w:trPr>
          <w:trHeight w:val="360"/>
        </w:trPr>
        <w:tc>
          <w:tcPr>
            <w:tcW w:w="13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功能分类科目编码</w:t>
            </w:r>
          </w:p>
        </w:tc>
        <w:tc>
          <w:tcPr>
            <w:tcW w:w="2896"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功能分类科目名称</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小计</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基本支出</w:t>
            </w:r>
          </w:p>
        </w:tc>
        <w:tc>
          <w:tcPr>
            <w:tcW w:w="1559"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项目支出</w:t>
            </w:r>
          </w:p>
        </w:tc>
      </w:tr>
      <w:tr w:rsidR="008D0E0C">
        <w:trPr>
          <w:trHeight w:val="315"/>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类</w:t>
            </w:r>
          </w:p>
        </w:tc>
        <w:tc>
          <w:tcPr>
            <w:tcW w:w="457" w:type="dxa"/>
            <w:tcBorders>
              <w:top w:val="nil"/>
              <w:left w:val="nil"/>
              <w:bottom w:val="single" w:sz="4" w:space="0" w:color="auto"/>
              <w:right w:val="single" w:sz="4" w:space="0" w:color="auto"/>
            </w:tcBorders>
            <w:shd w:val="clear" w:color="auto" w:fill="auto"/>
            <w:noWrap/>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款</w:t>
            </w:r>
          </w:p>
        </w:tc>
        <w:tc>
          <w:tcPr>
            <w:tcW w:w="457"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b/>
                <w:bCs/>
                <w:color w:val="000000"/>
                <w:kern w:val="0"/>
                <w:sz w:val="18"/>
                <w:szCs w:val="18"/>
              </w:rPr>
            </w:pPr>
            <w:r>
              <w:rPr>
                <w:rFonts w:ascii="仿宋_GB2312" w:eastAsia="仿宋_GB2312" w:hAnsi="宋体" w:cs="宋体" w:hint="eastAsia"/>
                <w:b/>
                <w:bCs/>
                <w:color w:val="000000"/>
                <w:kern w:val="0"/>
                <w:sz w:val="18"/>
                <w:szCs w:val="18"/>
              </w:rPr>
              <w:t>项</w:t>
            </w:r>
          </w:p>
        </w:tc>
        <w:tc>
          <w:tcPr>
            <w:tcW w:w="2896"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8D0E0C" w:rsidRDefault="008D0E0C">
            <w:pPr>
              <w:widowControl/>
              <w:jc w:val="left"/>
              <w:rPr>
                <w:rFonts w:ascii="仿宋_GB2312" w:eastAsia="仿宋_GB2312" w:hAnsi="宋体" w:cs="宋体"/>
                <w:b/>
                <w:bCs/>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center"/>
              <w:rPr>
                <w:rFonts w:ascii="仿宋_GB2312" w:eastAsia="仿宋_GB2312" w:hAnsi="宋体" w:cs="宋体"/>
                <w:b/>
                <w:bCs/>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center"/>
              <w:rPr>
                <w:rFonts w:ascii="仿宋_GB2312" w:eastAsia="仿宋_GB2312" w:hAnsi="宋体" w:cs="宋体"/>
                <w:b/>
                <w:bCs/>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r w:rsidR="008D0E0C">
        <w:trPr>
          <w:trHeight w:val="510"/>
        </w:trPr>
        <w:tc>
          <w:tcPr>
            <w:tcW w:w="458" w:type="dxa"/>
            <w:tcBorders>
              <w:top w:val="nil"/>
              <w:left w:val="single" w:sz="4" w:space="0" w:color="auto"/>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noWrap/>
            <w:vAlign w:val="center"/>
          </w:tcPr>
          <w:p w:rsidR="008D0E0C" w:rsidRDefault="008D0E0C">
            <w:pPr>
              <w:widowControl/>
              <w:jc w:val="left"/>
              <w:rPr>
                <w:rFonts w:ascii="仿宋_GB2312" w:eastAsia="仿宋_GB2312" w:hAnsi="宋体" w:cs="宋体"/>
                <w:color w:val="000000"/>
                <w:kern w:val="0"/>
                <w:sz w:val="18"/>
                <w:szCs w:val="18"/>
              </w:rPr>
            </w:pPr>
          </w:p>
        </w:tc>
        <w:tc>
          <w:tcPr>
            <w:tcW w:w="457" w:type="dxa"/>
            <w:tcBorders>
              <w:top w:val="nil"/>
              <w:left w:val="nil"/>
              <w:bottom w:val="single" w:sz="4" w:space="0" w:color="auto"/>
              <w:right w:val="single" w:sz="4" w:space="0" w:color="auto"/>
            </w:tcBorders>
            <w:shd w:val="clear" w:color="auto" w:fill="auto"/>
            <w:vAlign w:val="center"/>
          </w:tcPr>
          <w:p w:rsidR="008D0E0C" w:rsidRDefault="008D0E0C">
            <w:pPr>
              <w:widowControl/>
              <w:jc w:val="left"/>
              <w:rPr>
                <w:rFonts w:ascii="仿宋_GB2312" w:eastAsia="仿宋_GB2312" w:hAnsi="宋体" w:cs="宋体"/>
                <w:color w:val="000000"/>
                <w:kern w:val="0"/>
                <w:sz w:val="18"/>
                <w:szCs w:val="18"/>
              </w:rPr>
            </w:pPr>
          </w:p>
        </w:tc>
        <w:tc>
          <w:tcPr>
            <w:tcW w:w="2896" w:type="dxa"/>
            <w:tcBorders>
              <w:top w:val="nil"/>
              <w:left w:val="nil"/>
              <w:bottom w:val="single" w:sz="4" w:space="0" w:color="auto"/>
              <w:right w:val="single" w:sz="4" w:space="0" w:color="auto"/>
            </w:tcBorders>
            <w:shd w:val="clear" w:color="auto" w:fill="auto"/>
            <w:vAlign w:val="center"/>
          </w:tcPr>
          <w:p w:rsidR="008D0E0C" w:rsidRDefault="00200DDC">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合计</w:t>
            </w: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c>
          <w:tcPr>
            <w:tcW w:w="1559" w:type="dxa"/>
            <w:tcBorders>
              <w:top w:val="nil"/>
              <w:left w:val="nil"/>
              <w:bottom w:val="single" w:sz="4" w:space="0" w:color="auto"/>
              <w:right w:val="single" w:sz="4" w:space="0" w:color="auto"/>
            </w:tcBorders>
            <w:shd w:val="clear" w:color="auto" w:fill="auto"/>
            <w:vAlign w:val="center"/>
          </w:tcPr>
          <w:p w:rsidR="008D0E0C" w:rsidRDefault="008D0E0C">
            <w:pPr>
              <w:widowControl/>
              <w:jc w:val="right"/>
              <w:rPr>
                <w:rFonts w:ascii="仿宋_GB2312" w:eastAsia="仿宋_GB2312" w:hAnsi="宋体" w:cs="宋体"/>
                <w:color w:val="000000"/>
                <w:kern w:val="0"/>
                <w:sz w:val="18"/>
                <w:szCs w:val="18"/>
              </w:rPr>
            </w:pPr>
          </w:p>
        </w:tc>
      </w:tr>
    </w:tbl>
    <w:p w:rsidR="008D0E0C" w:rsidRDefault="00200DDC">
      <w:pPr>
        <w:widowControl/>
        <w:outlineLvl w:val="1"/>
        <w:rPr>
          <w:rFonts w:ascii="仿宋_GB2312" w:eastAsia="仿宋_GB2312" w:hAnsi="宋体"/>
          <w:kern w:val="0"/>
          <w:sz w:val="18"/>
          <w:szCs w:val="18"/>
        </w:rPr>
      </w:pPr>
      <w:r>
        <w:rPr>
          <w:rFonts w:ascii="仿宋_GB2312" w:eastAsia="仿宋_GB2312" w:hAnsi="宋体" w:hint="eastAsia"/>
          <w:kern w:val="0"/>
          <w:sz w:val="18"/>
          <w:szCs w:val="18"/>
        </w:rPr>
        <w:t>备注：无内容应公开空表并说明情况。</w:t>
      </w:r>
    </w:p>
    <w:p w:rsidR="008D0E0C" w:rsidRDefault="008D0E0C">
      <w:pPr>
        <w:widowControl/>
        <w:jc w:val="left"/>
        <w:outlineLvl w:val="1"/>
        <w:rPr>
          <w:rFonts w:ascii="仿宋_GB2312" w:eastAsia="仿宋_GB2312" w:hAnsi="宋体"/>
          <w:kern w:val="0"/>
          <w:sz w:val="32"/>
          <w:szCs w:val="32"/>
        </w:rPr>
        <w:sectPr w:rsidR="008D0E0C">
          <w:footerReference w:type="even" r:id="rId8"/>
          <w:footerReference w:type="default" r:id="rId9"/>
          <w:pgSz w:w="11906" w:h="16838"/>
          <w:pgMar w:top="2098" w:right="1418" w:bottom="1928" w:left="1588" w:header="851" w:footer="992" w:gutter="0"/>
          <w:pgNumType w:fmt="numberInDash"/>
          <w:cols w:space="720"/>
          <w:docGrid w:linePitch="312"/>
        </w:sectPr>
      </w:pPr>
    </w:p>
    <w:p w:rsidR="008D0E0C" w:rsidRDefault="00200DDC">
      <w:pPr>
        <w:pStyle w:val="1"/>
        <w:spacing w:beforeLines="0" w:line="560" w:lineRule="exact"/>
        <w:rPr>
          <w:rFonts w:ascii="黑体" w:eastAsia="黑体" w:hAnsi="黑体"/>
          <w:b w:val="0"/>
          <w:color w:val="171717" w:themeColor="background2" w:themeShade="1A"/>
        </w:rPr>
      </w:pPr>
      <w:r>
        <w:rPr>
          <w:rFonts w:ascii="黑体" w:eastAsia="黑体" w:hAnsi="黑体" w:hint="eastAsia"/>
          <w:b w:val="0"/>
          <w:color w:val="171717" w:themeColor="background2" w:themeShade="1A"/>
        </w:rPr>
        <w:lastRenderedPageBreak/>
        <w:t>第三部分  乌鲁木齐市水磨沟区归国华侨联合会2016年部门预算情况说明</w:t>
      </w:r>
    </w:p>
    <w:p w:rsidR="008D0E0C" w:rsidRDefault="00200DDC">
      <w:pPr>
        <w:widowControl/>
        <w:spacing w:line="300" w:lineRule="auto"/>
        <w:jc w:val="center"/>
        <w:outlineLvl w:val="1"/>
        <w:rPr>
          <w:rFonts w:ascii="黑体" w:eastAsia="黑体" w:hAnsi="黑体"/>
          <w:color w:val="171717" w:themeColor="background2" w:themeShade="1A"/>
          <w:kern w:val="0"/>
          <w:sz w:val="32"/>
          <w:szCs w:val="32"/>
        </w:rPr>
      </w:pPr>
      <w:r>
        <w:rPr>
          <w:rFonts w:ascii="黑体" w:eastAsia="黑体" w:hAnsi="黑体" w:hint="eastAsia"/>
          <w:color w:val="171717" w:themeColor="background2" w:themeShade="1A"/>
          <w:kern w:val="0"/>
          <w:sz w:val="32"/>
          <w:szCs w:val="32"/>
        </w:rPr>
        <w:t>2016年部门预算情况说明</w:t>
      </w:r>
    </w:p>
    <w:p w:rsidR="008D0E0C" w:rsidRDefault="00200DDC">
      <w:pPr>
        <w:pStyle w:val="2"/>
        <w:spacing w:line="560" w:lineRule="exact"/>
        <w:ind w:firstLineChars="0" w:firstLine="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一、关于乌鲁木齐市水磨沟区归国华侨联合会2016年收支预算情况的总体说明</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按照全口径预算的原则，乌鲁木齐市水磨沟区归国华侨联合会2016年所有收入和支出均纳入部门预算管理。收支总预算43.20万元。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收入预算包括：一般公共预算</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支出预算包括：一般公共服务支出、社会保障和就业支出等。</w:t>
      </w:r>
    </w:p>
    <w:p w:rsidR="008D0E0C" w:rsidRDefault="00200DDC">
      <w:pPr>
        <w:pStyle w:val="2"/>
        <w:spacing w:line="560" w:lineRule="exact"/>
        <w:ind w:firstLineChars="0" w:firstLine="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二、关于乌鲁木齐市水磨沟区归国华侨联合会2016年收入预算情况说明</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乌鲁木齐市水磨沟区归国华侨联合会收入预算43.20万元，其中：</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一般公共预算43.20万元，比上年增加11.87万元,原因是人员经费（工资、社保、公积金）增减。</w:t>
      </w:r>
    </w:p>
    <w:p w:rsidR="008D0E0C" w:rsidRDefault="00200DDC">
      <w:pPr>
        <w:pStyle w:val="2"/>
        <w:spacing w:line="560" w:lineRule="exact"/>
        <w:ind w:firstLineChars="0" w:firstLine="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三、关于乌鲁木齐市水磨沟区归国华侨联合会2016年支出预算情况说明</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乌鲁木齐市水磨沟区归国华侨联合会2016年支出预算 43.20万元，其中：</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基本支出37.71万元，比上年增加10.06万元，原因是人员经费增加；</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项目支出5.49万元，比上年增加1.81万元，原因是增加四届第三次全委会等会议经费（二类会议）；</w:t>
      </w:r>
    </w:p>
    <w:p w:rsidR="008D0E0C" w:rsidRDefault="00200DDC">
      <w:pPr>
        <w:pStyle w:val="2"/>
        <w:spacing w:line="560" w:lineRule="exact"/>
        <w:ind w:firstLineChars="0" w:firstLine="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lastRenderedPageBreak/>
        <w:t>四、关于乌鲁木齐市水磨沟区归国华侨联合会2016年财政拨款收支预算情况的总体说明</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财政拨款收支总预算43.20万元。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收入全部为一般公共预算拨款，无政府性基金预算拨款。</w:t>
      </w:r>
    </w:p>
    <w:p w:rsidR="008D0E0C" w:rsidRDefault="00200DDC">
      <w:pPr>
        <w:pStyle w:val="2"/>
        <w:spacing w:line="560" w:lineRule="exact"/>
        <w:ind w:firstLineChars="0" w:firstLine="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五、关于乌鲁木齐市水磨沟区归国华侨联合会2016年一般公共预算基本支出情况说明</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乌鲁木齐市水磨沟区归国华侨联合会2016年一般公共预算基本支出37.71万元，其中：</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人员经费28.05万元，主要包括：</w:t>
      </w:r>
      <w:r>
        <w:rPr>
          <w:rFonts w:asciiTheme="minorEastAsia" w:eastAsiaTheme="minorEastAsia" w:hAnsiTheme="minorEastAsia" w:cs="宋体" w:hint="eastAsia"/>
          <w:color w:val="000000" w:themeColor="text1"/>
          <w:kern w:val="0"/>
          <w:sz w:val="28"/>
          <w:szCs w:val="28"/>
        </w:rPr>
        <w:t>基本工资、津贴补贴、奖金、社会保障缴费、奖励金、住房公积金、采暖补贴</w:t>
      </w:r>
      <w:r>
        <w:rPr>
          <w:rFonts w:asciiTheme="minorEastAsia" w:eastAsiaTheme="minorEastAsia" w:hAnsiTheme="minorEastAsia" w:cs="宋体" w:hint="eastAsia"/>
          <w:color w:val="171717" w:themeColor="background2" w:themeShade="1A"/>
          <w:kern w:val="0"/>
          <w:sz w:val="28"/>
          <w:szCs w:val="28"/>
        </w:rPr>
        <w:t>等。</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公用经费9.66万元，主要包括：</w:t>
      </w:r>
      <w:r>
        <w:rPr>
          <w:rFonts w:asciiTheme="minorEastAsia" w:eastAsiaTheme="minorEastAsia" w:hAnsiTheme="minorEastAsia" w:cs="宋体" w:hint="eastAsia"/>
          <w:color w:val="000000" w:themeColor="text1"/>
          <w:kern w:val="0"/>
          <w:sz w:val="28"/>
          <w:szCs w:val="28"/>
        </w:rPr>
        <w:t>办公费、邮电费、差旅费、维修（护）费、培训费、公务接待费、工会经费、福利费、公务用车运行维护费、其他商品和服务支出</w:t>
      </w:r>
      <w:r>
        <w:rPr>
          <w:rFonts w:asciiTheme="minorEastAsia" w:eastAsiaTheme="minorEastAsia" w:hAnsiTheme="minorEastAsia" w:cs="宋体" w:hint="eastAsia"/>
          <w:color w:val="171717" w:themeColor="background2" w:themeShade="1A"/>
          <w:kern w:val="0"/>
          <w:sz w:val="28"/>
          <w:szCs w:val="28"/>
        </w:rPr>
        <w:t>等。</w:t>
      </w:r>
    </w:p>
    <w:p w:rsidR="008D0E0C" w:rsidRDefault="00200DDC">
      <w:pPr>
        <w:pStyle w:val="2"/>
        <w:spacing w:line="560" w:lineRule="exact"/>
        <w:ind w:firstLineChars="0" w:firstLine="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六、关于乌鲁木齐市水磨沟区归国华侨联合会2016年一般公共预算项目支出情况说明</w:t>
      </w:r>
    </w:p>
    <w:p w:rsidR="008D0E0C" w:rsidRDefault="00200DDC">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Pr>
          <w:rFonts w:asciiTheme="minorEastAsia" w:eastAsiaTheme="minorEastAsia" w:hAnsiTheme="minorEastAsia" w:hint="eastAsia"/>
          <w:b/>
          <w:color w:val="171717" w:themeColor="background2" w:themeShade="1A"/>
          <w:sz w:val="28"/>
          <w:szCs w:val="28"/>
        </w:rPr>
        <w:t>情况一：（项目支出、专项业务费按下列内容说明）</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1.</w:t>
      </w:r>
      <w:r>
        <w:rPr>
          <w:rFonts w:asciiTheme="minorEastAsia" w:eastAsiaTheme="minorEastAsia" w:hAnsiTheme="minorEastAsia" w:cs="宋体" w:hint="eastAsia"/>
          <w:color w:val="171717" w:themeColor="background2" w:themeShade="1A"/>
          <w:kern w:val="0"/>
          <w:sz w:val="28"/>
          <w:szCs w:val="28"/>
        </w:rPr>
        <w:t>项目名称：第四届第四次全委会等会议经费（二类会议）</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设立的政策依据：根据第四届第四次全委会等会议经费（二类会议）设立依据</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预算安排规模：1.4万元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项目承担单位：乌鲁木齐市水磨沟区归国华侨联合会</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资金分配情况：财政拨款</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资金执行时间：2016年1月-12月</w:t>
      </w:r>
    </w:p>
    <w:p w:rsidR="008D0E0C" w:rsidRDefault="008D0E0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8D0E0C" w:rsidRDefault="00200DDC">
      <w:pPr>
        <w:widowControl/>
        <w:spacing w:line="560" w:lineRule="exact"/>
        <w:ind w:firstLineChars="200" w:firstLine="562"/>
        <w:jc w:val="left"/>
        <w:rPr>
          <w:rFonts w:asciiTheme="minorEastAsia" w:eastAsiaTheme="minorEastAsia" w:hAnsiTheme="minorEastAsia"/>
          <w:b/>
          <w:color w:val="171717" w:themeColor="background2" w:themeShade="1A"/>
          <w:sz w:val="28"/>
          <w:szCs w:val="28"/>
        </w:rPr>
      </w:pPr>
      <w:r>
        <w:rPr>
          <w:rFonts w:asciiTheme="minorEastAsia" w:eastAsiaTheme="minorEastAsia" w:hAnsiTheme="minorEastAsia" w:hint="eastAsia"/>
          <w:b/>
          <w:color w:val="171717" w:themeColor="background2" w:themeShade="1A"/>
          <w:sz w:val="28"/>
          <w:szCs w:val="28"/>
        </w:rPr>
        <w:t>情况二：（</w:t>
      </w:r>
      <w:r>
        <w:rPr>
          <w:rFonts w:asciiTheme="minorEastAsia" w:eastAsiaTheme="minorEastAsia" w:hAnsiTheme="minorEastAsia"/>
          <w:b/>
          <w:color w:val="171717" w:themeColor="background2" w:themeShade="1A"/>
          <w:sz w:val="28"/>
          <w:szCs w:val="28"/>
        </w:rPr>
        <w:t>属于对个人补贴的项目支出</w:t>
      </w:r>
      <w:r>
        <w:rPr>
          <w:rFonts w:asciiTheme="minorEastAsia" w:eastAsiaTheme="minorEastAsia" w:hAnsiTheme="minorEastAsia" w:hint="eastAsia"/>
          <w:b/>
          <w:color w:val="171717" w:themeColor="background2" w:themeShade="1A"/>
          <w:sz w:val="28"/>
          <w:szCs w:val="28"/>
        </w:rPr>
        <w:t>按下列内容说明）</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1.</w:t>
      </w:r>
      <w:r>
        <w:rPr>
          <w:rFonts w:asciiTheme="minorEastAsia" w:eastAsiaTheme="minorEastAsia" w:hAnsiTheme="minorEastAsia" w:cs="宋体" w:hint="eastAsia"/>
          <w:color w:val="171717" w:themeColor="background2" w:themeShade="1A"/>
          <w:kern w:val="0"/>
          <w:sz w:val="28"/>
          <w:szCs w:val="28"/>
        </w:rPr>
        <w:t>项目名称：临时聘用司机、安保等人员维稳补助经费</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设立的政策依据：根据临时聘用人员管理办法设立依据</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预算安排规模：1.2万元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项目承担单位：乌鲁木齐市水磨沟区归国华侨联合会</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资金分配情况：临时聘用司机、安保等人员维稳补助经费</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资金执行时间：2016年1月-12月</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资金来源：财政拨款</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补贴人数：1人</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补贴标准：</w:t>
      </w:r>
      <w:r>
        <w:rPr>
          <w:rFonts w:asciiTheme="minorEastAsia" w:eastAsiaTheme="minorEastAsia" w:hAnsiTheme="minorEastAsia" w:cs="宋体" w:hint="eastAsia"/>
          <w:color w:val="171717" w:themeColor="background2" w:themeShade="1A"/>
          <w:kern w:val="0"/>
          <w:sz w:val="28"/>
          <w:szCs w:val="28"/>
        </w:rPr>
        <w:t>1000元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补贴范围：司机、安保人员</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补贴方式：打卡</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补贴程序：按考勤发放</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收益人群和社会效益：临时聘用司机、安保等人员</w:t>
      </w:r>
    </w:p>
    <w:p w:rsidR="008D0E0C" w:rsidRDefault="008D0E0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8D0E0C" w:rsidRDefault="008D0E0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2.</w:t>
      </w:r>
      <w:r>
        <w:rPr>
          <w:rFonts w:asciiTheme="minorEastAsia" w:eastAsiaTheme="minorEastAsia" w:hAnsiTheme="minorEastAsia" w:cs="宋体" w:hint="eastAsia"/>
          <w:color w:val="171717" w:themeColor="background2" w:themeShade="1A"/>
          <w:kern w:val="0"/>
          <w:sz w:val="28"/>
          <w:szCs w:val="28"/>
        </w:rPr>
        <w:t>项目名称：2016年临时聘用人员经费</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设立的政策依据：根据临时聘用人员管理办法设立依据</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预算安排规模：2.89万元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项目承担单位：乌鲁木齐市水磨沟区归国华侨联合会</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lastRenderedPageBreak/>
        <w:t>资金分配情况：临时聘用人员经费</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资金执行时间：2016年1月-12月</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资金来源：财政拨款</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补贴人数：1人</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color w:val="171717" w:themeColor="background2" w:themeShade="1A"/>
          <w:kern w:val="0"/>
          <w:sz w:val="28"/>
          <w:szCs w:val="28"/>
        </w:rPr>
        <w:t>补贴标准：</w:t>
      </w:r>
      <w:r>
        <w:rPr>
          <w:rFonts w:asciiTheme="minorEastAsia" w:eastAsiaTheme="minorEastAsia" w:hAnsiTheme="minorEastAsia" w:cs="宋体" w:hint="eastAsia"/>
          <w:color w:val="171717" w:themeColor="background2" w:themeShade="1A"/>
          <w:kern w:val="0"/>
          <w:sz w:val="28"/>
          <w:szCs w:val="28"/>
        </w:rPr>
        <w:t>1420元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补贴范围：临时人员</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补贴方式：打卡</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补贴程序：按考勤发放</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收益人群和社会效益：临时聘用人员</w:t>
      </w:r>
    </w:p>
    <w:p w:rsidR="008D0E0C" w:rsidRDefault="00200DDC">
      <w:pPr>
        <w:pStyle w:val="2"/>
        <w:spacing w:line="560" w:lineRule="exact"/>
        <w:ind w:firstLineChars="0" w:firstLine="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七、关于乌鲁木齐市水磨沟区归国华侨联合会2016年一般公共预算“三公”经费预算情况说明</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乌鲁木齐市水磨沟区归国华侨联合会2016年“三公”经费财政拨款预算数为2.48万元，其中：因公出国（境）费0万元，公务用车购置0万元，公务用车运行费2.47万元，公务接待费0.01万元。与上年相比无数据变化。</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2016年“三公”经费财政拨款预算比上年减少0万元，其中：因公出国（境）费、公务用车购置费未安排预算。公务用车运行费和公务接待费与上年</w:t>
      </w:r>
      <w:r>
        <w:rPr>
          <w:rFonts w:asciiTheme="minorEastAsia" w:eastAsiaTheme="minorEastAsia" w:hAnsiTheme="minorEastAsia" w:cs="宋体"/>
          <w:color w:val="171717" w:themeColor="background2" w:themeShade="1A"/>
          <w:kern w:val="0"/>
          <w:sz w:val="28"/>
          <w:szCs w:val="28"/>
        </w:rPr>
        <w:t>持平</w:t>
      </w:r>
      <w:r>
        <w:rPr>
          <w:rFonts w:asciiTheme="minorEastAsia" w:eastAsiaTheme="minorEastAsia" w:hAnsiTheme="minorEastAsia" w:cs="宋体" w:hint="eastAsia"/>
          <w:color w:val="171717" w:themeColor="background2" w:themeShade="1A"/>
          <w:kern w:val="0"/>
          <w:sz w:val="28"/>
          <w:szCs w:val="28"/>
        </w:rPr>
        <w:t>。</w:t>
      </w:r>
    </w:p>
    <w:p w:rsidR="008D0E0C" w:rsidRDefault="00200DDC">
      <w:pPr>
        <w:pStyle w:val="2"/>
        <w:spacing w:line="560" w:lineRule="exact"/>
        <w:ind w:firstLineChars="0" w:firstLine="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t>八、关于乌鲁木齐市水磨沟区归国华侨联合会2016年政府性基金预算拨款情况说明</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乌鲁木齐市水磨沟区归国华侨联合会2016年没有使用政府性基金预算拨款安排的支出，政府性基金预算支出情况表为空表。</w:t>
      </w:r>
    </w:p>
    <w:p w:rsidR="008D0E0C" w:rsidRDefault="00200DDC">
      <w:pPr>
        <w:pStyle w:val="2"/>
        <w:spacing w:line="560" w:lineRule="exact"/>
        <w:ind w:firstLineChars="0" w:firstLine="0"/>
        <w:rPr>
          <w:rFonts w:ascii="黑体" w:eastAsia="黑体" w:hAnsi="黑体"/>
          <w:b w:val="0"/>
          <w:color w:val="171717" w:themeColor="background2" w:themeShade="1A"/>
          <w:sz w:val="32"/>
        </w:rPr>
      </w:pPr>
      <w:r>
        <w:rPr>
          <w:rFonts w:ascii="黑体" w:eastAsia="黑体" w:hAnsi="黑体" w:hint="eastAsia"/>
          <w:b w:val="0"/>
          <w:color w:val="171717" w:themeColor="background2" w:themeShade="1A"/>
          <w:sz w:val="32"/>
        </w:rPr>
        <w:lastRenderedPageBreak/>
        <w:t>九、其他重要事项的情况说明</w:t>
      </w:r>
    </w:p>
    <w:p w:rsidR="008D0E0C" w:rsidRDefault="00200DDC">
      <w:pPr>
        <w:pStyle w:val="3"/>
        <w:spacing w:line="560" w:lineRule="exact"/>
        <w:ind w:firstLineChars="0" w:firstLine="0"/>
        <w:rPr>
          <w:rFonts w:ascii="楷体" w:eastAsia="楷体" w:hAnsi="楷体"/>
          <w:color w:val="171717" w:themeColor="background2" w:themeShade="1A"/>
          <w:sz w:val="32"/>
        </w:rPr>
      </w:pPr>
      <w:r>
        <w:rPr>
          <w:rFonts w:ascii="楷体" w:eastAsia="楷体" w:hAnsi="楷体" w:hint="eastAsia"/>
          <w:color w:val="171717" w:themeColor="background2" w:themeShade="1A"/>
          <w:sz w:val="32"/>
        </w:rPr>
        <w:t>（一）政府采购情况</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2016年，乌鲁木齐市水磨沟区归国华侨联合会政府采购预算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万元，其中：政府采购货物预算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万元，政府采购工程预算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万元，政府采购服务预算</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2016年度乌鲁木齐市水磨沟区归国华侨联合会面向中小企业预留政府采购项目预算金额</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万元，其中：面向小微企业预留政府采购项目预算金额</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w:t>
      </w:r>
    </w:p>
    <w:p w:rsidR="008D0E0C" w:rsidRDefault="00200DDC">
      <w:pPr>
        <w:pStyle w:val="3"/>
        <w:spacing w:line="560" w:lineRule="exact"/>
        <w:ind w:firstLineChars="0" w:firstLine="0"/>
        <w:rPr>
          <w:rFonts w:ascii="楷体" w:eastAsia="楷体" w:hAnsi="楷体"/>
          <w:color w:val="171717" w:themeColor="background2" w:themeShade="1A"/>
          <w:sz w:val="32"/>
        </w:rPr>
      </w:pPr>
      <w:r>
        <w:rPr>
          <w:rFonts w:ascii="楷体" w:eastAsia="楷体" w:hAnsi="楷体" w:hint="eastAsia"/>
          <w:color w:val="171717" w:themeColor="background2" w:themeShade="1A"/>
          <w:sz w:val="32"/>
        </w:rPr>
        <w:t>（二）国有资产占用使用情况</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截至2017年底，乌鲁木齐市水磨沟区归国华侨联合会占用使用国有资产总体情况为</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1.房屋0平方米，价值0万元。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2.车辆0辆，价值0万元；其中：一般公务用车0辆，价值0万元；执法执勤用车0辆，价值0万元；其他车辆0辆，价值0万元。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3.其他资产价值（办公家具）</w:t>
      </w:r>
      <w:r>
        <w:rPr>
          <w:rFonts w:asciiTheme="minorEastAsia" w:eastAsiaTheme="minorEastAsia" w:hAnsiTheme="minorEastAsia" w:cs="宋体"/>
          <w:color w:val="171717" w:themeColor="background2" w:themeShade="1A"/>
          <w:kern w:val="0"/>
          <w:sz w:val="28"/>
          <w:szCs w:val="28"/>
        </w:rPr>
        <w:t>5.98</w:t>
      </w:r>
      <w:r>
        <w:rPr>
          <w:rFonts w:asciiTheme="minorEastAsia" w:eastAsiaTheme="minorEastAsia" w:hAnsiTheme="minorEastAsia" w:cs="宋体" w:hint="eastAsia"/>
          <w:color w:val="171717" w:themeColor="background2" w:themeShade="1A"/>
          <w:kern w:val="0"/>
          <w:sz w:val="28"/>
          <w:szCs w:val="28"/>
        </w:rPr>
        <w:t>万元。</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单位价值50万元以上大型设备0台（套），单位价值100万元以上大型设备0台（套）。</w:t>
      </w:r>
    </w:p>
    <w:p w:rsidR="008D0E0C" w:rsidRDefault="00200DDC">
      <w:pPr>
        <w:widowControl/>
        <w:spacing w:line="560" w:lineRule="exact"/>
        <w:ind w:firstLineChars="200" w:firstLine="560"/>
        <w:rPr>
          <w:rFonts w:ascii="仿宋_GB2312" w:eastAsia="仿宋_GB2312" w:hAnsi="宋体" w:cs="宋体"/>
          <w:kern w:val="0"/>
          <w:sz w:val="32"/>
          <w:szCs w:val="32"/>
        </w:rPr>
      </w:pPr>
      <w:r>
        <w:rPr>
          <w:rFonts w:asciiTheme="minorEastAsia" w:eastAsiaTheme="minorEastAsia" w:hAnsiTheme="minorEastAsia" w:cs="宋体" w:hint="eastAsia"/>
          <w:color w:val="171717" w:themeColor="background2" w:themeShade="1A"/>
          <w:kern w:val="0"/>
          <w:sz w:val="28"/>
          <w:szCs w:val="28"/>
        </w:rPr>
        <w:t>2016年乌鲁木齐市水磨沟区归国华侨联合会预算未安排购置车辆经费，安排购置50万元以上大型设备</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台（套），单位价值100万元以上大型设备</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台（套）。</w:t>
      </w:r>
    </w:p>
    <w:p w:rsidR="008D0E0C" w:rsidRDefault="00200DDC">
      <w:pPr>
        <w:pStyle w:val="3"/>
        <w:spacing w:line="560" w:lineRule="exact"/>
        <w:ind w:firstLineChars="0" w:firstLine="0"/>
        <w:rPr>
          <w:rFonts w:ascii="楷体" w:eastAsia="楷体" w:hAnsi="楷体"/>
          <w:color w:val="171717" w:themeColor="background2" w:themeShade="1A"/>
          <w:sz w:val="32"/>
        </w:rPr>
      </w:pPr>
      <w:r>
        <w:rPr>
          <w:rFonts w:ascii="楷体" w:eastAsia="楷体" w:hAnsi="楷体" w:hint="eastAsia"/>
          <w:color w:val="171717" w:themeColor="background2" w:themeShade="1A"/>
          <w:sz w:val="32"/>
        </w:rPr>
        <w:lastRenderedPageBreak/>
        <w:t>（三）预算绩效情况</w:t>
      </w:r>
    </w:p>
    <w:p w:rsidR="008D0E0C" w:rsidRDefault="00200DDC">
      <w:pPr>
        <w:widowControl/>
        <w:spacing w:line="560" w:lineRule="exact"/>
        <w:ind w:firstLineChars="200" w:firstLine="560"/>
        <w:rPr>
          <w:rFonts w:asciiTheme="minorEastAsia" w:eastAsiaTheme="minorEastAsia" w:hAnsiTheme="minorEastAsia" w:cs="宋体"/>
          <w:color w:val="171717" w:themeColor="background2" w:themeShade="1A"/>
          <w:kern w:val="0"/>
          <w:sz w:val="28"/>
          <w:szCs w:val="28"/>
        </w:rPr>
      </w:pPr>
      <w:r>
        <w:rPr>
          <w:rFonts w:asciiTheme="minorEastAsia" w:eastAsiaTheme="minorEastAsia" w:hAnsiTheme="minorEastAsia" w:cs="宋体" w:hint="eastAsia"/>
          <w:color w:val="171717" w:themeColor="background2" w:themeShade="1A"/>
          <w:kern w:val="0"/>
          <w:sz w:val="28"/>
          <w:szCs w:val="28"/>
        </w:rPr>
        <w:t>2016年度，本年度实行绩效管理的项目</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个，涉及预算金额</w:t>
      </w:r>
      <w:r>
        <w:rPr>
          <w:rFonts w:asciiTheme="minorEastAsia" w:eastAsiaTheme="minorEastAsia" w:hAnsiTheme="minorEastAsia" w:cs="宋体"/>
          <w:color w:val="171717" w:themeColor="background2" w:themeShade="1A"/>
          <w:kern w:val="0"/>
          <w:sz w:val="28"/>
          <w:szCs w:val="28"/>
        </w:rPr>
        <w:t>0</w:t>
      </w:r>
      <w:r>
        <w:rPr>
          <w:rFonts w:asciiTheme="minorEastAsia" w:eastAsiaTheme="minorEastAsia" w:hAnsiTheme="minorEastAsia" w:cs="宋体" w:hint="eastAsia"/>
          <w:color w:val="171717" w:themeColor="background2" w:themeShade="1A"/>
          <w:kern w:val="0"/>
          <w:sz w:val="28"/>
          <w:szCs w:val="28"/>
        </w:rPr>
        <w:t>万元。具体情况见下表（按项目分别填报）：</w:t>
      </w:r>
    </w:p>
    <w:p w:rsidR="008D0E0C" w:rsidRDefault="00200DDC">
      <w:pPr>
        <w:widowControl/>
        <w:jc w:val="left"/>
        <w:rPr>
          <w:rFonts w:ascii="仿宋_GB2312" w:eastAsia="仿宋_GB2312" w:hAnsi="宋体" w:cs="宋体"/>
          <w:kern w:val="0"/>
          <w:sz w:val="32"/>
          <w:szCs w:val="32"/>
        </w:rPr>
      </w:pPr>
      <w:r>
        <w:rPr>
          <w:rFonts w:ascii="仿宋_GB2312" w:eastAsia="仿宋_GB2312" w:hAnsi="宋体" w:cs="宋体"/>
          <w:kern w:val="0"/>
          <w:sz w:val="32"/>
          <w:szCs w:val="32"/>
        </w:rPr>
        <w:br w:type="page"/>
      </w:r>
    </w:p>
    <w:p w:rsidR="008D0E0C" w:rsidRDefault="00200DDC">
      <w:pPr>
        <w:spacing w:line="300" w:lineRule="auto"/>
        <w:jc w:val="center"/>
        <w:rPr>
          <w:rFonts w:ascii="仿宋_GB2312" w:eastAsia="仿宋_GB2312" w:hAnsiTheme="minorEastAsia" w:cs="宋体"/>
          <w:b/>
          <w:color w:val="171717" w:themeColor="background2" w:themeShade="1A"/>
          <w:kern w:val="0"/>
          <w:sz w:val="36"/>
          <w:szCs w:val="36"/>
        </w:rPr>
      </w:pPr>
      <w:r>
        <w:rPr>
          <w:rFonts w:ascii="仿宋_GB2312" w:eastAsia="仿宋_GB2312" w:hAnsiTheme="minorEastAsia" w:cs="宋体" w:hint="eastAsia"/>
          <w:b/>
          <w:color w:val="171717" w:themeColor="background2" w:themeShade="1A"/>
          <w:kern w:val="0"/>
          <w:sz w:val="36"/>
          <w:szCs w:val="36"/>
        </w:rPr>
        <w:lastRenderedPageBreak/>
        <w:t>财政支出绩效目标申报表</w:t>
      </w:r>
    </w:p>
    <w:p w:rsidR="008D0E0C" w:rsidRDefault="00200DDC">
      <w:pPr>
        <w:spacing w:line="300" w:lineRule="auto"/>
        <w:jc w:val="center"/>
        <w:rPr>
          <w:rFonts w:ascii="仿宋_GB2312" w:eastAsia="仿宋_GB2312" w:hAnsiTheme="minorEastAsia" w:cs="宋体"/>
          <w:color w:val="171717" w:themeColor="background2" w:themeShade="1A"/>
          <w:kern w:val="0"/>
          <w:sz w:val="36"/>
          <w:szCs w:val="36"/>
        </w:rPr>
      </w:pPr>
      <w:r>
        <w:rPr>
          <w:rFonts w:ascii="仿宋_GB2312" w:eastAsia="仿宋_GB2312" w:hAnsiTheme="minorEastAsia" w:cs="宋体" w:hint="eastAsia"/>
          <w:color w:val="171717" w:themeColor="background2" w:themeShade="1A"/>
          <w:kern w:val="0"/>
          <w:sz w:val="36"/>
          <w:szCs w:val="36"/>
        </w:rPr>
        <w:t>（   年度）</w:t>
      </w:r>
    </w:p>
    <w:p w:rsidR="008D0E0C" w:rsidRDefault="00200DDC">
      <w:pPr>
        <w:spacing w:line="300" w:lineRule="auto"/>
        <w:rPr>
          <w:rFonts w:ascii="仿宋_GB2312" w:eastAsia="仿宋_GB2312" w:hAnsiTheme="minorEastAsia" w:cs="宋体"/>
          <w:color w:val="171717" w:themeColor="background2" w:themeShade="1A"/>
          <w:kern w:val="0"/>
          <w:sz w:val="32"/>
          <w:szCs w:val="32"/>
        </w:rPr>
      </w:pPr>
      <w:r>
        <w:rPr>
          <w:rFonts w:ascii="仿宋_GB2312" w:eastAsia="仿宋_GB2312" w:hAnsiTheme="minorEastAsia" w:cs="宋体" w:hint="eastAsia"/>
          <w:color w:val="171717" w:themeColor="background2" w:themeShade="1A"/>
          <w:kern w:val="0"/>
          <w:sz w:val="32"/>
          <w:szCs w:val="32"/>
        </w:rPr>
        <w:t>填报单位：</w:t>
      </w:r>
    </w:p>
    <w:tbl>
      <w:tblPr>
        <w:tblW w:w="9229" w:type="dxa"/>
        <w:tblInd w:w="91" w:type="dxa"/>
        <w:tblLayout w:type="fixed"/>
        <w:tblLook w:val="04A0" w:firstRow="1" w:lastRow="0" w:firstColumn="1" w:lastColumn="0" w:noHBand="0" w:noVBand="1"/>
      </w:tblPr>
      <w:tblGrid>
        <w:gridCol w:w="1960"/>
        <w:gridCol w:w="2166"/>
        <w:gridCol w:w="74"/>
        <w:gridCol w:w="1780"/>
        <w:gridCol w:w="222"/>
        <w:gridCol w:w="476"/>
        <w:gridCol w:w="1559"/>
        <w:gridCol w:w="992"/>
      </w:tblGrid>
      <w:tr w:rsidR="008D0E0C">
        <w:trPr>
          <w:trHeight w:val="34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项目名称</w:t>
            </w:r>
          </w:p>
        </w:tc>
        <w:tc>
          <w:tcPr>
            <w:tcW w:w="2166" w:type="dxa"/>
            <w:tcBorders>
              <w:top w:val="single" w:sz="4" w:space="0" w:color="auto"/>
              <w:left w:val="nil"/>
              <w:bottom w:val="single" w:sz="4" w:space="0" w:color="auto"/>
              <w:right w:val="single" w:sz="4" w:space="0" w:color="auto"/>
            </w:tcBorders>
            <w:shd w:val="clear" w:color="auto" w:fill="auto"/>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1854" w:type="dxa"/>
            <w:gridSpan w:val="2"/>
            <w:tcBorders>
              <w:top w:val="single" w:sz="4" w:space="0" w:color="auto"/>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项目属性</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新增项目□    延续项目□</w:t>
            </w:r>
          </w:p>
        </w:tc>
      </w:tr>
      <w:tr w:rsidR="008D0E0C">
        <w:trPr>
          <w:trHeight w:val="340"/>
        </w:trPr>
        <w:tc>
          <w:tcPr>
            <w:tcW w:w="1960" w:type="dxa"/>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主管部门</w:t>
            </w:r>
          </w:p>
        </w:tc>
        <w:tc>
          <w:tcPr>
            <w:tcW w:w="2166"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项目实施单位</w:t>
            </w:r>
          </w:p>
        </w:tc>
        <w:tc>
          <w:tcPr>
            <w:tcW w:w="3249" w:type="dxa"/>
            <w:gridSpan w:val="4"/>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r>
      <w:tr w:rsidR="008D0E0C">
        <w:trPr>
          <w:trHeight w:val="340"/>
        </w:trPr>
        <w:tc>
          <w:tcPr>
            <w:tcW w:w="1960" w:type="dxa"/>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项目起止时间</w:t>
            </w:r>
          </w:p>
        </w:tc>
        <w:tc>
          <w:tcPr>
            <w:tcW w:w="2166"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1854" w:type="dxa"/>
            <w:gridSpan w:val="2"/>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项目负责人</w:t>
            </w:r>
          </w:p>
        </w:tc>
        <w:tc>
          <w:tcPr>
            <w:tcW w:w="698" w:type="dxa"/>
            <w:gridSpan w:val="2"/>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1559" w:type="dxa"/>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联系电话</w:t>
            </w:r>
          </w:p>
        </w:tc>
        <w:tc>
          <w:tcPr>
            <w:tcW w:w="992" w:type="dxa"/>
            <w:tcBorders>
              <w:top w:val="nil"/>
              <w:left w:val="nil"/>
              <w:bottom w:val="single" w:sz="4" w:space="0" w:color="auto"/>
              <w:right w:val="single" w:sz="4" w:space="0" w:color="auto"/>
            </w:tcBorders>
            <w:shd w:val="clear" w:color="auto" w:fill="auto"/>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r>
      <w:tr w:rsidR="008D0E0C">
        <w:trPr>
          <w:trHeight w:val="340"/>
        </w:trPr>
        <w:tc>
          <w:tcPr>
            <w:tcW w:w="1960" w:type="dxa"/>
            <w:vMerge w:val="restart"/>
            <w:tcBorders>
              <w:top w:val="nil"/>
              <w:left w:val="single" w:sz="4" w:space="0" w:color="auto"/>
              <w:bottom w:val="nil"/>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项目资金（万元）</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资金总额</w:t>
            </w:r>
          </w:p>
        </w:tc>
      </w:tr>
      <w:tr w:rsidR="008D0E0C">
        <w:trPr>
          <w:trHeight w:val="340"/>
        </w:trPr>
        <w:tc>
          <w:tcPr>
            <w:tcW w:w="1960" w:type="dxa"/>
            <w:vMerge/>
            <w:tcBorders>
              <w:top w:val="nil"/>
              <w:left w:val="single" w:sz="4" w:space="0" w:color="auto"/>
              <w:bottom w:val="nil"/>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财政拨款</w:t>
            </w:r>
          </w:p>
        </w:tc>
      </w:tr>
      <w:tr w:rsidR="008D0E0C">
        <w:trPr>
          <w:trHeight w:val="340"/>
        </w:trPr>
        <w:tc>
          <w:tcPr>
            <w:tcW w:w="1960" w:type="dxa"/>
            <w:vMerge/>
            <w:tcBorders>
              <w:top w:val="nil"/>
              <w:left w:val="single" w:sz="4" w:space="0" w:color="auto"/>
              <w:bottom w:val="nil"/>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自有资金</w:t>
            </w:r>
          </w:p>
        </w:tc>
      </w:tr>
      <w:tr w:rsidR="008D0E0C">
        <w:trPr>
          <w:trHeight w:val="340"/>
        </w:trPr>
        <w:tc>
          <w:tcPr>
            <w:tcW w:w="1960" w:type="dxa"/>
            <w:vMerge/>
            <w:tcBorders>
              <w:top w:val="nil"/>
              <w:left w:val="single" w:sz="4" w:space="0" w:color="auto"/>
              <w:bottom w:val="nil"/>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经营性收入</w:t>
            </w:r>
          </w:p>
        </w:tc>
      </w:tr>
      <w:tr w:rsidR="008D0E0C">
        <w:trPr>
          <w:trHeight w:val="340"/>
        </w:trPr>
        <w:tc>
          <w:tcPr>
            <w:tcW w:w="1960" w:type="dxa"/>
            <w:vMerge/>
            <w:tcBorders>
              <w:top w:val="nil"/>
              <w:left w:val="single" w:sz="4" w:space="0" w:color="auto"/>
              <w:bottom w:val="nil"/>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其他收入</w:t>
            </w:r>
          </w:p>
        </w:tc>
      </w:tr>
      <w:tr w:rsidR="008D0E0C">
        <w:trPr>
          <w:trHeight w:val="340"/>
        </w:trPr>
        <w:tc>
          <w:tcPr>
            <w:tcW w:w="1960" w:type="dxa"/>
            <w:vMerge/>
            <w:tcBorders>
              <w:top w:val="nil"/>
              <w:left w:val="single" w:sz="4" w:space="0" w:color="auto"/>
              <w:bottom w:val="nil"/>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其他</w:t>
            </w:r>
          </w:p>
        </w:tc>
      </w:tr>
      <w:tr w:rsidR="008D0E0C">
        <w:trPr>
          <w:trHeight w:val="340"/>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单位职能阐述</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8D0E0C" w:rsidRDefault="008D0E0C">
            <w:pPr>
              <w:spacing w:line="300" w:lineRule="auto"/>
              <w:rPr>
                <w:rFonts w:ascii="仿宋_GB2312" w:eastAsia="仿宋_GB2312" w:hAnsiTheme="minorEastAsia" w:cs="宋体"/>
                <w:color w:val="000000" w:themeColor="text1"/>
                <w:sz w:val="24"/>
              </w:rPr>
            </w:pPr>
          </w:p>
        </w:tc>
      </w:tr>
      <w:tr w:rsidR="008D0E0C">
        <w:trPr>
          <w:trHeight w:val="340"/>
        </w:trPr>
        <w:tc>
          <w:tcPr>
            <w:tcW w:w="1960" w:type="dxa"/>
            <w:tcBorders>
              <w:top w:val="nil"/>
              <w:left w:val="single" w:sz="4" w:space="0" w:color="auto"/>
              <w:bottom w:val="single" w:sz="4" w:space="0" w:color="auto"/>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项目概况</w:t>
            </w:r>
          </w:p>
        </w:tc>
        <w:tc>
          <w:tcPr>
            <w:tcW w:w="7269" w:type="dxa"/>
            <w:gridSpan w:val="7"/>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r>
      <w:tr w:rsidR="008D0E0C">
        <w:trPr>
          <w:trHeight w:val="340"/>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项目立项情况</w:t>
            </w:r>
          </w:p>
        </w:tc>
        <w:tc>
          <w:tcPr>
            <w:tcW w:w="2240" w:type="dxa"/>
            <w:gridSpan w:val="2"/>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项目立项的依据</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r>
      <w:tr w:rsidR="008D0E0C">
        <w:trPr>
          <w:trHeight w:val="340"/>
        </w:trPr>
        <w:tc>
          <w:tcPr>
            <w:tcW w:w="1960" w:type="dxa"/>
            <w:vMerge/>
            <w:tcBorders>
              <w:top w:val="nil"/>
              <w:left w:val="single" w:sz="4" w:space="0" w:color="auto"/>
              <w:bottom w:val="single" w:sz="4" w:space="0" w:color="000000"/>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项目申报的可行性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r>
      <w:tr w:rsidR="008D0E0C">
        <w:trPr>
          <w:trHeight w:val="340"/>
        </w:trPr>
        <w:tc>
          <w:tcPr>
            <w:tcW w:w="1960" w:type="dxa"/>
            <w:vMerge/>
            <w:tcBorders>
              <w:top w:val="nil"/>
              <w:left w:val="single" w:sz="4" w:space="0" w:color="auto"/>
              <w:bottom w:val="single" w:sz="4" w:space="0" w:color="000000"/>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项目申报的必要性</w:t>
            </w:r>
          </w:p>
        </w:tc>
        <w:tc>
          <w:tcPr>
            <w:tcW w:w="5029" w:type="dxa"/>
            <w:gridSpan w:val="5"/>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r>
      <w:tr w:rsidR="008D0E0C">
        <w:trPr>
          <w:trHeight w:val="340"/>
        </w:trPr>
        <w:tc>
          <w:tcPr>
            <w:tcW w:w="1960" w:type="dxa"/>
            <w:vMerge w:val="restart"/>
            <w:tcBorders>
              <w:top w:val="nil"/>
              <w:left w:val="single" w:sz="4" w:space="0" w:color="auto"/>
              <w:bottom w:val="single" w:sz="4" w:space="0" w:color="000000"/>
              <w:right w:val="single" w:sz="4" w:space="0" w:color="auto"/>
            </w:tcBorders>
            <w:shd w:val="clear" w:color="auto" w:fill="auto"/>
            <w:vAlign w:val="center"/>
          </w:tcPr>
          <w:p w:rsidR="008D0E0C" w:rsidRDefault="00200DDC">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项目实施进度计划</w:t>
            </w:r>
          </w:p>
        </w:tc>
        <w:tc>
          <w:tcPr>
            <w:tcW w:w="2240" w:type="dxa"/>
            <w:gridSpan w:val="2"/>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项目实施内容</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开始时间</w:t>
            </w: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8D0E0C" w:rsidRDefault="00200DDC">
            <w:pPr>
              <w:widowControl/>
              <w:spacing w:line="300" w:lineRule="auto"/>
              <w:jc w:val="center"/>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完成时间</w:t>
            </w:r>
          </w:p>
        </w:tc>
      </w:tr>
      <w:tr w:rsidR="008D0E0C">
        <w:trPr>
          <w:trHeight w:val="340"/>
        </w:trPr>
        <w:tc>
          <w:tcPr>
            <w:tcW w:w="1960" w:type="dxa"/>
            <w:vMerge/>
            <w:tcBorders>
              <w:top w:val="nil"/>
              <w:left w:val="single" w:sz="4" w:space="0" w:color="auto"/>
              <w:bottom w:val="single" w:sz="4" w:space="0" w:color="000000"/>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1、</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r>
      <w:tr w:rsidR="008D0E0C">
        <w:trPr>
          <w:trHeight w:val="340"/>
        </w:trPr>
        <w:tc>
          <w:tcPr>
            <w:tcW w:w="1960" w:type="dxa"/>
            <w:vMerge/>
            <w:tcBorders>
              <w:top w:val="nil"/>
              <w:left w:val="single" w:sz="4" w:space="0" w:color="auto"/>
              <w:bottom w:val="single" w:sz="4" w:space="0" w:color="000000"/>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2、</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r>
      <w:tr w:rsidR="008D0E0C">
        <w:trPr>
          <w:trHeight w:val="340"/>
        </w:trPr>
        <w:tc>
          <w:tcPr>
            <w:tcW w:w="1960" w:type="dxa"/>
            <w:vMerge/>
            <w:tcBorders>
              <w:top w:val="nil"/>
              <w:left w:val="single" w:sz="4" w:space="0" w:color="auto"/>
              <w:bottom w:val="single" w:sz="4" w:space="0" w:color="000000"/>
              <w:right w:val="single" w:sz="4" w:space="0" w:color="auto"/>
            </w:tcBorders>
            <w:vAlign w:val="center"/>
          </w:tcPr>
          <w:p w:rsidR="008D0E0C" w:rsidRDefault="008D0E0C">
            <w:pPr>
              <w:widowControl/>
              <w:spacing w:line="300" w:lineRule="auto"/>
              <w:jc w:val="left"/>
              <w:rPr>
                <w:rFonts w:ascii="仿宋_GB2312" w:eastAsia="仿宋_GB2312" w:hAnsiTheme="minorEastAsia" w:cs="宋体"/>
                <w:color w:val="000000" w:themeColor="text1"/>
                <w:kern w:val="0"/>
                <w:sz w:val="24"/>
              </w:rPr>
            </w:pPr>
          </w:p>
        </w:tc>
        <w:tc>
          <w:tcPr>
            <w:tcW w:w="2240" w:type="dxa"/>
            <w:gridSpan w:val="2"/>
            <w:tcBorders>
              <w:top w:val="nil"/>
              <w:left w:val="nil"/>
              <w:bottom w:val="single" w:sz="4" w:space="0" w:color="auto"/>
              <w:right w:val="single" w:sz="4" w:space="0" w:color="auto"/>
            </w:tcBorders>
            <w:shd w:val="clear" w:color="auto" w:fill="auto"/>
            <w:vAlign w:val="center"/>
          </w:tcPr>
          <w:p w:rsidR="008D0E0C" w:rsidRDefault="00200DDC">
            <w:pPr>
              <w:widowControl/>
              <w:spacing w:line="300" w:lineRule="auto"/>
              <w:jc w:val="left"/>
              <w:rPr>
                <w:rFonts w:ascii="仿宋_GB2312" w:eastAsia="仿宋_GB2312" w:hAnsiTheme="minorEastAsia" w:cs="宋体"/>
                <w:color w:val="000000" w:themeColor="text1"/>
                <w:kern w:val="0"/>
                <w:sz w:val="24"/>
              </w:rPr>
            </w:pPr>
            <w:r>
              <w:rPr>
                <w:rFonts w:ascii="仿宋_GB2312" w:eastAsia="仿宋_GB2312" w:hAnsiTheme="minorEastAsia" w:cs="宋体" w:hint="eastAsia"/>
                <w:color w:val="000000" w:themeColor="text1"/>
                <w:kern w:val="0"/>
                <w:sz w:val="24"/>
              </w:rPr>
              <w:t>……</w:t>
            </w:r>
          </w:p>
        </w:tc>
        <w:tc>
          <w:tcPr>
            <w:tcW w:w="2002" w:type="dxa"/>
            <w:gridSpan w:val="2"/>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c>
          <w:tcPr>
            <w:tcW w:w="3027" w:type="dxa"/>
            <w:gridSpan w:val="3"/>
            <w:tcBorders>
              <w:top w:val="single" w:sz="4" w:space="0" w:color="auto"/>
              <w:left w:val="nil"/>
              <w:bottom w:val="single" w:sz="4" w:space="0" w:color="auto"/>
              <w:right w:val="single" w:sz="4" w:space="0" w:color="000000"/>
            </w:tcBorders>
            <w:shd w:val="clear" w:color="auto" w:fill="auto"/>
            <w:vAlign w:val="center"/>
          </w:tcPr>
          <w:p w:rsidR="008D0E0C" w:rsidRDefault="008D0E0C">
            <w:pPr>
              <w:widowControl/>
              <w:spacing w:line="300" w:lineRule="auto"/>
              <w:jc w:val="center"/>
              <w:rPr>
                <w:rFonts w:ascii="仿宋_GB2312" w:eastAsia="仿宋_GB2312" w:hAnsiTheme="minorEastAsia" w:cs="宋体"/>
                <w:color w:val="000000" w:themeColor="text1"/>
                <w:kern w:val="0"/>
                <w:sz w:val="24"/>
              </w:rPr>
            </w:pPr>
          </w:p>
        </w:tc>
      </w:tr>
    </w:tbl>
    <w:p w:rsidR="008D0E0C" w:rsidRDefault="00200DDC">
      <w:pPr>
        <w:pStyle w:val="3"/>
        <w:spacing w:line="560" w:lineRule="exact"/>
        <w:ind w:firstLineChars="0" w:firstLine="0"/>
        <w:rPr>
          <w:rFonts w:ascii="楷体" w:eastAsia="楷体" w:hAnsi="楷体"/>
          <w:color w:val="171717" w:themeColor="background2" w:themeShade="1A"/>
          <w:sz w:val="32"/>
        </w:rPr>
      </w:pPr>
      <w:r>
        <w:rPr>
          <w:rFonts w:ascii="楷体" w:eastAsia="楷体" w:hAnsi="楷体" w:hint="eastAsia"/>
          <w:color w:val="171717" w:themeColor="background2" w:themeShade="1A"/>
          <w:sz w:val="32"/>
        </w:rPr>
        <w:lastRenderedPageBreak/>
        <w:t>（四）其他需说明的事项</w:t>
      </w:r>
    </w:p>
    <w:p w:rsidR="008D0E0C" w:rsidRDefault="00200DDC">
      <w:r>
        <w:rPr>
          <w:rFonts w:hint="eastAsia"/>
        </w:rPr>
        <w:t>……</w:t>
      </w:r>
    </w:p>
    <w:p w:rsidR="008D0E0C" w:rsidRDefault="00200DDC">
      <w:pPr>
        <w:pStyle w:val="1"/>
        <w:spacing w:before="435"/>
        <w:rPr>
          <w:rFonts w:ascii="黑体" w:eastAsia="黑体" w:hAnsi="黑体"/>
          <w:b w:val="0"/>
          <w:color w:val="171717" w:themeColor="background2" w:themeShade="1A"/>
        </w:rPr>
      </w:pPr>
      <w:r>
        <w:rPr>
          <w:rFonts w:ascii="黑体" w:eastAsia="黑体" w:hAnsi="黑体" w:hint="eastAsia"/>
          <w:b w:val="0"/>
          <w:color w:val="171717" w:themeColor="background2" w:themeShade="1A"/>
        </w:rPr>
        <w:t>第四部分  名词解释</w:t>
      </w:r>
    </w:p>
    <w:p w:rsidR="008D0E0C" w:rsidRDefault="00200DDC">
      <w:pPr>
        <w:widowControl/>
        <w:spacing w:line="300" w:lineRule="auto"/>
        <w:ind w:firstLine="640"/>
        <w:jc w:val="left"/>
        <w:rPr>
          <w:rFonts w:ascii="黑体" w:eastAsia="黑体" w:hAnsi="黑体" w:cs="宋体"/>
          <w:color w:val="171717" w:themeColor="background2" w:themeShade="1A"/>
          <w:kern w:val="0"/>
          <w:sz w:val="32"/>
          <w:szCs w:val="32"/>
        </w:rPr>
      </w:pPr>
      <w:r>
        <w:rPr>
          <w:rFonts w:ascii="黑体" w:eastAsia="黑体" w:hAnsi="黑体" w:cs="宋体" w:hint="eastAsia"/>
          <w:color w:val="171717" w:themeColor="background2" w:themeShade="1A"/>
          <w:kern w:val="0"/>
          <w:sz w:val="32"/>
          <w:szCs w:val="32"/>
        </w:rPr>
        <w:t>名词解释：</w:t>
      </w:r>
    </w:p>
    <w:p w:rsidR="008D0E0C" w:rsidRDefault="00200DDC">
      <w:pPr>
        <w:spacing w:line="560" w:lineRule="exact"/>
        <w:ind w:firstLine="641"/>
        <w:rPr>
          <w:rFonts w:asciiTheme="minorEastAsia" w:eastAsiaTheme="minorEastAsia" w:hAnsiTheme="minorEastAsia"/>
          <w:sz w:val="24"/>
        </w:rPr>
      </w:pPr>
      <w:r>
        <w:rPr>
          <w:rFonts w:ascii="黑体" w:eastAsia="黑体" w:hAnsi="黑体" w:hint="eastAsia"/>
          <w:color w:val="171717" w:themeColor="background2" w:themeShade="1A"/>
          <w:sz w:val="32"/>
          <w:szCs w:val="32"/>
        </w:rPr>
        <w:t>一、财政拨款：</w:t>
      </w:r>
      <w:r>
        <w:rPr>
          <w:rFonts w:asciiTheme="minorEastAsia" w:eastAsiaTheme="minorEastAsia" w:hAnsiTheme="minorEastAsia" w:hint="eastAsia"/>
          <w:color w:val="171717" w:themeColor="background2" w:themeShade="1A"/>
          <w:sz w:val="28"/>
          <w:szCs w:val="28"/>
        </w:rPr>
        <w:t>指由一般公共预算、政府性基金预算安排的财政拨款数。</w:t>
      </w:r>
    </w:p>
    <w:p w:rsidR="008D0E0C" w:rsidRDefault="00200DDC">
      <w:pPr>
        <w:spacing w:line="560" w:lineRule="exact"/>
        <w:ind w:firstLine="641"/>
        <w:rPr>
          <w:rFonts w:asciiTheme="minorEastAsia" w:eastAsiaTheme="minorEastAsia" w:hAnsiTheme="minorEastAsia"/>
          <w:sz w:val="24"/>
        </w:rPr>
      </w:pPr>
      <w:r>
        <w:rPr>
          <w:rFonts w:ascii="黑体" w:eastAsia="黑体" w:hAnsi="黑体" w:hint="eastAsia"/>
          <w:color w:val="171717" w:themeColor="background2" w:themeShade="1A"/>
          <w:sz w:val="32"/>
          <w:szCs w:val="32"/>
        </w:rPr>
        <w:t>二、一般公共预算：</w:t>
      </w:r>
      <w:r>
        <w:rPr>
          <w:rFonts w:asciiTheme="minorEastAsia" w:eastAsiaTheme="minorEastAsia" w:hAnsiTheme="minorEastAsia" w:hint="eastAsia"/>
          <w:color w:val="171717" w:themeColor="background2" w:themeShade="1A"/>
          <w:sz w:val="28"/>
          <w:szCs w:val="28"/>
        </w:rPr>
        <w:t>包括公共财政拨款（补助）资金、专项收入。</w:t>
      </w:r>
    </w:p>
    <w:p w:rsidR="008D0E0C" w:rsidRDefault="00200DDC">
      <w:pPr>
        <w:spacing w:line="560" w:lineRule="exact"/>
        <w:ind w:firstLine="641"/>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三、非税收入：</w:t>
      </w:r>
      <w:r>
        <w:rPr>
          <w:rFonts w:asciiTheme="minorEastAsia" w:eastAsiaTheme="minorEastAsia" w:hAnsiTheme="minorEastAsia" w:hint="eastAsia"/>
          <w:color w:val="171717" w:themeColor="background2" w:themeShade="1A"/>
          <w:sz w:val="28"/>
          <w:szCs w:val="28"/>
        </w:rPr>
        <w:t>包括罚没收入、国有资源（资产）有偿使用收入、行政事业性收费收入等。</w:t>
      </w:r>
    </w:p>
    <w:p w:rsidR="008D0E0C" w:rsidRDefault="00200DDC">
      <w:pPr>
        <w:spacing w:line="560" w:lineRule="exact"/>
        <w:ind w:firstLine="641"/>
        <w:rPr>
          <w:rFonts w:asciiTheme="minorEastAsia" w:eastAsiaTheme="minorEastAsia" w:hAnsiTheme="minorEastAsia"/>
          <w:sz w:val="24"/>
        </w:rPr>
      </w:pPr>
      <w:r>
        <w:rPr>
          <w:rFonts w:ascii="黑体" w:eastAsia="黑体" w:hAnsi="黑体" w:hint="eastAsia"/>
          <w:color w:val="171717" w:themeColor="background2" w:themeShade="1A"/>
          <w:sz w:val="32"/>
          <w:szCs w:val="32"/>
        </w:rPr>
        <w:t>四、其他资金：</w:t>
      </w:r>
      <w:r>
        <w:rPr>
          <w:rFonts w:asciiTheme="minorEastAsia" w:eastAsiaTheme="minorEastAsia" w:hAnsiTheme="minorEastAsia" w:hint="eastAsia"/>
          <w:color w:val="171717" w:themeColor="background2" w:themeShade="1A"/>
          <w:sz w:val="28"/>
          <w:szCs w:val="28"/>
        </w:rPr>
        <w:t>包括事业收入、经营收入、其他收入等。</w:t>
      </w:r>
    </w:p>
    <w:p w:rsidR="008D0E0C" w:rsidRDefault="00200DDC">
      <w:pPr>
        <w:spacing w:line="560" w:lineRule="exact"/>
        <w:ind w:firstLine="641"/>
        <w:rPr>
          <w:rFonts w:asciiTheme="minorEastAsia" w:eastAsiaTheme="minorEastAsia" w:hAnsiTheme="minorEastAsia"/>
          <w:sz w:val="24"/>
        </w:rPr>
      </w:pPr>
      <w:r>
        <w:rPr>
          <w:rFonts w:ascii="黑体" w:eastAsia="黑体" w:hAnsi="黑体" w:hint="eastAsia"/>
          <w:color w:val="171717" w:themeColor="background2" w:themeShade="1A"/>
          <w:sz w:val="32"/>
          <w:szCs w:val="32"/>
        </w:rPr>
        <w:t>五、基本支出：</w:t>
      </w:r>
      <w:r>
        <w:rPr>
          <w:rFonts w:asciiTheme="minorEastAsia" w:eastAsiaTheme="minorEastAsia" w:hAnsiTheme="minorEastAsia" w:hint="eastAsia"/>
          <w:color w:val="171717" w:themeColor="background2" w:themeShade="1A"/>
          <w:sz w:val="28"/>
          <w:szCs w:val="28"/>
        </w:rPr>
        <w:t>包括人员经费、商品和服务支出（定额）。其中，人员经费包括工资福利支出、对个人和家庭的补助。</w:t>
      </w:r>
    </w:p>
    <w:p w:rsidR="008D0E0C" w:rsidRDefault="00200DDC">
      <w:pPr>
        <w:spacing w:line="560" w:lineRule="exact"/>
        <w:ind w:firstLine="641"/>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六、项目支出：</w:t>
      </w:r>
      <w:r>
        <w:rPr>
          <w:rFonts w:asciiTheme="minorEastAsia" w:eastAsiaTheme="minorEastAsia" w:hAnsiTheme="minorEastAsia" w:hint="eastAsia"/>
          <w:color w:val="171717" w:themeColor="background2" w:themeShade="1A"/>
          <w:sz w:val="28"/>
          <w:szCs w:val="28"/>
        </w:rPr>
        <w:t>部门支出预算的组成部分，是本级部门为完成其特定的行政任务或事业发展目标，在基本支出预算之外编制的年度项目支出计划。</w:t>
      </w:r>
    </w:p>
    <w:p w:rsidR="008D0E0C" w:rsidRDefault="00200DDC">
      <w:pPr>
        <w:spacing w:line="560" w:lineRule="exact"/>
        <w:ind w:firstLine="641"/>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t>七、“三公”经费：</w:t>
      </w:r>
      <w:r>
        <w:rPr>
          <w:rFonts w:asciiTheme="minorEastAsia" w:eastAsiaTheme="minorEastAsia" w:hAnsiTheme="minorEastAsia" w:hint="eastAsia"/>
          <w:color w:val="171717" w:themeColor="background2" w:themeShade="1A"/>
          <w:sz w:val="28"/>
          <w:szCs w:val="28"/>
        </w:rPr>
        <w:t>指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8D0E0C" w:rsidRDefault="00200DDC">
      <w:pPr>
        <w:spacing w:line="560" w:lineRule="exact"/>
        <w:ind w:firstLine="641"/>
        <w:rPr>
          <w:rFonts w:asciiTheme="minorEastAsia" w:eastAsiaTheme="minorEastAsia" w:hAnsiTheme="minorEastAsia"/>
          <w:color w:val="171717" w:themeColor="background2" w:themeShade="1A"/>
          <w:sz w:val="28"/>
          <w:szCs w:val="28"/>
        </w:rPr>
      </w:pPr>
      <w:r>
        <w:rPr>
          <w:rFonts w:ascii="黑体" w:eastAsia="黑体" w:hAnsi="黑体" w:hint="eastAsia"/>
          <w:color w:val="171717" w:themeColor="background2" w:themeShade="1A"/>
          <w:sz w:val="32"/>
          <w:szCs w:val="32"/>
        </w:rPr>
        <w:lastRenderedPageBreak/>
        <w:t>八、机关运行经费：</w:t>
      </w:r>
      <w:r>
        <w:rPr>
          <w:rFonts w:asciiTheme="minorEastAsia" w:eastAsiaTheme="minorEastAsia" w:hAnsiTheme="minorEastAsia" w:hint="eastAsia"/>
          <w:color w:val="171717" w:themeColor="background2" w:themeShade="1A"/>
          <w:sz w:val="28"/>
          <w:szCs w:val="28"/>
        </w:rPr>
        <w:t>指各部门的公用经费，包括办公及印刷费、邮电费、差旅费、会议费、福利费、日常维修费、专用材料及一般设备购置费、办公用房水电费、办公用房取暖费、办公用房物业管理费、公务用车运行维护费及其他费用。</w:t>
      </w:r>
    </w:p>
    <w:p w:rsidR="008D0E0C" w:rsidRDefault="008D0E0C">
      <w:pPr>
        <w:widowControl/>
        <w:spacing w:line="560" w:lineRule="exact"/>
        <w:jc w:val="left"/>
        <w:rPr>
          <w:rFonts w:ascii="仿宋_GB2312" w:eastAsia="仿宋_GB2312" w:hAnsi="宋体" w:cs="宋体"/>
          <w:kern w:val="0"/>
          <w:sz w:val="32"/>
          <w:szCs w:val="32"/>
        </w:rPr>
      </w:pPr>
    </w:p>
    <w:p w:rsidR="008D0E0C" w:rsidRDefault="008D0E0C">
      <w:pPr>
        <w:widowControl/>
        <w:spacing w:line="560" w:lineRule="exact"/>
        <w:jc w:val="left"/>
        <w:rPr>
          <w:rFonts w:ascii="仿宋_GB2312" w:eastAsia="仿宋_GB2312" w:hAnsi="宋体" w:cs="宋体"/>
          <w:kern w:val="0"/>
          <w:sz w:val="32"/>
          <w:szCs w:val="32"/>
        </w:rPr>
      </w:pPr>
    </w:p>
    <w:p w:rsidR="008D0E0C" w:rsidRDefault="008D0E0C">
      <w:pPr>
        <w:widowControl/>
        <w:spacing w:line="560" w:lineRule="exact"/>
        <w:jc w:val="left"/>
        <w:rPr>
          <w:rFonts w:ascii="仿宋_GB2312" w:eastAsia="仿宋_GB2312" w:hAnsi="宋体" w:cs="宋体"/>
          <w:kern w:val="0"/>
          <w:sz w:val="32"/>
          <w:szCs w:val="32"/>
        </w:rPr>
      </w:pPr>
    </w:p>
    <w:p w:rsidR="008D0E0C" w:rsidRDefault="008D0E0C">
      <w:pPr>
        <w:widowControl/>
        <w:spacing w:line="560" w:lineRule="exact"/>
        <w:jc w:val="left"/>
        <w:rPr>
          <w:rFonts w:ascii="仿宋_GB2312" w:eastAsia="仿宋_GB2312" w:hAnsi="宋体" w:cs="宋体"/>
          <w:kern w:val="0"/>
          <w:sz w:val="32"/>
          <w:szCs w:val="32"/>
        </w:rPr>
      </w:pPr>
    </w:p>
    <w:p w:rsidR="008D0E0C" w:rsidRDefault="00200DDC">
      <w:pPr>
        <w:widowControl/>
        <w:spacing w:line="560" w:lineRule="exact"/>
        <w:jc w:val="right"/>
        <w:rPr>
          <w:rFonts w:asciiTheme="minorEastAsia" w:eastAsiaTheme="minorEastAsia" w:hAnsiTheme="minorEastAsia"/>
          <w:color w:val="171717" w:themeColor="background2" w:themeShade="1A"/>
          <w:sz w:val="28"/>
          <w:szCs w:val="28"/>
        </w:rPr>
      </w:pPr>
      <w:r>
        <w:rPr>
          <w:rFonts w:asciiTheme="minorEastAsia" w:eastAsiaTheme="minorEastAsia" w:hAnsiTheme="minorEastAsia" w:hint="eastAsia"/>
          <w:color w:val="171717" w:themeColor="background2" w:themeShade="1A"/>
          <w:sz w:val="28"/>
          <w:szCs w:val="28"/>
        </w:rPr>
        <w:t>乌鲁木齐市水磨沟区归国华侨联合会</w:t>
      </w:r>
    </w:p>
    <w:p w:rsidR="00752834" w:rsidRDefault="00752834" w:rsidP="00752834">
      <w:pPr>
        <w:wordWrap w:val="0"/>
        <w:ind w:firstLine="640"/>
        <w:jc w:val="right"/>
        <w:rPr>
          <w:rFonts w:ascii="仿宋_GB2312" w:eastAsia="仿宋_GB2312" w:hAnsi="宋体"/>
          <w:color w:val="171717"/>
          <w:sz w:val="32"/>
          <w:szCs w:val="32"/>
        </w:rPr>
      </w:pPr>
      <w:r>
        <w:rPr>
          <w:rFonts w:ascii="仿宋_GB2312" w:eastAsia="仿宋_GB2312" w:hAnsi="宋体" w:cs="仿宋_GB2312" w:hint="eastAsia"/>
          <w:color w:val="171717"/>
          <w:sz w:val="32"/>
          <w:szCs w:val="32"/>
        </w:rPr>
        <w:t>2018年12 月 16 日</w:t>
      </w:r>
    </w:p>
    <w:p w:rsidR="00752834" w:rsidRDefault="00752834" w:rsidP="00752834">
      <w:pPr>
        <w:widowControl/>
        <w:spacing w:line="560" w:lineRule="exact"/>
        <w:jc w:val="left"/>
        <w:rPr>
          <w:rFonts w:ascii="仿宋_GB2312" w:eastAsia="仿宋_GB2312" w:hAnsi="宋体" w:hint="eastAsia"/>
          <w:color w:val="171717"/>
          <w:sz w:val="32"/>
          <w:szCs w:val="32"/>
        </w:rPr>
      </w:pPr>
    </w:p>
    <w:p w:rsidR="008D0E0C" w:rsidRDefault="008D0E0C">
      <w:pPr>
        <w:widowControl/>
        <w:spacing w:line="560" w:lineRule="exact"/>
        <w:ind w:right="960"/>
        <w:jc w:val="right"/>
        <w:rPr>
          <w:rFonts w:asciiTheme="minorEastAsia" w:eastAsiaTheme="minorEastAsia" w:hAnsiTheme="minorEastAsia" w:cs="宋体"/>
          <w:kern w:val="0"/>
          <w:sz w:val="28"/>
          <w:szCs w:val="28"/>
        </w:rPr>
      </w:pPr>
    </w:p>
    <w:sectPr w:rsidR="008D0E0C">
      <w:footerReference w:type="even" r:id="rId10"/>
      <w:footerReference w:type="default" r:id="rId11"/>
      <w:pgSz w:w="11906" w:h="16838"/>
      <w:pgMar w:top="2098" w:right="1474" w:bottom="1928" w:left="1588" w:header="851" w:footer="992" w:gutter="0"/>
      <w:cols w:space="425"/>
      <w:docGrid w:type="lines" w:linePitch="435"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9E5" w:rsidRDefault="003929E5">
      <w:r>
        <w:separator/>
      </w:r>
    </w:p>
  </w:endnote>
  <w:endnote w:type="continuationSeparator" w:id="0">
    <w:p w:rsidR="003929E5" w:rsidRDefault="0039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C" w:rsidRDefault="00200DDC">
    <w:pPr>
      <w:pStyle w:val="a4"/>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w:t>
    </w:r>
    <w:r>
      <w:rPr>
        <w:rFonts w:ascii="宋体" w:eastAsia="宋体" w:hAnsi="宋体"/>
        <w:sz w:val="28"/>
        <w:szCs w:val="28"/>
      </w:rPr>
      <w:t xml:space="preserve"> 1 -</w:t>
    </w:r>
    <w:r>
      <w:rPr>
        <w:rFonts w:ascii="宋体" w:eastAsia="宋体" w:hAnsi="宋体"/>
        <w:sz w:val="28"/>
        <w:szCs w:val="28"/>
      </w:rPr>
      <w:fldChar w:fldCharType="end"/>
    </w:r>
  </w:p>
  <w:p w:rsidR="008D0E0C" w:rsidRDefault="008D0E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C" w:rsidRDefault="00200DDC">
    <w:pPr>
      <w:pStyle w:val="a4"/>
      <w:jc w:val="right"/>
      <w:rPr>
        <w:rFonts w:ascii="宋体" w:eastAsia="宋体" w:hAnsi="宋体"/>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752834" w:rsidRPr="00752834">
      <w:rPr>
        <w:rFonts w:ascii="宋体" w:eastAsia="宋体" w:hAnsi="宋体"/>
        <w:noProof/>
        <w:sz w:val="28"/>
        <w:szCs w:val="28"/>
        <w:lang w:val="zh-CN"/>
      </w:rPr>
      <w:t>-</w:t>
    </w:r>
    <w:r w:rsidR="00752834">
      <w:rPr>
        <w:rFonts w:ascii="宋体" w:eastAsia="宋体" w:hAnsi="宋体"/>
        <w:noProof/>
        <w:sz w:val="28"/>
        <w:szCs w:val="28"/>
      </w:rPr>
      <w:t xml:space="preserve"> 1 -</w:t>
    </w:r>
    <w:r>
      <w:rPr>
        <w:rFonts w:ascii="宋体" w:eastAsia="宋体" w:hAnsi="宋体"/>
        <w:sz w:val="28"/>
        <w:szCs w:val="28"/>
      </w:rPr>
      <w:fldChar w:fldCharType="end"/>
    </w:r>
  </w:p>
  <w:p w:rsidR="008D0E0C" w:rsidRDefault="008D0E0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C" w:rsidRDefault="00200DD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rPr>
      <w:t>2</w:t>
    </w:r>
    <w:r>
      <w:rPr>
        <w:rStyle w:val="a8"/>
      </w:rPr>
      <w:fldChar w:fldCharType="end"/>
    </w:r>
  </w:p>
  <w:p w:rsidR="008D0E0C" w:rsidRDefault="008D0E0C">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E0C" w:rsidRDefault="00200DDC">
    <w:pPr>
      <w:pStyle w:val="a4"/>
      <w:framePr w:w="827" w:wrap="around" w:vAnchor="text" w:hAnchor="margin" w:xAlign="outside" w:y="1"/>
      <w:rPr>
        <w:rStyle w:val="a8"/>
      </w:rPr>
    </w:pPr>
    <w:r>
      <w:rPr>
        <w:rStyle w:val="a8"/>
        <w:rFonts w:hint="eastAsia"/>
      </w:rPr>
      <w:t>—</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752834">
      <w:rPr>
        <w:rStyle w:val="a8"/>
        <w:noProof/>
        <w:sz w:val="28"/>
        <w:szCs w:val="28"/>
      </w:rPr>
      <w:t>16</w:t>
    </w:r>
    <w:r>
      <w:rPr>
        <w:rStyle w:val="a8"/>
        <w:sz w:val="28"/>
        <w:szCs w:val="28"/>
      </w:rPr>
      <w:fldChar w:fldCharType="end"/>
    </w:r>
    <w:r>
      <w:rPr>
        <w:rStyle w:val="a8"/>
        <w:rFonts w:hint="eastAsia"/>
      </w:rPr>
      <w:t>—</w:t>
    </w:r>
  </w:p>
  <w:p w:rsidR="008D0E0C" w:rsidRDefault="008D0E0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9E5" w:rsidRDefault="003929E5">
      <w:r>
        <w:separator/>
      </w:r>
    </w:p>
  </w:footnote>
  <w:footnote w:type="continuationSeparator" w:id="0">
    <w:p w:rsidR="003929E5" w:rsidRDefault="00392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0670"/>
    <w:rsid w:val="00015A9E"/>
    <w:rsid w:val="000514D5"/>
    <w:rsid w:val="0006573D"/>
    <w:rsid w:val="00067402"/>
    <w:rsid w:val="00072605"/>
    <w:rsid w:val="00076570"/>
    <w:rsid w:val="00083DC5"/>
    <w:rsid w:val="000A5A80"/>
    <w:rsid w:val="000E6B43"/>
    <w:rsid w:val="00100514"/>
    <w:rsid w:val="0011206F"/>
    <w:rsid w:val="0013218A"/>
    <w:rsid w:val="0013298F"/>
    <w:rsid w:val="001558E7"/>
    <w:rsid w:val="00163B54"/>
    <w:rsid w:val="001A2442"/>
    <w:rsid w:val="001A31CE"/>
    <w:rsid w:val="001C0147"/>
    <w:rsid w:val="001C7B0D"/>
    <w:rsid w:val="001D38BF"/>
    <w:rsid w:val="001F6725"/>
    <w:rsid w:val="00200DDC"/>
    <w:rsid w:val="002233DF"/>
    <w:rsid w:val="002808A4"/>
    <w:rsid w:val="00292FB0"/>
    <w:rsid w:val="002A584C"/>
    <w:rsid w:val="003009BA"/>
    <w:rsid w:val="0031599B"/>
    <w:rsid w:val="00352BFB"/>
    <w:rsid w:val="00356145"/>
    <w:rsid w:val="003673FA"/>
    <w:rsid w:val="003810CE"/>
    <w:rsid w:val="003929E5"/>
    <w:rsid w:val="0039631C"/>
    <w:rsid w:val="003A72F2"/>
    <w:rsid w:val="003C4590"/>
    <w:rsid w:val="00412C8A"/>
    <w:rsid w:val="00414342"/>
    <w:rsid w:val="00416878"/>
    <w:rsid w:val="00416D08"/>
    <w:rsid w:val="00466C3F"/>
    <w:rsid w:val="00472D3C"/>
    <w:rsid w:val="004B657B"/>
    <w:rsid w:val="004C78DF"/>
    <w:rsid w:val="00502BEE"/>
    <w:rsid w:val="00521C4C"/>
    <w:rsid w:val="00545C9D"/>
    <w:rsid w:val="00551343"/>
    <w:rsid w:val="00553219"/>
    <w:rsid w:val="00554107"/>
    <w:rsid w:val="00590D33"/>
    <w:rsid w:val="00596B0C"/>
    <w:rsid w:val="005B158B"/>
    <w:rsid w:val="005E03FA"/>
    <w:rsid w:val="005F28E3"/>
    <w:rsid w:val="005F4768"/>
    <w:rsid w:val="005F5E7F"/>
    <w:rsid w:val="00645335"/>
    <w:rsid w:val="00646111"/>
    <w:rsid w:val="00651B3C"/>
    <w:rsid w:val="00693BF9"/>
    <w:rsid w:val="006A13BB"/>
    <w:rsid w:val="006B31A6"/>
    <w:rsid w:val="006C31F7"/>
    <w:rsid w:val="006E7130"/>
    <w:rsid w:val="007130F9"/>
    <w:rsid w:val="00751D33"/>
    <w:rsid w:val="00752834"/>
    <w:rsid w:val="00785465"/>
    <w:rsid w:val="007942E1"/>
    <w:rsid w:val="00796932"/>
    <w:rsid w:val="007B1534"/>
    <w:rsid w:val="007B1E28"/>
    <w:rsid w:val="007B51DF"/>
    <w:rsid w:val="007F786A"/>
    <w:rsid w:val="0080242D"/>
    <w:rsid w:val="0084132E"/>
    <w:rsid w:val="008919F8"/>
    <w:rsid w:val="008978F0"/>
    <w:rsid w:val="008A4EC3"/>
    <w:rsid w:val="008B1D87"/>
    <w:rsid w:val="008C6B78"/>
    <w:rsid w:val="008D0E0C"/>
    <w:rsid w:val="008D172C"/>
    <w:rsid w:val="008D4BCE"/>
    <w:rsid w:val="008E3B46"/>
    <w:rsid w:val="00920488"/>
    <w:rsid w:val="009417EC"/>
    <w:rsid w:val="00990FB8"/>
    <w:rsid w:val="009923AD"/>
    <w:rsid w:val="009A0A21"/>
    <w:rsid w:val="009D3584"/>
    <w:rsid w:val="009F219D"/>
    <w:rsid w:val="00A209CC"/>
    <w:rsid w:val="00A32AA3"/>
    <w:rsid w:val="00A5294A"/>
    <w:rsid w:val="00A5543A"/>
    <w:rsid w:val="00A64D0D"/>
    <w:rsid w:val="00AB026F"/>
    <w:rsid w:val="00AC24FF"/>
    <w:rsid w:val="00AC4BFB"/>
    <w:rsid w:val="00AE1429"/>
    <w:rsid w:val="00AE24ED"/>
    <w:rsid w:val="00AE2BE1"/>
    <w:rsid w:val="00AF2E19"/>
    <w:rsid w:val="00B063BC"/>
    <w:rsid w:val="00B31735"/>
    <w:rsid w:val="00B31791"/>
    <w:rsid w:val="00B33375"/>
    <w:rsid w:val="00B54BF4"/>
    <w:rsid w:val="00B553DA"/>
    <w:rsid w:val="00B652EC"/>
    <w:rsid w:val="00B9668E"/>
    <w:rsid w:val="00BC0BB4"/>
    <w:rsid w:val="00BD5383"/>
    <w:rsid w:val="00BE4875"/>
    <w:rsid w:val="00C06742"/>
    <w:rsid w:val="00C1143E"/>
    <w:rsid w:val="00C12A4B"/>
    <w:rsid w:val="00C2258A"/>
    <w:rsid w:val="00C34023"/>
    <w:rsid w:val="00C45F86"/>
    <w:rsid w:val="00C65E40"/>
    <w:rsid w:val="00C90C45"/>
    <w:rsid w:val="00CB4EA1"/>
    <w:rsid w:val="00CC5841"/>
    <w:rsid w:val="00D07E0B"/>
    <w:rsid w:val="00D25AD6"/>
    <w:rsid w:val="00D3056D"/>
    <w:rsid w:val="00DA4536"/>
    <w:rsid w:val="00DC3354"/>
    <w:rsid w:val="00E11EFA"/>
    <w:rsid w:val="00E31F35"/>
    <w:rsid w:val="00E4008E"/>
    <w:rsid w:val="00E42932"/>
    <w:rsid w:val="00E50607"/>
    <w:rsid w:val="00E52978"/>
    <w:rsid w:val="00E61538"/>
    <w:rsid w:val="00E6619B"/>
    <w:rsid w:val="00E87C39"/>
    <w:rsid w:val="00E94BBA"/>
    <w:rsid w:val="00EA5D20"/>
    <w:rsid w:val="00F02F5D"/>
    <w:rsid w:val="00F14353"/>
    <w:rsid w:val="00F16E4F"/>
    <w:rsid w:val="00FC5E82"/>
    <w:rsid w:val="00FC7516"/>
    <w:rsid w:val="1D351EB4"/>
    <w:rsid w:val="1E386D64"/>
    <w:rsid w:val="24192F1C"/>
    <w:rsid w:val="2B03727A"/>
    <w:rsid w:val="2D305ECD"/>
    <w:rsid w:val="4D221BED"/>
    <w:rsid w:val="510070AF"/>
    <w:rsid w:val="67FC2115"/>
    <w:rsid w:val="71282323"/>
    <w:rsid w:val="72FD7E02"/>
    <w:rsid w:val="74A32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0"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Lines="100" w:line="480" w:lineRule="auto"/>
      <w:jc w:val="center"/>
      <w:outlineLvl w:val="0"/>
    </w:pPr>
    <w:rPr>
      <w:rFonts w:eastAsiaTheme="majorEastAsia"/>
      <w:b/>
      <w:bCs/>
      <w:kern w:val="44"/>
      <w:sz w:val="32"/>
      <w:szCs w:val="44"/>
    </w:rPr>
  </w:style>
  <w:style w:type="paragraph" w:styleId="2">
    <w:name w:val="heading 2"/>
    <w:basedOn w:val="a"/>
    <w:next w:val="a"/>
    <w:link w:val="2Char"/>
    <w:uiPriority w:val="9"/>
    <w:unhideWhenUsed/>
    <w:qFormat/>
    <w:pPr>
      <w:keepNext/>
      <w:keepLines/>
      <w:spacing w:before="120" w:line="360" w:lineRule="auto"/>
      <w:ind w:firstLineChars="100" w:firstLine="100"/>
      <w:jc w:val="left"/>
      <w:outlineLvl w:val="1"/>
    </w:pPr>
    <w:rPr>
      <w:rFonts w:asciiTheme="majorHAnsi" w:eastAsiaTheme="majorEastAsia" w:hAnsiTheme="majorHAnsi" w:cstheme="majorBidi"/>
      <w:b/>
      <w:bCs/>
      <w:sz w:val="30"/>
      <w:szCs w:val="32"/>
    </w:rPr>
  </w:style>
  <w:style w:type="paragraph" w:styleId="3">
    <w:name w:val="heading 3"/>
    <w:basedOn w:val="a"/>
    <w:next w:val="a"/>
    <w:link w:val="3Char"/>
    <w:uiPriority w:val="9"/>
    <w:unhideWhenUsed/>
    <w:qFormat/>
    <w:pPr>
      <w:keepNext/>
      <w:keepLines/>
      <w:spacing w:line="300" w:lineRule="auto"/>
      <w:ind w:firstLineChars="200" w:firstLine="200"/>
      <w:jc w:val="left"/>
      <w:outlineLvl w:val="2"/>
    </w:pPr>
    <w:rPr>
      <w:rFonts w:eastAsiaTheme="majorEastAs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rPr>
      <w:sz w:val="18"/>
      <w:szCs w:val="18"/>
    </w:rPr>
  </w:style>
  <w:style w:type="paragraph" w:styleId="a4">
    <w:name w:val="footer"/>
    <w:basedOn w:val="a"/>
    <w:link w:val="Char0"/>
    <w:uiPriority w:val="99"/>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pPr>
      <w:pBdr>
        <w:top w:val="single" w:sz="12" w:space="1" w:color="auto"/>
        <w:bottom w:val="single" w:sz="12" w:space="1" w:color="auto"/>
      </w:pBdr>
      <w:spacing w:line="600" w:lineRule="exact"/>
      <w:ind w:left="1280" w:hangingChars="400" w:hanging="1280"/>
    </w:pPr>
    <w:rPr>
      <w:rFonts w:eastAsia="仿宋_GB2312"/>
      <w:sz w:val="32"/>
    </w:rPr>
  </w:style>
  <w:style w:type="paragraph" w:styleId="a6">
    <w:name w:val="Normal (Web)"/>
    <w:basedOn w:val="a"/>
    <w:unhideWhenUsed/>
    <w:pPr>
      <w:widowControl/>
      <w:spacing w:before="100" w:beforeAutospacing="1" w:after="100" w:afterAutospacing="1"/>
      <w:jc w:val="left"/>
    </w:pPr>
    <w:rPr>
      <w:rFonts w:ascii="宋体" w:hAnsi="宋体" w:cs="宋体"/>
      <w:kern w:val="0"/>
      <w:sz w:val="24"/>
    </w:rPr>
  </w:style>
  <w:style w:type="character" w:styleId="a7">
    <w:name w:val="Strong"/>
    <w:qFormat/>
    <w:rPr>
      <w:rFonts w:cs="Times New Roman"/>
      <w:b/>
      <w:bCs/>
    </w:rPr>
  </w:style>
  <w:style w:type="character" w:styleId="a8">
    <w:name w:val="page number"/>
    <w:basedOn w:val="a0"/>
  </w:style>
  <w:style w:type="table" w:styleId="a9">
    <w:name w:val="Table Grid"/>
    <w:basedOn w:val="a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脚 Char"/>
    <w:basedOn w:val="a0"/>
    <w:link w:val="a4"/>
    <w:uiPriority w:val="99"/>
    <w:rPr>
      <w:rFonts w:ascii="Times New Roman" w:eastAsia="黑体" w:hAnsi="Times New Roman" w:cs="Times New Roman"/>
      <w:snapToGrid w:val="0"/>
      <w:kern w:val="0"/>
      <w:sz w:val="18"/>
      <w:szCs w:val="18"/>
    </w:rPr>
  </w:style>
  <w:style w:type="paragraph" w:customStyle="1" w:styleId="f1">
    <w:name w:val="f1"/>
    <w:basedOn w:val="a"/>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Char">
    <w:name w:val="批注框文本 Char"/>
    <w:basedOn w:val="a0"/>
    <w:link w:val="a3"/>
    <w:semiHidden/>
    <w:qFormat/>
    <w:rPr>
      <w:rFonts w:ascii="Times New Roman" w:eastAsia="宋体" w:hAnsi="Times New Roman" w:cs="Times New Roman"/>
      <w:sz w:val="18"/>
      <w:szCs w:val="18"/>
    </w:rPr>
  </w:style>
  <w:style w:type="character" w:customStyle="1" w:styleId="Char1">
    <w:name w:val="页眉 Char"/>
    <w:basedOn w:val="a0"/>
    <w:link w:val="a5"/>
    <w:rPr>
      <w:rFonts w:ascii="Times New Roman" w:eastAsia="宋体" w:hAnsi="Times New Roman" w:cs="Times New Roman"/>
      <w:sz w:val="18"/>
      <w:szCs w:val="18"/>
    </w:rPr>
  </w:style>
  <w:style w:type="character" w:customStyle="1" w:styleId="3Char0">
    <w:name w:val="正文文本缩进 3 Char"/>
    <w:basedOn w:val="a0"/>
    <w:link w:val="30"/>
    <w:rPr>
      <w:rFonts w:ascii="Times New Roman" w:eastAsia="仿宋_GB2312" w:hAnsi="Times New Roman" w:cs="Times New Roman"/>
      <w:sz w:val="32"/>
      <w:szCs w:val="24"/>
    </w:rPr>
  </w:style>
  <w:style w:type="paragraph" w:styleId="aa">
    <w:name w:val="List Paragraph"/>
    <w:basedOn w:val="a"/>
    <w:uiPriority w:val="34"/>
    <w:qFormat/>
    <w:pPr>
      <w:ind w:firstLineChars="200" w:firstLine="420"/>
    </w:pPr>
    <w:rPr>
      <w:rFonts w:ascii="Calibri" w:hAnsi="Calibri"/>
      <w:szCs w:val="22"/>
    </w:rPr>
  </w:style>
  <w:style w:type="paragraph" w:customStyle="1" w:styleId="10">
    <w:name w:val="普通(网站)1"/>
    <w:basedOn w:val="a"/>
    <w:rPr>
      <w:rFonts w:ascii="Calibri" w:hAnsi="Calibri" w:cs="黑体"/>
      <w:sz w:val="24"/>
    </w:rPr>
  </w:style>
  <w:style w:type="table" w:customStyle="1" w:styleId="11">
    <w:name w:val="网格型1"/>
    <w:basedOn w:val="a1"/>
    <w:uiPriority w:val="59"/>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普通(网站)2"/>
    <w:basedOn w:val="a"/>
    <w:rPr>
      <w:rFonts w:ascii="Calibri" w:hAnsi="Calibri" w:cs="黑体"/>
      <w:sz w:val="24"/>
    </w:rPr>
  </w:style>
  <w:style w:type="paragraph" w:customStyle="1" w:styleId="31">
    <w:name w:val="普通(网站)3"/>
    <w:basedOn w:val="a"/>
    <w:rPr>
      <w:rFonts w:ascii="Calibri" w:hAnsi="Calibri" w:cs="黑体"/>
      <w:sz w:val="24"/>
    </w:rPr>
  </w:style>
  <w:style w:type="character" w:customStyle="1" w:styleId="1Char">
    <w:name w:val="标题 1 Char"/>
    <w:basedOn w:val="a0"/>
    <w:link w:val="1"/>
    <w:uiPriority w:val="9"/>
    <w:qFormat/>
    <w:rPr>
      <w:rFonts w:ascii="Times New Roman" w:eastAsiaTheme="majorEastAsia" w:hAnsi="Times New Roman" w:cs="Times New Roman"/>
      <w:b/>
      <w:bCs/>
      <w:kern w:val="44"/>
      <w:sz w:val="32"/>
      <w:szCs w:val="44"/>
    </w:rPr>
  </w:style>
  <w:style w:type="character" w:customStyle="1" w:styleId="2Char">
    <w:name w:val="标题 2 Char"/>
    <w:basedOn w:val="a0"/>
    <w:link w:val="2"/>
    <w:uiPriority w:val="9"/>
    <w:qFormat/>
    <w:rPr>
      <w:rFonts w:asciiTheme="majorHAnsi" w:eastAsiaTheme="majorEastAsia" w:hAnsiTheme="majorHAnsi" w:cstheme="majorBidi"/>
      <w:b/>
      <w:bCs/>
      <w:sz w:val="30"/>
      <w:szCs w:val="32"/>
    </w:rPr>
  </w:style>
  <w:style w:type="character" w:customStyle="1" w:styleId="3Char">
    <w:name w:val="标题 3 Char"/>
    <w:basedOn w:val="a0"/>
    <w:link w:val="3"/>
    <w:uiPriority w:val="9"/>
    <w:qFormat/>
    <w:rPr>
      <w:rFonts w:ascii="Times New Roman" w:eastAsiaTheme="majorEastAsia" w:hAnsi="Times New Roman" w:cs="Times New Roman"/>
      <w:b/>
      <w:bCs/>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19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94</cp:revision>
  <dcterms:created xsi:type="dcterms:W3CDTF">2018-03-09T05:56:00Z</dcterms:created>
  <dcterms:modified xsi:type="dcterms:W3CDTF">2018-12-17T01:29:00Z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