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C2" w:rsidRDefault="00015A3A">
      <w:pPr>
        <w:spacing w:line="300" w:lineRule="auto"/>
        <w:rPr>
          <w:rFonts w:ascii="黑体" w:eastAsia="黑体" w:hAnsi="黑体"/>
          <w:color w:val="171717" w:themeColor="background2" w:themeShade="1A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sz w:val="44"/>
          <w:szCs w:val="44"/>
        </w:rPr>
        <w:t>附件：</w:t>
      </w:r>
    </w:p>
    <w:p w:rsidR="00AE5CC2" w:rsidRDefault="00AE5CC2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AE5CC2" w:rsidRDefault="00AE5CC2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AE5CC2" w:rsidRDefault="00AE5CC2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AE5CC2" w:rsidRDefault="00015A3A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乌鲁木齐市水磨沟区第五十九小学2016年预算公开</w:t>
      </w:r>
    </w:p>
    <w:p w:rsidR="00AE5CC2" w:rsidRDefault="00AE5CC2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lastRenderedPageBreak/>
        <w:t>目录</w:t>
      </w:r>
    </w:p>
    <w:p w:rsidR="00AE5CC2" w:rsidRDefault="00AE5CC2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第一部分  乌市第五十九小学单位概况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一、主要职能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二、机构设置及人员情况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第二部分  2016年部门预算公开表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一、部门收支总体情况表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二、部门收入总体情况表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三、部门支出总体情况表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四、财政拨款收支总体情况表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五、一般公共预算支出情况表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六、一般公共预算基本支出情况表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七、项目支出情况表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八、一般公共预算“三公”经费支出情况表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九、政府性基金预算支出情况表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第三部分  2016年部门预算情况说明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一、关于乌市第五十九小学2016年收支预算情况的总体说明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二、关于乌市第五十九小学2016年收入预算情况说明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三、关于乌市第五十九小学2016年支出预算情况说明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四、关于乌市第五十九小学2016年财政拨款收支预算情况的总体说明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lastRenderedPageBreak/>
        <w:t>五、关于乌市第五十九小学2016年一般公共预算当年拨款情况说明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六、关于乌市第五十九小学2016年一般公共预算基本支出情况说明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七、关于乌市第五十九小学2016年项目支出情况说明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八、关于乌市第五十九小学2016年一般公共预算“三公”经费预算情况说明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九、关于乌市第五十九小学2016年政府性基金预算拨款情况说明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十、其他重要事项的情况说明</w:t>
      </w:r>
    </w:p>
    <w:p w:rsidR="00AE5CC2" w:rsidRDefault="00015A3A">
      <w:pPr>
        <w:widowControl/>
        <w:spacing w:line="560" w:lineRule="exact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第四部分  名词解释</w:t>
      </w:r>
    </w:p>
    <w:p w:rsidR="00AE5CC2" w:rsidRDefault="00015A3A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  <w:r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br w:type="page"/>
      </w:r>
    </w:p>
    <w:p w:rsidR="00AE5CC2" w:rsidRDefault="00015A3A">
      <w:pPr>
        <w:pStyle w:val="1"/>
        <w:spacing w:before="240"/>
        <w:rPr>
          <w:rFonts w:ascii="黑体" w:eastAsia="黑体" w:hAnsi="黑体"/>
          <w:b w:val="0"/>
          <w:color w:val="171717" w:themeColor="background2" w:themeShade="1A"/>
          <w:szCs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lastRenderedPageBreak/>
        <w:t>第一部分  乌市第五十九小学单位概况</w:t>
      </w:r>
    </w:p>
    <w:p w:rsidR="00AE5CC2" w:rsidRDefault="00AE5CC2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一、主要职能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乌鲁木齐市五十九小学为隶属水磨沟区教育局管理的事业单位。其机构编制方案如下：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主要职责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开展小学学历教育，促进基础教育发展。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人员编制、领导职数、岗位设置及经费形式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Cs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乌鲁木齐市五十九小学，相当正科级，</w:t>
      </w:r>
      <w:proofErr w:type="gramStart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列事业</w:t>
      </w:r>
      <w:proofErr w:type="gramEnd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编制82名（管理岗位4个，专业技术岗位78个，其中卫生保健人员1名，领导职数4名），经费形式为全额预算管理。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二、机构设置及人员情况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根据职责，纳入乌鲁木齐市五十九小学2016年部门决算编制范围的内设有9个内设机构，其中有党支部、行政办公室、德育处、教务处、教科研室、保卫科、工会、团支部、少先大队。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乌鲁木齐市五十九小学编制人数82人，其中：行政人员编制0人，事业单位人员编制82人。乌鲁木齐市五十九小学实有在职人数79</w:t>
      </w:r>
      <w:r w:rsidR="00AC5758"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  <w:shd w:val="clear" w:color="auto" w:fill="FFFFFF"/>
        </w:rPr>
        <w:t>人。</w:t>
      </w:r>
      <w:bookmarkStart w:id="0" w:name="_GoBack"/>
      <w:bookmarkEnd w:id="0"/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</w:p>
    <w:p w:rsidR="00AE5CC2" w:rsidRDefault="00AE5CC2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015A3A">
      <w:pPr>
        <w:pStyle w:val="1"/>
        <w:spacing w:before="240"/>
        <w:rPr>
          <w:rFonts w:ascii="黑体" w:eastAsia="黑体" w:hAnsi="黑体"/>
          <w:b w:val="0"/>
          <w:color w:val="171717" w:themeColor="background2" w:themeShade="1A"/>
        </w:rPr>
      </w:pPr>
      <w:r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>第二部分乌市第五十九小学2016年部门预算公开表</w:t>
      </w:r>
    </w:p>
    <w:p w:rsidR="00AE5CC2" w:rsidRDefault="00015A3A" w:rsidP="001E36E2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p w:rsidR="00AE5CC2" w:rsidRDefault="00015A3A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部门收支总体情况表</w:t>
      </w:r>
    </w:p>
    <w:p w:rsidR="00AE5CC2" w:rsidRDefault="00015A3A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                                                 单位：万元</w:t>
      </w:r>
    </w:p>
    <w:tbl>
      <w:tblPr>
        <w:tblW w:w="8931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549"/>
        <w:gridCol w:w="1704"/>
        <w:gridCol w:w="2977"/>
        <w:gridCol w:w="1701"/>
      </w:tblGrid>
      <w:tr w:rsidR="00AE5CC2">
        <w:trPr>
          <w:trHeight w:val="36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     出</w:t>
            </w: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非税收入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结余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</w:tr>
    </w:tbl>
    <w:p w:rsidR="00AE5CC2" w:rsidRDefault="00AE5CC2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18"/>
          <w:szCs w:val="18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表二：</w:t>
      </w:r>
    </w:p>
    <w:p w:rsidR="00AE5CC2" w:rsidRDefault="00015A3A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部门收入总体情况表</w:t>
      </w: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填报部门：                                                       单位：万元</w:t>
      </w:r>
    </w:p>
    <w:tbl>
      <w:tblPr>
        <w:tblW w:w="8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425"/>
        <w:gridCol w:w="1963"/>
        <w:gridCol w:w="872"/>
        <w:gridCol w:w="850"/>
        <w:gridCol w:w="567"/>
        <w:gridCol w:w="571"/>
        <w:gridCol w:w="680"/>
        <w:gridCol w:w="680"/>
        <w:gridCol w:w="680"/>
        <w:gridCol w:w="680"/>
      </w:tblGrid>
      <w:tr w:rsidR="00AE5CC2">
        <w:trPr>
          <w:trHeight w:val="510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功能分类科目编码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功能分类科目名称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总  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一般公共预算拨款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政府性基金预算拨款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AE5CC2">
        <w:trPr>
          <w:trHeight w:val="1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项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sz w:val="18"/>
                <w:szCs w:val="18"/>
              </w:rPr>
              <w:t>结余</w:t>
            </w: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sz w:val="18"/>
                <w:szCs w:val="18"/>
              </w:rPr>
            </w:pPr>
          </w:p>
        </w:tc>
      </w:tr>
    </w:tbl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outlineLvl w:val="1"/>
        <w:rPr>
          <w:rFonts w:ascii="仿宋_GB2312" w:eastAsia="仿宋_GB2312" w:hAnsiTheme="minorEastAsia"/>
          <w:b/>
          <w:bCs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color w:val="171717" w:themeColor="background2" w:themeShade="1A"/>
          <w:kern w:val="0"/>
          <w:sz w:val="32"/>
          <w:szCs w:val="32"/>
        </w:rPr>
        <w:lastRenderedPageBreak/>
        <w:t>表三：</w:t>
      </w:r>
    </w:p>
    <w:p w:rsidR="00AE5CC2" w:rsidRDefault="00015A3A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部门支出总体情况表</w:t>
      </w: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                                                      单位：万元</w:t>
      </w:r>
    </w:p>
    <w:tbl>
      <w:tblPr>
        <w:tblW w:w="92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425"/>
        <w:gridCol w:w="2483"/>
        <w:gridCol w:w="1817"/>
        <w:gridCol w:w="1818"/>
        <w:gridCol w:w="1678"/>
      </w:tblGrid>
      <w:tr w:rsidR="00AE5CC2">
        <w:trPr>
          <w:trHeight w:val="345"/>
          <w:jc w:val="center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AE5CC2">
        <w:trPr>
          <w:trHeight w:val="480"/>
          <w:jc w:val="center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AE5CC2">
        <w:trPr>
          <w:trHeight w:val="27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1131.05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205.68</w:t>
            </w: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1131.05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205.68</w:t>
            </w:r>
          </w:p>
        </w:tc>
      </w:tr>
    </w:tbl>
    <w:p w:rsidR="00AE5CC2" w:rsidRDefault="00AE5CC2" w:rsidP="001E36E2">
      <w:pPr>
        <w:widowControl/>
        <w:spacing w:beforeLines="50" w:before="120" w:line="300" w:lineRule="auto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015A3A" w:rsidP="001E36E2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表四：</w:t>
      </w:r>
    </w:p>
    <w:p w:rsidR="00AE5CC2" w:rsidRDefault="00015A3A" w:rsidP="001E36E2">
      <w:pPr>
        <w:widowControl/>
        <w:spacing w:beforeLines="50" w:before="120"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AE5CC2" w:rsidRDefault="00015A3A" w:rsidP="001E36E2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                                                       单位：万元</w:t>
      </w:r>
    </w:p>
    <w:tbl>
      <w:tblPr>
        <w:tblW w:w="92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AE5CC2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AE5CC2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AE5CC2">
        <w:trPr>
          <w:trHeight w:hRule="exact" w:val="427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C2" w:rsidRDefault="00015A3A"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C2" w:rsidRDefault="00015A3A"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C2" w:rsidRDefault="00015A3A"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C2" w:rsidRDefault="00015A3A"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bCs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color w:val="171717" w:themeColor="background2" w:themeShade="1A"/>
          <w:kern w:val="0"/>
          <w:sz w:val="32"/>
          <w:szCs w:val="32"/>
        </w:rPr>
        <w:lastRenderedPageBreak/>
        <w:t>表五：</w:t>
      </w:r>
    </w:p>
    <w:tbl>
      <w:tblPr>
        <w:tblW w:w="9143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567"/>
        <w:gridCol w:w="2341"/>
        <w:gridCol w:w="1684"/>
        <w:gridCol w:w="1842"/>
        <w:gridCol w:w="1701"/>
      </w:tblGrid>
      <w:tr w:rsidR="00AE5CC2">
        <w:trPr>
          <w:trHeight w:val="450"/>
          <w:jc w:val="center"/>
        </w:trPr>
        <w:tc>
          <w:tcPr>
            <w:tcW w:w="9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AE5CC2" w:rsidRDefault="00015A3A" w:rsidP="001E36E2">
            <w:pPr>
              <w:widowControl/>
              <w:spacing w:beforeLines="50" w:before="120"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编制部门：                                                       单位：万元</w:t>
            </w:r>
          </w:p>
        </w:tc>
      </w:tr>
      <w:tr w:rsidR="00AE5CC2">
        <w:trPr>
          <w:trHeight w:val="405"/>
          <w:jc w:val="center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AE5CC2">
        <w:trPr>
          <w:trHeight w:val="465"/>
          <w:jc w:val="center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AE5CC2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1131.05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205.68</w:t>
            </w: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5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1336.73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1131.05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  <w:t>205.68</w:t>
            </w:r>
          </w:p>
        </w:tc>
      </w:tr>
    </w:tbl>
    <w:p w:rsidR="00AE5CC2" w:rsidRDefault="00AE5CC2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表六：</w:t>
      </w:r>
    </w:p>
    <w:tbl>
      <w:tblPr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577"/>
        <w:gridCol w:w="2891"/>
        <w:gridCol w:w="1701"/>
        <w:gridCol w:w="1701"/>
        <w:gridCol w:w="1701"/>
      </w:tblGrid>
      <w:tr w:rsidR="00AE5CC2">
        <w:trPr>
          <w:trHeight w:val="3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AE5CC2">
        <w:trPr>
          <w:trHeight w:val="40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 w:rsidP="001E36E2">
            <w:pPr>
              <w:widowControl/>
              <w:spacing w:beforeLines="50" w:before="120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                                                        单位：万元</w:t>
            </w:r>
          </w:p>
        </w:tc>
      </w:tr>
      <w:tr w:rsidR="00AE5CC2">
        <w:trPr>
          <w:trHeight w:val="390"/>
          <w:jc w:val="center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AE5CC2">
        <w:trPr>
          <w:trHeight w:val="495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公用经费</w:t>
            </w:r>
          </w:p>
        </w:tc>
      </w:tr>
      <w:tr w:rsidR="00AE5CC2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224.47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224.47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60.87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60.87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223.36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223.36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243.18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243.18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19.56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19.56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4.89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6.29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6.29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4.89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办公取暖费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19.71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2.79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4.89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维修(护)费(含其他维修)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12.57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12.57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租赁费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2.1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20.65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20.65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0.71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3.49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劳务费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1.4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3.04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3.04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12.77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12.77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其他商品服务支出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31.71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31.71</w:t>
            </w: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41.03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96.69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lastRenderedPageBreak/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80.35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采暖补贴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7.91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7.91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rPr>
                <w:rFonts w:ascii="仿宋_GB2312" w:eastAsia="仿宋_GB2312" w:hAnsiTheme="minorEastAsia" w:cstheme="minor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left"/>
              <w:rPr>
                <w:rFonts w:ascii="仿宋_GB2312" w:eastAsia="仿宋_GB2312" w:hAnsiTheme="minorEastAsia" w:cstheme="minor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AE5CC2">
        <w:trPr>
          <w:trHeight w:val="402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1131.05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979.59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 w:cs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cstheme="minorEastAsia" w:hint="eastAsia"/>
                <w:color w:val="171717" w:themeColor="background2" w:themeShade="1A"/>
                <w:sz w:val="18"/>
                <w:szCs w:val="18"/>
              </w:rPr>
              <w:t>151.46</w:t>
            </w:r>
          </w:p>
        </w:tc>
      </w:tr>
    </w:tbl>
    <w:p w:rsidR="00AE5CC2" w:rsidRDefault="00AE5CC2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表七：</w:t>
      </w:r>
    </w:p>
    <w:tbl>
      <w:tblPr>
        <w:tblW w:w="9862" w:type="dxa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572"/>
        <w:gridCol w:w="426"/>
        <w:gridCol w:w="425"/>
        <w:gridCol w:w="850"/>
        <w:gridCol w:w="1396"/>
        <w:gridCol w:w="750"/>
        <w:gridCol w:w="660"/>
        <w:gridCol w:w="709"/>
        <w:gridCol w:w="718"/>
        <w:gridCol w:w="365"/>
        <w:gridCol w:w="456"/>
        <w:gridCol w:w="457"/>
        <w:gridCol w:w="698"/>
        <w:gridCol w:w="457"/>
        <w:gridCol w:w="457"/>
        <w:gridCol w:w="389"/>
        <w:gridCol w:w="68"/>
      </w:tblGrid>
      <w:tr w:rsidR="00AE5CC2">
        <w:trPr>
          <w:gridBefore w:val="1"/>
          <w:gridAfter w:val="1"/>
          <w:wBefore w:w="9" w:type="dxa"/>
          <w:wAfter w:w="68" w:type="dxa"/>
          <w:trHeight w:val="375"/>
          <w:jc w:val="center"/>
        </w:trPr>
        <w:tc>
          <w:tcPr>
            <w:tcW w:w="97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一般公共预算项目支出情况表</w:t>
            </w:r>
          </w:p>
          <w:p w:rsidR="00AE5CC2" w:rsidRDefault="00015A3A" w:rsidP="001E36E2">
            <w:pPr>
              <w:widowControl/>
              <w:spacing w:beforeLines="50" w:before="120"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编制部门：                                                              单位：万元</w:t>
            </w: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432" w:type="dxa"/>
            <w:gridSpan w:val="4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科目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AE5CC2" w:rsidRDefault="00015A3A">
            <w:pPr>
              <w:spacing w:line="300" w:lineRule="auto"/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18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65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57" w:type="dxa"/>
            <w:gridSpan w:val="2"/>
            <w:vMerge w:val="restart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</w:t>
            </w:r>
            <w:r>
              <w:rPr>
                <w:rFonts w:hint="eastAsia"/>
                <w:color w:val="000000"/>
                <w:sz w:val="18"/>
                <w:szCs w:val="18"/>
              </w:rPr>
              <w:t>年临时聘用人员经费（</w:t>
            </w: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>小）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41.07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41.07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"</w:t>
            </w:r>
            <w:r>
              <w:rPr>
                <w:rFonts w:hint="eastAsia"/>
                <w:color w:val="000000"/>
                <w:sz w:val="18"/>
                <w:szCs w:val="18"/>
              </w:rPr>
              <w:t>三类人</w:t>
            </w:r>
            <w:r>
              <w:rPr>
                <w:rFonts w:hint="eastAsia"/>
                <w:color w:val="000000"/>
                <w:sz w:val="18"/>
                <w:szCs w:val="18"/>
              </w:rPr>
              <w:t>"</w:t>
            </w:r>
            <w:r>
              <w:rPr>
                <w:rFonts w:hint="eastAsia"/>
                <w:color w:val="000000"/>
                <w:sz w:val="18"/>
                <w:szCs w:val="18"/>
              </w:rPr>
              <w:t>称号人员经费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>小护校队、安保人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员经费</w:t>
            </w:r>
            <w:proofErr w:type="gramEnd"/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43.68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43.68</w:t>
            </w: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护校队、安保人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员经费</w:t>
            </w:r>
            <w:proofErr w:type="gramEnd"/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48.48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48.48</w:t>
            </w: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>小学生均公用经费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16.03</w:t>
            </w:r>
          </w:p>
        </w:tc>
        <w:tc>
          <w:tcPr>
            <w:tcW w:w="660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16.03</w:t>
            </w:r>
          </w:p>
        </w:tc>
        <w:tc>
          <w:tcPr>
            <w:tcW w:w="71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>小学公用取暖费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660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71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</w:rPr>
              <w:t>小学校园绿化美化经费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660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71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校园绿化美化经费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660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71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2016</w:t>
            </w:r>
            <w:r>
              <w:rPr>
                <w:rFonts w:hint="eastAsia"/>
                <w:color w:val="000000"/>
                <w:sz w:val="18"/>
                <w:szCs w:val="18"/>
              </w:rPr>
              <w:t>年临时聘用人员经费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660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015A3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19.94</w:t>
            </w:r>
          </w:p>
        </w:tc>
        <w:tc>
          <w:tcPr>
            <w:tcW w:w="71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81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AE5CC2" w:rsidRDefault="00015A3A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205.68</w:t>
            </w:r>
          </w:p>
          <w:p w:rsidR="00AE5CC2" w:rsidRDefault="00AE5CC2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41.07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71.97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E5CC2" w:rsidRDefault="00015A3A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18"/>
                <w:szCs w:val="18"/>
              </w:rPr>
              <w:t>92.64</w:t>
            </w:r>
          </w:p>
        </w:tc>
        <w:tc>
          <w:tcPr>
            <w:tcW w:w="365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AE5CC2" w:rsidRDefault="00AE5CC2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AE5CC2" w:rsidRDefault="00AE5CC2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b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表八：</w:t>
      </w:r>
    </w:p>
    <w:p w:rsidR="00AE5CC2" w:rsidRDefault="00015A3A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一般公共预算“三公”经费支出情况表</w:t>
      </w:r>
    </w:p>
    <w:p w:rsidR="00AE5CC2" w:rsidRDefault="00015A3A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                                                    单位：万元</w:t>
      </w:r>
    </w:p>
    <w:tbl>
      <w:tblPr>
        <w:tblW w:w="90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AE5CC2">
        <w:trPr>
          <w:trHeight w:val="546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</w:tr>
      <w:tr w:rsidR="00AE5CC2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9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0.71</w:t>
            </w:r>
          </w:p>
        </w:tc>
      </w:tr>
      <w:tr w:rsidR="00AE5CC2">
        <w:trPr>
          <w:trHeight w:val="55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5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6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8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</w:pPr>
    </w:p>
    <w:p w:rsidR="00AE5CC2" w:rsidRDefault="00015A3A">
      <w:pPr>
        <w:widowControl/>
        <w:spacing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表九：</w:t>
      </w:r>
    </w:p>
    <w:p w:rsidR="00AE5CC2" w:rsidRDefault="00015A3A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政府性基金预算支出情况表</w:t>
      </w:r>
    </w:p>
    <w:p w:rsidR="00AE5CC2" w:rsidRDefault="00015A3A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                                                     单位：万元</w:t>
      </w:r>
    </w:p>
    <w:tbl>
      <w:tblPr>
        <w:tblW w:w="9087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AE5CC2">
        <w:trPr>
          <w:trHeight w:val="465"/>
          <w:jc w:val="center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政府性基金预算支出</w:t>
            </w:r>
          </w:p>
        </w:tc>
      </w:tr>
      <w:tr w:rsidR="00AE5CC2">
        <w:trPr>
          <w:trHeight w:val="360"/>
          <w:jc w:val="center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AE5CC2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AE5CC2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AE5CC2" w:rsidRDefault="00015A3A">
      <w:pPr>
        <w:widowControl/>
        <w:spacing w:line="300" w:lineRule="auto"/>
        <w:outlineLvl w:val="1"/>
        <w:rPr>
          <w:rFonts w:ascii="仿宋_GB2312" w:eastAsia="仿宋_GB2312" w:hAnsi="楷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楷体" w:hint="eastAsia"/>
          <w:color w:val="171717" w:themeColor="background2" w:themeShade="1A"/>
          <w:kern w:val="0"/>
          <w:sz w:val="32"/>
          <w:szCs w:val="32"/>
        </w:rPr>
        <w:t>备注：无内容应公开空表并说明情况。</w:t>
      </w:r>
    </w:p>
    <w:p w:rsidR="00AE5CC2" w:rsidRDefault="00AE5CC2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171717" w:themeColor="background2" w:themeShade="1A"/>
          <w:kern w:val="0"/>
          <w:sz w:val="24"/>
        </w:rPr>
        <w:sectPr w:rsidR="00AE5CC2">
          <w:footerReference w:type="even" r:id="rId9"/>
          <w:footerReference w:type="default" r:id="rId10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AE5CC2" w:rsidRDefault="00015A3A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  <w:szCs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lastRenderedPageBreak/>
        <w:t>第三部分乌市第五十九小学2016年部门预算情况说明</w:t>
      </w:r>
    </w:p>
    <w:p w:rsidR="00AE5CC2" w:rsidRDefault="00AE5CC2">
      <w:pPr>
        <w:rPr>
          <w:color w:val="171717" w:themeColor="background2" w:themeShade="1A"/>
        </w:rPr>
      </w:pPr>
    </w:p>
    <w:p w:rsidR="00AE5CC2" w:rsidRDefault="00015A3A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32"/>
          <w:szCs w:val="32"/>
        </w:rPr>
        <w:t>2016年部门预算情况说明</w:t>
      </w:r>
    </w:p>
    <w:p w:rsidR="00AE5CC2" w:rsidRDefault="00AE5CC2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32"/>
          <w:szCs w:val="32"/>
        </w:rPr>
      </w:pP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一、关于乌市第五十九小学2016年收支预算情况的总体说明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按照全口径预算的原则，乌市第五十九小学2016年所有收入和支出均纳入部门预算管理。收支总预算1336.73万元。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收入预算包括：一般公共预算、单位上年结余（不包括国库集中支付额度结余）。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支出预算包括：教育支出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二、关于乌市第五十九小学2016年收入预算情况说明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乌市第五十九小学收入预算</w:t>
      </w:r>
      <w:r>
        <w:rPr>
          <w:rFonts w:ascii="宋体" w:hAnsi="宋体" w:cs="宋体" w:hint="eastAsia"/>
          <w:color w:val="171717" w:themeColor="background2" w:themeShade="1A"/>
          <w:kern w:val="0"/>
          <w:sz w:val="28"/>
          <w:szCs w:val="28"/>
        </w:rPr>
        <w:t>1336.73万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元，其中：</w:t>
      </w:r>
    </w:p>
    <w:p w:rsidR="00AE5CC2" w:rsidRPr="001E36E2" w:rsidRDefault="00015A3A" w:rsidP="001E36E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</w:t>
      </w:r>
      <w:r>
        <w:rPr>
          <w:rFonts w:ascii="宋体" w:hAnsi="宋体" w:cs="宋体" w:hint="eastAsia"/>
          <w:color w:val="171717" w:themeColor="background2" w:themeShade="1A"/>
          <w:kern w:val="0"/>
          <w:sz w:val="28"/>
          <w:szCs w:val="28"/>
        </w:rPr>
        <w:t>1336.73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万元，比上年增加422.71万元；</w:t>
      </w:r>
      <w:r w:rsidR="001E36E2" w:rsidRP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其原因38小为59小分校，由于法人任命没有，无法单独核算，故将38</w:t>
      </w:r>
      <w:proofErr w:type="gramStart"/>
      <w:r w:rsidR="001E36E2" w:rsidRP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小经费</w:t>
      </w:r>
      <w:proofErr w:type="gramEnd"/>
      <w:r w:rsidR="001E36E2" w:rsidRP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安排在59小</w:t>
      </w:r>
      <w:r w:rsid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</w:t>
      </w:r>
      <w:r w:rsidR="001E36E2" w:rsidRP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15年预算里。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非税收入拨款未安排；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基金预算拨款未安排；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三、关于乌市第五十九小学单位2016年支出预算情况说明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乌市第五十九小学单位2016年支出预算1336.73万元，其中：</w:t>
      </w:r>
    </w:p>
    <w:p w:rsidR="00AE5CC2" w:rsidRPr="001E36E2" w:rsidRDefault="00015A3A" w:rsidP="001E36E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lastRenderedPageBreak/>
        <w:t>基本支出</w:t>
      </w:r>
      <w:r>
        <w:rPr>
          <w:rFonts w:ascii="宋体" w:hAnsi="宋体" w:cs="宋体" w:hint="eastAsia"/>
          <w:color w:val="171717" w:themeColor="background2" w:themeShade="1A"/>
          <w:kern w:val="0"/>
          <w:sz w:val="28"/>
          <w:szCs w:val="28"/>
        </w:rPr>
        <w:t>1131.08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万元，比上年增加309.29</w:t>
      </w:r>
      <w:r w:rsid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</w:t>
      </w:r>
      <w:r w:rsidR="001E36E2" w:rsidRP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，其原因16年安排养老保险缴费。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项目支出</w:t>
      </w:r>
      <w:r>
        <w:rPr>
          <w:rFonts w:ascii="宋体" w:hAnsi="宋体" w:cs="宋体" w:hint="eastAsia"/>
          <w:color w:val="171717" w:themeColor="background2" w:themeShade="1A"/>
          <w:kern w:val="0"/>
          <w:sz w:val="28"/>
          <w:szCs w:val="28"/>
        </w:rPr>
        <w:t>205.68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万元，比上年增加110</w:t>
      </w:r>
      <w:r w:rsid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万元，原因为</w:t>
      </w:r>
      <w:r w:rsidR="001E36E2" w:rsidRPr="001E36E2"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安排38小经费。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四、关于乌市第五十九小学2016年财政拨款收支预算情况的总体说明</w:t>
      </w:r>
    </w:p>
    <w:p w:rsidR="00AE5CC2" w:rsidRDefault="00015A3A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财政拨款收支总预算</w:t>
      </w:r>
      <w:r>
        <w:rPr>
          <w:rFonts w:ascii="宋体" w:hAnsi="宋体" w:cs="宋体" w:hint="eastAsia"/>
          <w:color w:val="171717" w:themeColor="background2" w:themeShade="1A"/>
          <w:kern w:val="0"/>
          <w:sz w:val="28"/>
          <w:szCs w:val="28"/>
        </w:rPr>
        <w:t>1336.73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AE5CC2" w:rsidRDefault="00015A3A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收入全部为一般公共预算拨款，无政府性基金预算拨款。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五、关于乌市第五十九小学2016年一般公共预算基本支出情况说明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乌市第五十九小学2016年一般公共预算基本支出1131.05万元，其中：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人员经费979.59万元，主要包括：基本工资、津贴补贴、奖金、绩效工资、机关事业单位基本养老保险缴费、其他社会保障缴费、住房公积金、其他工资福利支出、退休费、奖励金、其他对个人和家庭的补助。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公用经费151.46万元，主要包括：办公费、水费、电费、邮电费、取暖费、物业管理费、差旅费、维修（护）费、租赁费、培训费、公务接待费、专用材料费、劳务费、工会经费、福利费、其他商品和服务支出。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六、关于乌市第五十九小学2016年一般公共预算项目支出情况说明</w:t>
      </w:r>
    </w:p>
    <w:p w:rsidR="00AE5CC2" w:rsidRDefault="00015A3A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proofErr w:type="gramStart"/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项目名称：校园绿化美化经费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设立的政策依据：根据校园绿化美化经费设立依据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预算安排规模：5万元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项目承担单位：乌鲁木齐市五十九小学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资金分配情况：用于支付校园绿化、美化费用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资金执行时间：2016年1月-2016年12月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项目名称：38小学校园绿化美化经费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设立的政策依据：根据校园绿化美化经费设立依据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预算安排规模：10万元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项目承担单位：乌鲁木齐市三十八小学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资金分配情况：用于支付校园绿化、美化费用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资金执行时间：2016年1月-2016年12月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项目名称：38小学生均公用经费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设立的政策依据：根据38</w:t>
      </w:r>
      <w:proofErr w:type="gramStart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小成立</w:t>
      </w:r>
      <w:proofErr w:type="gramEnd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批复文件设立依据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预算安排规模：16.03万元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项目承担单位：乌鲁木齐市三十八小学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资金分配情况：学校公用支出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资金执行时间：2016年1月-2016年12月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项目名称：38小学公用取暖费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设立的政策依据：根据38</w:t>
      </w:r>
      <w:proofErr w:type="gramStart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小成立</w:t>
      </w:r>
      <w:proofErr w:type="gramEnd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批复文件设立依据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预算安排规模：21万元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项目承担单位：乌鲁木齐市三十八小学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资金分配情况：用于支付学校公用取暖费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资金执行时间：2016年1月-2016年12月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情况二：（</w:t>
      </w:r>
      <w:r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  <w:t>属于</w:t>
      </w:r>
      <w:r>
        <w:rPr>
          <w:rFonts w:asciiTheme="minorEastAsia" w:eastAsiaTheme="minorEastAsia" w:hAnsiTheme="minorEastAsia"/>
          <w:b/>
          <w:color w:val="171717" w:themeColor="background2" w:themeShade="1A"/>
          <w:spacing w:val="-8"/>
          <w:sz w:val="28"/>
          <w:szCs w:val="28"/>
        </w:rPr>
        <w:t>对个人补贴的项目支出</w:t>
      </w: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按下列内容说明）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2016年临时聘用人员经费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根据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2016年临时聘用人员经费设立依据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19.94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：乌鲁木齐市五十九小学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代课教师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人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临时工3人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：2016年1月-2016年12月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代课教师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2381元/月/人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；临时工：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2231元/月/人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代课教师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及临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聘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人员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发放程序：按考勤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表发放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临时聘用人员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：根据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</w:t>
      </w:r>
      <w:proofErr w:type="gramStart"/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员经费</w:t>
      </w:r>
      <w:proofErr w:type="gramEnd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lastRenderedPageBreak/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48.48万元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：乌鲁木齐市五十九小学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学校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护校队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人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，保安公司6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人，自行招聘保安4人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：2016年1月-2016年12月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本校护校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队：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1500元/月/人；保安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公司：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3000元/月/人；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自行招聘保安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：25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00元/月/人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发放程序：按考勤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表发放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2016年临时聘用人员经费（38小）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根据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2016年临时聘用人员经费设立依据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41.07万元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：乌鲁木齐市三十八小学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代课教师13人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临时工2人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：2016年1月-2016年12月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15人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lastRenderedPageBreak/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代课教师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2381元/月/人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；临时工：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2231元/月/人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代课教师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及临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聘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人员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发放程序：按考勤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表发放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临时聘用人员</w:t>
      </w:r>
    </w:p>
    <w:p w:rsidR="00AE5CC2" w:rsidRDefault="00AE5CC2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38小护校队、安保人员经费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：根据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</w:t>
      </w:r>
      <w:proofErr w:type="gramStart"/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员经费</w:t>
      </w:r>
      <w:proofErr w:type="gramEnd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43.68万元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：乌鲁木齐市三十八小学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学校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护校队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6人</w:t>
      </w:r>
      <w:r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  <w:t>，保安公司6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人，自行招聘保安4人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：2016年1月-2016年12月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本校护校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队：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1500元/月/人；保安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公司：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3000元/月/人；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自行招聘保安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：25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00元/月/人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发放程序：按考勤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表发放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受益人群和社会效益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护校队、安保人员</w:t>
      </w:r>
    </w:p>
    <w:p w:rsidR="00AE5CC2" w:rsidRDefault="00AE5CC2">
      <w:pPr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lastRenderedPageBreak/>
        <w:t>项目</w:t>
      </w: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名称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"三类人"称号人员经费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设立的政策依据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根据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评选文件设立依据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预算安排规模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0.48万元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项目承担单位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：乌鲁木齐市五十九小学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资金分配情况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kern w:val="0"/>
          <w:sz w:val="28"/>
          <w:szCs w:val="28"/>
        </w:rPr>
        <w:t>骨干教师、优秀教师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资金执行时间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：2016年1月-2016年12月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资金来源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补贴人数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补贴标准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150/月/人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；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200/月/人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补贴范围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三类人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  <w:t>补贴方式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打卡</w:t>
      </w:r>
    </w:p>
    <w:p w:rsidR="00AE5CC2" w:rsidRDefault="00AE5CC2">
      <w:pPr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七、关于乌市第五十九小学2016年一般公共预算“三公”经费预算情况说明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乌市第五十九小学2016年“三公”经费财政拨款预算数为0万元，其中：因公出国（境）费0万元，公务用车购置0万元，公务用车运行费0万元，公务接待费0.71万元。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2016年“三公”经费财政拨款预算比上年减少0.01万元，其中：因公出国（境）费、公务用车购置、公务用车运行费未安排预算；公务接待费减少0.01万元，原因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是学生人数减少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。</w:t>
      </w:r>
    </w:p>
    <w:p w:rsidR="00AE5CC2" w:rsidRDefault="00015A3A">
      <w:pPr>
        <w:pStyle w:val="2"/>
        <w:ind w:firstLine="32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lastRenderedPageBreak/>
        <w:t>八、关于乌市第五十九小学2016年政府性基金预算拨款情况说明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乌市第五十九小学2016年没有使用政府性基金预算拨款安排的支出，政府性基金预算支出情况表为空表。</w:t>
      </w:r>
    </w:p>
    <w:p w:rsidR="00AE5CC2" w:rsidRDefault="00015A3A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九、其他重要事项的情况说明</w:t>
      </w:r>
    </w:p>
    <w:p w:rsidR="00AE5CC2" w:rsidRDefault="00015A3A">
      <w:pPr>
        <w:pStyle w:val="3"/>
        <w:spacing w:line="560" w:lineRule="exact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>
        <w:rPr>
          <w:rFonts w:ascii="楷体" w:eastAsia="楷体" w:hAnsi="楷体" w:hint="eastAsia"/>
          <w:color w:val="171717" w:themeColor="background2" w:themeShade="1A"/>
          <w:sz w:val="32"/>
        </w:rPr>
        <w:t>（一）政府采购情况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2016年，部门及下属单位政府采购预算0万元，其中：政府采购货物预算0万元，政府采购工程预算0万元，政府采购服务预算0万元。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2016年度本部门面向中小企业预留政府采购项目预算金额0万元，其中：面向小</w:t>
      </w:r>
      <w:proofErr w:type="gramStart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微企业</w:t>
      </w:r>
      <w:proofErr w:type="gramEnd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预留政府采购项目预算金额0万元。</w:t>
      </w:r>
    </w:p>
    <w:p w:rsidR="00AE5CC2" w:rsidRDefault="00015A3A">
      <w:pPr>
        <w:pStyle w:val="3"/>
        <w:spacing w:line="560" w:lineRule="exact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>
        <w:rPr>
          <w:rFonts w:ascii="楷体" w:eastAsia="楷体" w:hAnsi="楷体" w:hint="eastAsia"/>
          <w:color w:val="171717" w:themeColor="background2" w:themeShade="1A"/>
          <w:sz w:val="32"/>
        </w:rPr>
        <w:t>（二）国有资产占用使用情况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截至2017年底，乌市第五十九小学及下属各预算单位占用使用国有资产总体情况为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1.房屋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7,625.67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平方米，价值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1,566.14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2.车辆0辆，价值0万元；其中：一般公务用车0辆，价值0万元；执法执勤用车0辆，价值0万元；其他车辆0辆，价值0万元。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.其他资产价值739.56万元。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单位价值50万元以上大型设备0台（套），单位价值100万元以上大型设备0台（套）。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2016年部门预算未安排购置车辆经费，安排购置50万元以上大型设备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台（套），单位价值100万元以上大型设备</w:t>
      </w: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AE5CC2" w:rsidRDefault="00015A3A">
      <w:pPr>
        <w:pStyle w:val="3"/>
        <w:spacing w:line="560" w:lineRule="exact"/>
        <w:ind w:firstLine="643"/>
        <w:rPr>
          <w:rFonts w:ascii="楷体" w:eastAsia="楷体" w:hAnsi="楷体"/>
          <w:color w:val="171717" w:themeColor="background2" w:themeShade="1A"/>
          <w:sz w:val="32"/>
          <w:szCs w:val="28"/>
        </w:rPr>
      </w:pPr>
      <w:r>
        <w:rPr>
          <w:rFonts w:ascii="楷体" w:eastAsia="楷体" w:hAnsi="楷体" w:hint="eastAsia"/>
          <w:color w:val="171717" w:themeColor="background2" w:themeShade="1A"/>
          <w:sz w:val="32"/>
          <w:szCs w:val="28"/>
        </w:rPr>
        <w:lastRenderedPageBreak/>
        <w:t>（三）预算绩效情况</w:t>
      </w:r>
    </w:p>
    <w:p w:rsidR="00AE5CC2" w:rsidRDefault="00015A3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2016年度，本年度实行绩效管理的项目0个，涉及预算金额0万元。具体情况见下表（按项目分别填报）：</w:t>
      </w:r>
    </w:p>
    <w:p w:rsidR="00AE5CC2" w:rsidRDefault="00AE5CC2">
      <w:pPr>
        <w:spacing w:line="300" w:lineRule="auto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AE5CC2" w:rsidRDefault="00AE5CC2">
      <w:pPr>
        <w:widowControl/>
        <w:jc w:val="left"/>
        <w:rPr>
          <w:rFonts w:asciiTheme="minorEastAsia" w:eastAsiaTheme="minorEastAsia" w:hAnsiTheme="minorEastAsia" w:cs="宋体"/>
          <w:b/>
          <w:color w:val="171717" w:themeColor="background2" w:themeShade="1A"/>
          <w:kern w:val="0"/>
          <w:sz w:val="24"/>
        </w:rPr>
      </w:pPr>
    </w:p>
    <w:p w:rsidR="00AE5CC2" w:rsidRDefault="00015A3A">
      <w:pPr>
        <w:spacing w:line="300" w:lineRule="auto"/>
        <w:jc w:val="center"/>
        <w:rPr>
          <w:rFonts w:asciiTheme="majorEastAsia" w:eastAsiaTheme="majorEastAsia" w:hAnsiTheme="majorEastAsia" w:cs="宋体"/>
          <w:b/>
          <w:color w:val="171717" w:themeColor="background2" w:themeShade="1A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color w:val="171717" w:themeColor="background2" w:themeShade="1A"/>
          <w:kern w:val="0"/>
          <w:sz w:val="36"/>
          <w:szCs w:val="36"/>
        </w:rPr>
        <w:t>财政支出绩效目标申报表</w:t>
      </w:r>
    </w:p>
    <w:p w:rsidR="00AE5CC2" w:rsidRDefault="00015A3A">
      <w:pPr>
        <w:spacing w:line="300" w:lineRule="auto"/>
        <w:jc w:val="center"/>
        <w:rPr>
          <w:rFonts w:ascii="仿宋_GB2312" w:eastAsia="仿宋_GB2312" w:hAnsiTheme="minorEastAsia" w:cs="宋体"/>
          <w:color w:val="171717" w:themeColor="background2" w:themeShade="1A"/>
          <w:kern w:val="0"/>
          <w:sz w:val="36"/>
          <w:szCs w:val="36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6"/>
          <w:szCs w:val="36"/>
        </w:rPr>
        <w:t>（   年度）</w:t>
      </w:r>
    </w:p>
    <w:p w:rsidR="00AE5CC2" w:rsidRDefault="00015A3A">
      <w:pPr>
        <w:spacing w:line="300" w:lineRule="auto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填报单位：</w:t>
      </w:r>
    </w:p>
    <w:tbl>
      <w:tblPr>
        <w:tblW w:w="92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AE5CC2">
        <w:trPr>
          <w:trHeight w:val="556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新增项目□    延续项目□</w:t>
            </w:r>
          </w:p>
        </w:tc>
      </w:tr>
      <w:tr w:rsidR="00AE5CC2">
        <w:trPr>
          <w:trHeight w:val="564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资金总额</w:t>
            </w: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财政拨款</w:t>
            </w: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自有资金</w:t>
            </w: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经营性收入</w:t>
            </w: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其他收入</w:t>
            </w: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其他</w:t>
            </w:r>
          </w:p>
        </w:tc>
      </w:tr>
      <w:tr w:rsidR="00AE5CC2">
        <w:trPr>
          <w:trHeight w:val="773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lastRenderedPageBreak/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sz w:val="24"/>
              </w:rPr>
            </w:pPr>
          </w:p>
        </w:tc>
      </w:tr>
      <w:tr w:rsidR="00AE5CC2">
        <w:trPr>
          <w:trHeight w:val="699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9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完成时间</w:t>
            </w: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1、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2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2、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AE5CC2">
        <w:trPr>
          <w:trHeight w:val="457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CC2" w:rsidRDefault="00AE5CC2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C2" w:rsidRDefault="00015A3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C2" w:rsidRDefault="00AE5CC2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</w:tbl>
    <w:p w:rsidR="00AE5CC2" w:rsidRDefault="00015A3A">
      <w:pPr>
        <w:pStyle w:val="3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>
        <w:rPr>
          <w:rFonts w:ascii="楷体" w:eastAsia="楷体" w:hAnsi="楷体" w:hint="eastAsia"/>
          <w:color w:val="171717" w:themeColor="background2" w:themeShade="1A"/>
          <w:sz w:val="32"/>
        </w:rPr>
        <w:t>（四）其他需说明的事项</w:t>
      </w:r>
    </w:p>
    <w:p w:rsidR="00AE5CC2" w:rsidRDefault="00015A3A">
      <w:pPr>
        <w:spacing w:line="560" w:lineRule="exact"/>
        <w:ind w:firstLineChars="200" w:firstLine="420"/>
        <w:jc w:val="left"/>
        <w:rPr>
          <w:color w:val="171717" w:themeColor="background2" w:themeShade="1A"/>
        </w:rPr>
      </w:pPr>
      <w:r>
        <w:rPr>
          <w:rFonts w:hint="eastAsia"/>
          <w:color w:val="171717" w:themeColor="background2" w:themeShade="1A"/>
        </w:rPr>
        <w:t>……</w:t>
      </w:r>
    </w:p>
    <w:p w:rsidR="00AE5CC2" w:rsidRDefault="00015A3A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  <w:szCs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第四部分名词解释</w:t>
      </w:r>
    </w:p>
    <w:p w:rsidR="00AE5CC2" w:rsidRDefault="00015A3A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71717" w:themeColor="background2" w:themeShade="1A"/>
          <w:kern w:val="0"/>
          <w:sz w:val="32"/>
          <w:szCs w:val="32"/>
        </w:rPr>
        <w:t>名词解释：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一、财政拨款：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指由一般公共预算、政府性基金预算安排的财政拨款数。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二、一般公共预算：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包括公共财政拨款（补助）资金、专项收入。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三、非税收入：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包括罚没收入、国有资源（资产）有偿使用收入、行政事业性收费收入等。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四、其他资金：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包括事业收入、经营收入、其他收入等。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五、基本支出：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lastRenderedPageBreak/>
        <w:t>六、项目支出：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七、“三公”经费：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AE5CC2" w:rsidRDefault="00015A3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八、机关运行经费：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AE5CC2" w:rsidRDefault="00015A3A">
      <w:pPr>
        <w:widowControl/>
        <w:spacing w:line="300" w:lineRule="auto"/>
        <w:jc w:val="right"/>
        <w:rPr>
          <w:rFonts w:ascii="仿宋_GB2312" w:eastAsia="仿宋_GB2312" w:hAnsiTheme="minorEastAsia"/>
          <w:color w:val="171717" w:themeColor="background2" w:themeShade="1A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sz w:val="32"/>
          <w:szCs w:val="32"/>
        </w:rPr>
        <w:t>乌鲁木齐市五十九小学</w:t>
      </w:r>
    </w:p>
    <w:p w:rsidR="00AE5CC2" w:rsidRDefault="00015A3A">
      <w:pPr>
        <w:widowControl/>
        <w:spacing w:line="300" w:lineRule="auto"/>
        <w:jc w:val="righ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2018年12月16日</w:t>
      </w:r>
    </w:p>
    <w:p w:rsidR="00AE5CC2" w:rsidRDefault="00AE5CC2">
      <w:pPr>
        <w:widowControl/>
        <w:spacing w:line="300" w:lineRule="auto"/>
        <w:jc w:val="right"/>
        <w:rPr>
          <w:rFonts w:asciiTheme="minorEastAsia" w:eastAsiaTheme="minorEastAsia" w:hAnsiTheme="minorEastAsia"/>
          <w:sz w:val="24"/>
        </w:rPr>
      </w:pPr>
    </w:p>
    <w:sectPr w:rsidR="00AE5CC2">
      <w:footerReference w:type="even" r:id="rId11"/>
      <w:footerReference w:type="default" r:id="rId12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65" w:rsidRDefault="006B3565">
      <w:r>
        <w:separator/>
      </w:r>
    </w:p>
  </w:endnote>
  <w:endnote w:type="continuationSeparator" w:id="0">
    <w:p w:rsidR="006B3565" w:rsidRDefault="006B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C2" w:rsidRDefault="00015A3A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AE5CC2" w:rsidRDefault="00AE5CC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C2" w:rsidRDefault="00015A3A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AC5758" w:rsidRPr="00AC5758">
      <w:rPr>
        <w:rFonts w:ascii="宋体" w:eastAsia="宋体" w:hAnsi="宋体"/>
        <w:noProof/>
        <w:sz w:val="28"/>
        <w:szCs w:val="28"/>
        <w:lang w:val="zh-CN"/>
      </w:rPr>
      <w:t>-</w:t>
    </w:r>
    <w:r w:rsidR="00AC5758">
      <w:rPr>
        <w:rFonts w:ascii="宋体" w:eastAsia="宋体" w:hAnsi="宋体"/>
        <w:noProof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  <w:p w:rsidR="00AE5CC2" w:rsidRDefault="00AE5CC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C2" w:rsidRDefault="00015A3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AE5CC2" w:rsidRDefault="00AE5CC2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C2" w:rsidRDefault="00015A3A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AC5758">
      <w:rPr>
        <w:rStyle w:val="a8"/>
        <w:noProof/>
        <w:sz w:val="28"/>
        <w:szCs w:val="28"/>
      </w:rPr>
      <w:t>15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AE5CC2" w:rsidRDefault="00AE5CC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65" w:rsidRDefault="006B3565">
      <w:r>
        <w:separator/>
      </w:r>
    </w:p>
  </w:footnote>
  <w:footnote w:type="continuationSeparator" w:id="0">
    <w:p w:rsidR="006B3565" w:rsidRDefault="006B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5383"/>
    <w:rsid w:val="000070F6"/>
    <w:rsid w:val="00015A3A"/>
    <w:rsid w:val="00015A9E"/>
    <w:rsid w:val="0004051F"/>
    <w:rsid w:val="000A6B9F"/>
    <w:rsid w:val="000D18C5"/>
    <w:rsid w:val="00162A7F"/>
    <w:rsid w:val="001662FD"/>
    <w:rsid w:val="00167B2E"/>
    <w:rsid w:val="001E033B"/>
    <w:rsid w:val="001E36E2"/>
    <w:rsid w:val="001E38EB"/>
    <w:rsid w:val="00204144"/>
    <w:rsid w:val="00215252"/>
    <w:rsid w:val="0022571F"/>
    <w:rsid w:val="002555AC"/>
    <w:rsid w:val="002611A8"/>
    <w:rsid w:val="002B6DF8"/>
    <w:rsid w:val="002C462D"/>
    <w:rsid w:val="002E727D"/>
    <w:rsid w:val="002F057D"/>
    <w:rsid w:val="00306CE6"/>
    <w:rsid w:val="00336DF2"/>
    <w:rsid w:val="003459AE"/>
    <w:rsid w:val="003555AC"/>
    <w:rsid w:val="003640A0"/>
    <w:rsid w:val="00384847"/>
    <w:rsid w:val="00386A5C"/>
    <w:rsid w:val="003B7D40"/>
    <w:rsid w:val="003F139A"/>
    <w:rsid w:val="003F6C48"/>
    <w:rsid w:val="00411763"/>
    <w:rsid w:val="00442204"/>
    <w:rsid w:val="004561C9"/>
    <w:rsid w:val="00472D3C"/>
    <w:rsid w:val="00476CD8"/>
    <w:rsid w:val="004A51A5"/>
    <w:rsid w:val="004B05C3"/>
    <w:rsid w:val="004C5420"/>
    <w:rsid w:val="004E3FA5"/>
    <w:rsid w:val="00517B2F"/>
    <w:rsid w:val="005A6558"/>
    <w:rsid w:val="005B1C36"/>
    <w:rsid w:val="006072FE"/>
    <w:rsid w:val="00610756"/>
    <w:rsid w:val="0061634C"/>
    <w:rsid w:val="00620199"/>
    <w:rsid w:val="00620A4F"/>
    <w:rsid w:val="0062280E"/>
    <w:rsid w:val="006A0AEE"/>
    <w:rsid w:val="006A0BAC"/>
    <w:rsid w:val="006B3565"/>
    <w:rsid w:val="006B684B"/>
    <w:rsid w:val="00722C63"/>
    <w:rsid w:val="00725CE5"/>
    <w:rsid w:val="00730E8F"/>
    <w:rsid w:val="00744F37"/>
    <w:rsid w:val="0077763F"/>
    <w:rsid w:val="007864F5"/>
    <w:rsid w:val="007B7F30"/>
    <w:rsid w:val="007C51DD"/>
    <w:rsid w:val="007E12D9"/>
    <w:rsid w:val="00834677"/>
    <w:rsid w:val="00882288"/>
    <w:rsid w:val="00917227"/>
    <w:rsid w:val="0094353C"/>
    <w:rsid w:val="00966CE8"/>
    <w:rsid w:val="0097617E"/>
    <w:rsid w:val="009F0F36"/>
    <w:rsid w:val="009F4CD9"/>
    <w:rsid w:val="00A03348"/>
    <w:rsid w:val="00A34ADB"/>
    <w:rsid w:val="00A75850"/>
    <w:rsid w:val="00A7798D"/>
    <w:rsid w:val="00A967DF"/>
    <w:rsid w:val="00AB369C"/>
    <w:rsid w:val="00AC5758"/>
    <w:rsid w:val="00AD6EBF"/>
    <w:rsid w:val="00AE5CC2"/>
    <w:rsid w:val="00AF00CA"/>
    <w:rsid w:val="00B3332E"/>
    <w:rsid w:val="00B94177"/>
    <w:rsid w:val="00BA61BA"/>
    <w:rsid w:val="00BD1981"/>
    <w:rsid w:val="00BD5383"/>
    <w:rsid w:val="00C00BF0"/>
    <w:rsid w:val="00C56E7E"/>
    <w:rsid w:val="00C63BAB"/>
    <w:rsid w:val="00C72514"/>
    <w:rsid w:val="00C82B8D"/>
    <w:rsid w:val="00C9299A"/>
    <w:rsid w:val="00CD3402"/>
    <w:rsid w:val="00D967EB"/>
    <w:rsid w:val="00DA2544"/>
    <w:rsid w:val="00DB6863"/>
    <w:rsid w:val="00E06BB1"/>
    <w:rsid w:val="00E10EFF"/>
    <w:rsid w:val="00E50607"/>
    <w:rsid w:val="00E66093"/>
    <w:rsid w:val="00E95729"/>
    <w:rsid w:val="00EA224E"/>
    <w:rsid w:val="00F71FB7"/>
    <w:rsid w:val="00FE5CDF"/>
    <w:rsid w:val="00FE6171"/>
    <w:rsid w:val="00FF1051"/>
    <w:rsid w:val="01216410"/>
    <w:rsid w:val="0141348B"/>
    <w:rsid w:val="041503C6"/>
    <w:rsid w:val="0744297F"/>
    <w:rsid w:val="0AB47CCF"/>
    <w:rsid w:val="0AED6398"/>
    <w:rsid w:val="0CA0324F"/>
    <w:rsid w:val="0E3B3B97"/>
    <w:rsid w:val="0FAB6BAA"/>
    <w:rsid w:val="10A26B01"/>
    <w:rsid w:val="10A66F7D"/>
    <w:rsid w:val="1291409A"/>
    <w:rsid w:val="155C6410"/>
    <w:rsid w:val="15C04F6E"/>
    <w:rsid w:val="15C707BB"/>
    <w:rsid w:val="187D45EC"/>
    <w:rsid w:val="194C7BA0"/>
    <w:rsid w:val="208D0AB8"/>
    <w:rsid w:val="21AC4D9A"/>
    <w:rsid w:val="23904687"/>
    <w:rsid w:val="24336BCE"/>
    <w:rsid w:val="24A30E4B"/>
    <w:rsid w:val="25871BB6"/>
    <w:rsid w:val="2D847ED2"/>
    <w:rsid w:val="2DAB6BD6"/>
    <w:rsid w:val="2DDB5452"/>
    <w:rsid w:val="31B24C72"/>
    <w:rsid w:val="338A438D"/>
    <w:rsid w:val="33A27CF7"/>
    <w:rsid w:val="36D918C7"/>
    <w:rsid w:val="3A54662D"/>
    <w:rsid w:val="3C986DFF"/>
    <w:rsid w:val="3D6F4D0B"/>
    <w:rsid w:val="3EAD42CA"/>
    <w:rsid w:val="3F171057"/>
    <w:rsid w:val="409F432B"/>
    <w:rsid w:val="471734C3"/>
    <w:rsid w:val="48231F0A"/>
    <w:rsid w:val="484B7075"/>
    <w:rsid w:val="48B54CAD"/>
    <w:rsid w:val="4B723909"/>
    <w:rsid w:val="4E327A0E"/>
    <w:rsid w:val="4F383E98"/>
    <w:rsid w:val="50A50D96"/>
    <w:rsid w:val="51EE6B4B"/>
    <w:rsid w:val="53A962D5"/>
    <w:rsid w:val="59406E7F"/>
    <w:rsid w:val="59854496"/>
    <w:rsid w:val="5C1C3002"/>
    <w:rsid w:val="5D7C1C88"/>
    <w:rsid w:val="5F841A3F"/>
    <w:rsid w:val="5FE22D36"/>
    <w:rsid w:val="63E05327"/>
    <w:rsid w:val="67CB294C"/>
    <w:rsid w:val="67CF7EA4"/>
    <w:rsid w:val="69412184"/>
    <w:rsid w:val="699F0EF8"/>
    <w:rsid w:val="70A47CE5"/>
    <w:rsid w:val="70B818B8"/>
    <w:rsid w:val="788E1415"/>
    <w:rsid w:val="7C32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00" w:lineRule="auto"/>
      <w:ind w:firstLineChars="200" w:firstLine="200"/>
      <w:jc w:val="left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Pr>
      <w:rFonts w:ascii="Calibri" w:hAnsi="Calibri" w:cs="黑体"/>
      <w:sz w:val="24"/>
    </w:rPr>
  </w:style>
  <w:style w:type="table" w:customStyle="1" w:styleId="11">
    <w:name w:val="网格型1"/>
    <w:basedOn w:val="a1"/>
    <w:uiPriority w:val="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Theme="majorEastAsia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ABF8A-30FC-4215-A2B6-273E93BA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1442</Words>
  <Characters>8222</Characters>
  <Application>Microsoft Office Word</Application>
  <DocSecurity>0</DocSecurity>
  <Lines>68</Lines>
  <Paragraphs>19</Paragraphs>
  <ScaleCrop>false</ScaleCrop>
  <Company>微软中国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39</cp:revision>
  <dcterms:created xsi:type="dcterms:W3CDTF">2018-03-22T03:18:00Z</dcterms:created>
  <dcterms:modified xsi:type="dcterms:W3CDTF">2018-12-17T03:28:00Z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