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181717" w:themeColor="background2" w:themeShade="1A"/>
          <w:sz w:val="44"/>
          <w:szCs w:val="44"/>
        </w:rPr>
      </w:pPr>
      <w:r>
        <w:rPr>
          <w:rFonts w:hint="eastAsia" w:ascii="黑体" w:hAnsi="黑体" w:eastAsia="黑体"/>
          <w:color w:val="181717" w:themeColor="background2" w:themeShade="1A"/>
          <w:sz w:val="44"/>
          <w:szCs w:val="44"/>
        </w:rPr>
        <w:t>附件：</w:t>
      </w:r>
    </w:p>
    <w:p>
      <w:pPr>
        <w:widowControl/>
        <w:spacing w:before="100" w:beforeAutospacing="1" w:after="100" w:afterAutospacing="1" w:line="300" w:lineRule="auto"/>
        <w:jc w:val="center"/>
        <w:outlineLvl w:val="1"/>
        <w:rPr>
          <w:rFonts w:ascii="黑体" w:hAnsi="黑体" w:eastAsia="黑体"/>
          <w:color w:val="181717" w:themeColor="background2" w:themeShade="1A"/>
          <w:kern w:val="0"/>
          <w:sz w:val="44"/>
          <w:szCs w:val="44"/>
        </w:rPr>
      </w:pPr>
    </w:p>
    <w:p>
      <w:pPr>
        <w:widowControl/>
        <w:spacing w:before="100" w:beforeAutospacing="1" w:after="100" w:afterAutospacing="1" w:line="300" w:lineRule="auto"/>
        <w:jc w:val="center"/>
        <w:outlineLvl w:val="1"/>
        <w:rPr>
          <w:rFonts w:hint="eastAsia" w:ascii="黑体" w:hAnsi="黑体" w:eastAsia="黑体"/>
          <w:color w:val="18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8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81717" w:themeColor="background2" w:themeShade="1A"/>
          <w:kern w:val="0"/>
          <w:sz w:val="44"/>
          <w:szCs w:val="44"/>
        </w:rPr>
      </w:pPr>
      <w:r>
        <w:rPr>
          <w:rFonts w:hint="eastAsia" w:ascii="黑体" w:hAnsi="黑体" w:eastAsia="黑体"/>
          <w:color w:val="181717" w:themeColor="background2" w:themeShade="1A"/>
          <w:kern w:val="0"/>
          <w:sz w:val="44"/>
          <w:szCs w:val="44"/>
        </w:rPr>
        <w:t>乌鲁木齐市第三十二中学</w:t>
      </w:r>
      <w:r>
        <w:rPr>
          <w:rFonts w:hint="eastAsia" w:ascii="黑体" w:hAnsi="黑体" w:eastAsia="黑体"/>
          <w:color w:val="181717" w:themeColor="background2" w:themeShade="1A"/>
          <w:kern w:val="0"/>
          <w:sz w:val="44"/>
          <w:szCs w:val="44"/>
          <w:lang w:eastAsia="zh-CN"/>
        </w:rPr>
        <w:t>2016年</w:t>
      </w:r>
      <w:r>
        <w:rPr>
          <w:rFonts w:hint="eastAsia" w:ascii="黑体" w:hAnsi="黑体" w:eastAsia="黑体"/>
          <w:color w:val="181717" w:themeColor="background2" w:themeShade="1A"/>
          <w:kern w:val="0"/>
          <w:sz w:val="44"/>
          <w:szCs w:val="44"/>
        </w:rPr>
        <w:t>预算公开</w:t>
      </w:r>
    </w:p>
    <w:p>
      <w:pPr>
        <w:widowControl/>
        <w:spacing w:line="300" w:lineRule="auto"/>
        <w:ind w:firstLine="120" w:firstLineChars="50"/>
        <w:outlineLvl w:val="1"/>
        <w:rPr>
          <w:rFonts w:asciiTheme="minorEastAsia" w:hAnsiTheme="minorEastAsia" w:eastAsiaTheme="minorEastAsia"/>
          <w:b/>
          <w:color w:val="18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8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8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8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8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81717" w:themeColor="background2" w:themeShade="1A"/>
          <w:kern w:val="0"/>
          <w:sz w:val="24"/>
        </w:rPr>
      </w:pPr>
    </w:p>
    <w:p>
      <w:pPr>
        <w:widowControl/>
        <w:spacing w:line="300" w:lineRule="auto"/>
        <w:outlineLvl w:val="1"/>
        <w:rPr>
          <w:rFonts w:asciiTheme="minorEastAsia" w:hAnsiTheme="minorEastAsia" w:eastAsiaTheme="minorEastAsia"/>
          <w:b/>
          <w:color w:val="18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8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8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8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8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8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8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spacing w:line="300" w:lineRule="auto"/>
        <w:jc w:val="center"/>
        <w:outlineLvl w:val="1"/>
        <w:rPr>
          <w:rFonts w:ascii="黑体" w:hAnsi="黑体" w:eastAsia="黑体"/>
          <w:color w:val="181717" w:themeColor="background2" w:themeShade="1A"/>
          <w:kern w:val="0"/>
          <w:sz w:val="44"/>
          <w:szCs w:val="44"/>
        </w:rPr>
      </w:pPr>
      <w:r>
        <w:rPr>
          <w:rFonts w:hint="eastAsia" w:ascii="黑体" w:hAnsi="黑体" w:eastAsia="黑体"/>
          <w:color w:val="181717" w:themeColor="background2" w:themeShade="1A"/>
          <w:kern w:val="0"/>
          <w:sz w:val="44"/>
          <w:szCs w:val="44"/>
        </w:rPr>
        <w:t>目录</w:t>
      </w:r>
    </w:p>
    <w:p>
      <w:pPr>
        <w:widowControl/>
        <w:spacing w:line="300" w:lineRule="auto"/>
        <w:jc w:val="center"/>
        <w:outlineLvl w:val="1"/>
        <w:rPr>
          <w:rFonts w:ascii="黑体" w:hAnsi="黑体" w:eastAsia="黑体"/>
          <w:color w:val="181717" w:themeColor="background2" w:themeShade="1A"/>
          <w:kern w:val="0"/>
          <w:sz w:val="44"/>
          <w:szCs w:val="44"/>
        </w:rPr>
      </w:pPr>
    </w:p>
    <w:p>
      <w:pPr>
        <w:widowControl/>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第一部分  乌鲁木齐市第三十二中学单位概况</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一、主要职能</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二、机构设置及人员情况</w:t>
      </w:r>
    </w:p>
    <w:p>
      <w:pPr>
        <w:widowControl/>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 xml:space="preserve">第二部分  </w:t>
      </w:r>
      <w:r>
        <w:rPr>
          <w:rFonts w:hint="eastAsia" w:ascii="仿宋_GB2312" w:eastAsia="仿宋_GB2312" w:hAnsiTheme="minorEastAsia"/>
          <w:b/>
          <w:color w:val="181717" w:themeColor="background2" w:themeShade="1A"/>
          <w:kern w:val="0"/>
          <w:sz w:val="32"/>
          <w:szCs w:val="32"/>
          <w:lang w:eastAsia="zh-CN"/>
        </w:rPr>
        <w:t>2016年</w:t>
      </w:r>
      <w:r>
        <w:rPr>
          <w:rFonts w:hint="eastAsia" w:ascii="仿宋_GB2312" w:eastAsia="仿宋_GB2312" w:hAnsiTheme="minorEastAsia"/>
          <w:b/>
          <w:color w:val="181717" w:themeColor="background2" w:themeShade="1A"/>
          <w:kern w:val="0"/>
          <w:sz w:val="32"/>
          <w:szCs w:val="32"/>
        </w:rPr>
        <w:t>预算公开表</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一、部门收支总体情况表</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二、部门收入总体情况表</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三、部门支出总体情况表</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四、财政拨款收支总体情况表</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五、一般公共预算支出情况表</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六、一般公共预算基本支出情况表</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七、项目支出情况表</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八、一般公共预算“三公”经费支出情况表</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九、政府性基金预算支出情况表</w:t>
      </w:r>
    </w:p>
    <w:p>
      <w:pPr>
        <w:widowControl/>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 xml:space="preserve">第三部分  </w:t>
      </w:r>
      <w:r>
        <w:rPr>
          <w:rFonts w:hint="eastAsia" w:ascii="仿宋_GB2312" w:eastAsia="仿宋_GB2312" w:hAnsiTheme="minorEastAsia"/>
          <w:b/>
          <w:color w:val="181717" w:themeColor="background2" w:themeShade="1A"/>
          <w:kern w:val="0"/>
          <w:sz w:val="32"/>
          <w:szCs w:val="32"/>
          <w:lang w:eastAsia="zh-CN"/>
        </w:rPr>
        <w:t>2016年</w:t>
      </w:r>
      <w:r>
        <w:rPr>
          <w:rFonts w:hint="eastAsia" w:ascii="仿宋_GB2312" w:eastAsia="仿宋_GB2312" w:hAnsiTheme="minorEastAsia"/>
          <w:b/>
          <w:color w:val="181717" w:themeColor="background2" w:themeShade="1A"/>
          <w:kern w:val="0"/>
          <w:sz w:val="32"/>
          <w:szCs w:val="32"/>
        </w:rPr>
        <w:t>预算情况说明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一、关于乌鲁木齐市第三十二中学</w:t>
      </w:r>
      <w:r>
        <w:rPr>
          <w:rFonts w:hint="eastAsia" w:ascii="仿宋_GB2312" w:eastAsia="仿宋_GB2312" w:hAnsiTheme="minorEastAsia"/>
          <w:color w:val="181717" w:themeColor="background2" w:themeShade="1A"/>
          <w:kern w:val="0"/>
          <w:sz w:val="32"/>
          <w:szCs w:val="32"/>
          <w:lang w:eastAsia="zh-CN"/>
        </w:rPr>
        <w:t>2016年</w:t>
      </w:r>
      <w:r>
        <w:rPr>
          <w:rFonts w:hint="eastAsia" w:ascii="仿宋_GB2312" w:eastAsia="仿宋_GB2312" w:hAnsiTheme="minorEastAsia"/>
          <w:color w:val="181717" w:themeColor="background2" w:themeShade="1A"/>
          <w:kern w:val="0"/>
          <w:sz w:val="32"/>
          <w:szCs w:val="32"/>
        </w:rPr>
        <w:t>收支预算情况的总体说明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二、关于乌鲁木齐市第三十二中学</w:t>
      </w:r>
      <w:r>
        <w:rPr>
          <w:rFonts w:hint="eastAsia" w:ascii="仿宋_GB2312" w:eastAsia="仿宋_GB2312" w:hAnsiTheme="minorEastAsia"/>
          <w:color w:val="181717" w:themeColor="background2" w:themeShade="1A"/>
          <w:kern w:val="0"/>
          <w:sz w:val="32"/>
          <w:szCs w:val="32"/>
          <w:lang w:eastAsia="zh-CN"/>
        </w:rPr>
        <w:t>2016年</w:t>
      </w:r>
      <w:r>
        <w:rPr>
          <w:rFonts w:hint="eastAsia" w:ascii="仿宋_GB2312" w:eastAsia="仿宋_GB2312" w:hAnsiTheme="minorEastAsia"/>
          <w:color w:val="181717" w:themeColor="background2" w:themeShade="1A"/>
          <w:kern w:val="0"/>
          <w:sz w:val="32"/>
          <w:szCs w:val="32"/>
        </w:rPr>
        <w:t>收入预算情况说明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三、关于乌鲁木齐市第三十二中学</w:t>
      </w:r>
      <w:r>
        <w:rPr>
          <w:rFonts w:hint="eastAsia" w:ascii="仿宋_GB2312" w:eastAsia="仿宋_GB2312" w:hAnsiTheme="minorEastAsia"/>
          <w:color w:val="181717" w:themeColor="background2" w:themeShade="1A"/>
          <w:kern w:val="0"/>
          <w:sz w:val="32"/>
          <w:szCs w:val="32"/>
          <w:lang w:eastAsia="zh-CN"/>
        </w:rPr>
        <w:t>2016年</w:t>
      </w:r>
      <w:r>
        <w:rPr>
          <w:rFonts w:hint="eastAsia" w:ascii="仿宋_GB2312" w:eastAsia="仿宋_GB2312" w:hAnsiTheme="minorEastAsia"/>
          <w:color w:val="181717" w:themeColor="background2" w:themeShade="1A"/>
          <w:kern w:val="0"/>
          <w:sz w:val="32"/>
          <w:szCs w:val="32"/>
        </w:rPr>
        <w:t>支出预算情况说明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四、关于乌鲁木齐市第三十二中学</w:t>
      </w:r>
      <w:r>
        <w:rPr>
          <w:rFonts w:hint="eastAsia" w:ascii="仿宋_GB2312" w:eastAsia="仿宋_GB2312" w:hAnsiTheme="minorEastAsia"/>
          <w:color w:val="181717" w:themeColor="background2" w:themeShade="1A"/>
          <w:kern w:val="0"/>
          <w:sz w:val="32"/>
          <w:szCs w:val="32"/>
          <w:lang w:eastAsia="zh-CN"/>
        </w:rPr>
        <w:t>2016年</w:t>
      </w:r>
      <w:r>
        <w:rPr>
          <w:rFonts w:hint="eastAsia" w:ascii="仿宋_GB2312" w:eastAsia="仿宋_GB2312" w:hAnsiTheme="minorEastAsia"/>
          <w:color w:val="181717" w:themeColor="background2" w:themeShade="1A"/>
          <w:kern w:val="0"/>
          <w:sz w:val="32"/>
          <w:szCs w:val="32"/>
        </w:rPr>
        <w:t>财政拨款收支预算情况的总体说明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五、关于乌鲁木齐市第三十二中学</w:t>
      </w:r>
      <w:r>
        <w:rPr>
          <w:rFonts w:hint="eastAsia" w:ascii="仿宋_GB2312" w:eastAsia="仿宋_GB2312" w:hAnsiTheme="minorEastAsia"/>
          <w:color w:val="181717" w:themeColor="background2" w:themeShade="1A"/>
          <w:kern w:val="0"/>
          <w:sz w:val="32"/>
          <w:szCs w:val="32"/>
          <w:lang w:eastAsia="zh-CN"/>
        </w:rPr>
        <w:t>2016年</w:t>
      </w:r>
      <w:r>
        <w:rPr>
          <w:rFonts w:hint="eastAsia" w:ascii="仿宋_GB2312" w:eastAsia="仿宋_GB2312" w:hAnsiTheme="minorEastAsia"/>
          <w:color w:val="181717" w:themeColor="background2" w:themeShade="1A"/>
          <w:kern w:val="0"/>
          <w:sz w:val="32"/>
          <w:szCs w:val="32"/>
        </w:rPr>
        <w:t>一般公共预算当年拨款情况说明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六、关于乌鲁木齐市第三十二中学</w:t>
      </w:r>
      <w:r>
        <w:rPr>
          <w:rFonts w:hint="eastAsia" w:ascii="仿宋_GB2312" w:eastAsia="仿宋_GB2312" w:hAnsiTheme="minorEastAsia"/>
          <w:color w:val="181717" w:themeColor="background2" w:themeShade="1A"/>
          <w:kern w:val="0"/>
          <w:sz w:val="32"/>
          <w:szCs w:val="32"/>
          <w:lang w:eastAsia="zh-CN"/>
        </w:rPr>
        <w:t>2016年</w:t>
      </w:r>
      <w:r>
        <w:rPr>
          <w:rFonts w:hint="eastAsia" w:ascii="仿宋_GB2312" w:eastAsia="仿宋_GB2312" w:hAnsiTheme="minorEastAsia"/>
          <w:color w:val="181717" w:themeColor="background2" w:themeShade="1A"/>
          <w:kern w:val="0"/>
          <w:sz w:val="32"/>
          <w:szCs w:val="32"/>
        </w:rPr>
        <w:t>一般公共预算基本支出情况说明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七、关于乌鲁木齐市第三十二中学</w:t>
      </w:r>
      <w:r>
        <w:rPr>
          <w:rFonts w:hint="eastAsia" w:ascii="仿宋_GB2312" w:eastAsia="仿宋_GB2312" w:hAnsiTheme="minorEastAsia"/>
          <w:color w:val="181717" w:themeColor="background2" w:themeShade="1A"/>
          <w:kern w:val="0"/>
          <w:sz w:val="32"/>
          <w:szCs w:val="32"/>
          <w:lang w:eastAsia="zh-CN"/>
        </w:rPr>
        <w:t>2016年</w:t>
      </w:r>
      <w:r>
        <w:rPr>
          <w:rFonts w:hint="eastAsia" w:ascii="仿宋_GB2312" w:eastAsia="仿宋_GB2312" w:hAnsiTheme="minorEastAsia"/>
          <w:color w:val="181717" w:themeColor="background2" w:themeShade="1A"/>
          <w:kern w:val="0"/>
          <w:sz w:val="32"/>
          <w:szCs w:val="32"/>
        </w:rPr>
        <w:t>项目支出情况说明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八、关于乌鲁木齐市第三十二中学</w:t>
      </w:r>
      <w:r>
        <w:rPr>
          <w:rFonts w:hint="eastAsia" w:ascii="仿宋_GB2312" w:eastAsia="仿宋_GB2312" w:hAnsiTheme="minorEastAsia"/>
          <w:color w:val="181717" w:themeColor="background2" w:themeShade="1A"/>
          <w:kern w:val="0"/>
          <w:sz w:val="32"/>
          <w:szCs w:val="32"/>
          <w:lang w:eastAsia="zh-CN"/>
        </w:rPr>
        <w:t>2016年</w:t>
      </w:r>
      <w:r>
        <w:rPr>
          <w:rFonts w:hint="eastAsia" w:ascii="仿宋_GB2312" w:eastAsia="仿宋_GB2312" w:hAnsiTheme="minorEastAsia"/>
          <w:color w:val="181717" w:themeColor="background2" w:themeShade="1A"/>
          <w:kern w:val="0"/>
          <w:sz w:val="32"/>
          <w:szCs w:val="32"/>
        </w:rPr>
        <w:t>一般公共预算“三公”经费预算情况说明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九、关于乌鲁木齐市第三十二中学</w:t>
      </w:r>
      <w:r>
        <w:rPr>
          <w:rFonts w:hint="eastAsia" w:ascii="仿宋_GB2312" w:eastAsia="仿宋_GB2312" w:hAnsiTheme="minorEastAsia"/>
          <w:color w:val="181717" w:themeColor="background2" w:themeShade="1A"/>
          <w:kern w:val="0"/>
          <w:sz w:val="32"/>
          <w:szCs w:val="32"/>
          <w:lang w:eastAsia="zh-CN"/>
        </w:rPr>
        <w:t>2016年</w:t>
      </w:r>
      <w:r>
        <w:rPr>
          <w:rFonts w:hint="eastAsia" w:ascii="仿宋_GB2312" w:eastAsia="仿宋_GB2312" w:hAnsiTheme="minorEastAsia"/>
          <w:color w:val="181717" w:themeColor="background2" w:themeShade="1A"/>
          <w:kern w:val="0"/>
          <w:sz w:val="32"/>
          <w:szCs w:val="32"/>
        </w:rPr>
        <w:t>政府性基金预算拨款情况说明</w:t>
      </w:r>
    </w:p>
    <w:p>
      <w:pPr>
        <w:widowControl/>
        <w:jc w:val="left"/>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十、其他重要事项的情况说明</w:t>
      </w:r>
    </w:p>
    <w:p>
      <w:pPr>
        <w:widowControl/>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第四部分  名词解释</w:t>
      </w:r>
    </w:p>
    <w:p>
      <w:pPr>
        <w:widowControl/>
        <w:jc w:val="left"/>
        <w:rPr>
          <w:rFonts w:asciiTheme="minorEastAsia" w:hAnsiTheme="minorEastAsia" w:eastAsiaTheme="minorEastAsia"/>
          <w:color w:val="181717" w:themeColor="background2" w:themeShade="1A"/>
          <w:kern w:val="0"/>
          <w:sz w:val="24"/>
        </w:rPr>
      </w:pPr>
      <w:r>
        <w:rPr>
          <w:rFonts w:asciiTheme="minorEastAsia" w:hAnsiTheme="minorEastAsia" w:eastAsiaTheme="minorEastAsia"/>
          <w:color w:val="181717" w:themeColor="background2" w:themeShade="1A"/>
          <w:kern w:val="0"/>
          <w:sz w:val="24"/>
        </w:rPr>
        <w:br w:type="page"/>
      </w:r>
    </w:p>
    <w:p>
      <w:pPr>
        <w:pStyle w:val="2"/>
        <w:spacing w:before="240"/>
        <w:rPr>
          <w:rFonts w:ascii="黑体" w:hAnsi="黑体" w:eastAsia="黑体"/>
          <w:b w:val="0"/>
          <w:color w:val="181717" w:themeColor="background2" w:themeShade="1A"/>
          <w:szCs w:val="32"/>
        </w:rPr>
      </w:pPr>
      <w:r>
        <w:rPr>
          <w:rFonts w:hint="eastAsia" w:ascii="黑体" w:hAnsi="黑体" w:eastAsia="黑体"/>
          <w:b w:val="0"/>
          <w:color w:val="181717" w:themeColor="background2" w:themeShade="1A"/>
          <w:szCs w:val="32"/>
        </w:rPr>
        <w:t>第一部分乌鲁木齐市第三十二中学单位概况</w:t>
      </w:r>
    </w:p>
    <w:p>
      <w:pPr>
        <w:widowControl/>
        <w:spacing w:line="300" w:lineRule="auto"/>
        <w:jc w:val="center"/>
        <w:outlineLvl w:val="1"/>
        <w:rPr>
          <w:rFonts w:ascii="黑体" w:hAnsi="黑体" w:eastAsia="黑体"/>
          <w:color w:val="181717" w:themeColor="background2" w:themeShade="1A"/>
          <w:kern w:val="0"/>
          <w:sz w:val="32"/>
          <w:szCs w:val="32"/>
        </w:rPr>
      </w:pPr>
    </w:p>
    <w:p>
      <w:pPr>
        <w:pStyle w:val="3"/>
        <w:ind w:firstLine="320"/>
        <w:rPr>
          <w:color w:val="181717" w:themeColor="background2" w:themeShade="1A"/>
        </w:rPr>
      </w:pPr>
      <w:r>
        <w:rPr>
          <w:rFonts w:hint="eastAsia" w:ascii="黑体" w:hAnsi="黑体" w:eastAsia="黑体"/>
          <w:b w:val="0"/>
          <w:color w:val="181717" w:themeColor="background2" w:themeShade="1A"/>
          <w:sz w:val="32"/>
        </w:rPr>
        <w:t>一、主要职能</w:t>
      </w:r>
    </w:p>
    <w:p>
      <w:pPr>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学校由乌鲁木齐市水磨沟区人民政府举办，主管部门是乌鲁木齐市水磨沟区教育局。学校是非营利性教育事业单位，具有独立法人资格。实施九年义务教育，促进基础教育发展。</w:t>
      </w: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二、机构设置及人员情况</w:t>
      </w:r>
    </w:p>
    <w:p>
      <w:pPr>
        <w:spacing w:line="560" w:lineRule="exact"/>
        <w:ind w:firstLine="48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4"/>
        </w:rPr>
        <w:t>（</w:t>
      </w:r>
      <w:r>
        <w:rPr>
          <w:rFonts w:hint="eastAsia" w:cs="仿宋_GB2312" w:asciiTheme="minorEastAsia" w:hAnsiTheme="minorEastAsia" w:eastAsiaTheme="minorEastAsia"/>
          <w:color w:val="181717" w:themeColor="background2" w:themeShade="1A"/>
          <w:sz w:val="28"/>
          <w:szCs w:val="28"/>
        </w:rPr>
        <w:t>一）根据上述职责，我校设6个内设机构：</w:t>
      </w:r>
    </w:p>
    <w:p>
      <w:pPr>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办公室——是学校综合性行政管理部门，贯彻落实上级组织文件决策精神；起草学校决策、规划性文件；安排、组织学校会议；文件、信息的处理、制作、印制、传送、发布；接待、对外联系、交流、外事和宣传工作；负责学校人事劳资方面的工作；车辆调度、管理工作；档案、统计工作；学校网站的监管和维护。 </w:t>
      </w:r>
    </w:p>
    <w:p>
      <w:pPr>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教务处——作为管理教学工作的重要职能部门，主要负责学校教育教学计划制定与管理、教学运行管理、学籍管理、教育质量管理与评价以及学科专业、课程、教材建设、校内外培训、职业鉴定、实习基地、学风与教风、教学管理制度等教学基本建设的管理。努力调动教师和学生教与学的积极性；教学与实践、社会环境紧密结合。</w:t>
      </w:r>
    </w:p>
    <w:p>
      <w:pPr>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教导处——组织全体教师学习和贯彻执行教学计划、新课程标准以及上级有关教育工作的指示，制订教导处工作计划，教学常规，建立安排好学校的正常教学秩序领导和组织教研组工作，确立教改目标，拟定教改议题。积极培养教学骨干。通过教研组工作，大胆发现苗子，主动帮助培养，安排机会锻炼，尽量多发现，多培养，建立一支具有相当力量的骨干队伍。</w:t>
      </w:r>
    </w:p>
    <w:p>
      <w:pPr>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德育处——学校管理学生的一线职能部门。政教处认真贯彻党和学校的方针政策，结合我校实际，以创建“和谐校园”为目标，以“学生为本、德育为先”为指导思想，指导并督促班主任的德育工作和常规管理工作、加强学生社团的建设、组织学生课外活动和社会实践活动；负责学校的法制和思想道德建设；维护学校正常的教育教学秩序。</w:t>
      </w:r>
    </w:p>
    <w:p>
      <w:pPr>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总务处——学校管理后勤工作的职能部门。负责制定学校绿化、美化的总体规划及卫生管理标准；监督检查卫生保洁工作及绿化工程质量，监督检查学生宿舍、教室管理、学生食堂管理；按照水、电、暖行业规范标准对全校水、电、暖的保障供应进行指导、监督、检查；制定我校资产管理办法并组织实施和监督检查，保障我校资产的安全、完整；办理固定资产的调拨、转让、报损、报废等报、审批手续。</w:t>
      </w:r>
    </w:p>
    <w:p>
      <w:pPr>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（二）人员编制、在职人员情况</w:t>
      </w:r>
    </w:p>
    <w:p>
      <w:pPr>
        <w:spacing w:line="560" w:lineRule="exact"/>
        <w:ind w:firstLine="560" w:firstLineChars="200"/>
        <w:jc w:val="left"/>
        <w:rPr>
          <w:rFonts w:cs="仿宋_GB2312" w:asciiTheme="minorEastAsia" w:hAnsiTheme="minorEastAsia" w:eastAsiaTheme="minorEastAsia"/>
          <w:color w:val="181717" w:themeColor="background2" w:themeShade="1A"/>
          <w:sz w:val="24"/>
        </w:rPr>
      </w:pPr>
      <w:r>
        <w:rPr>
          <w:rFonts w:hint="eastAsia" w:cs="仿宋_GB2312" w:asciiTheme="minorEastAsia" w:hAnsiTheme="minorEastAsia" w:eastAsiaTheme="minorEastAsia"/>
          <w:color w:val="181717" w:themeColor="background2" w:themeShade="1A"/>
          <w:sz w:val="28"/>
          <w:szCs w:val="28"/>
        </w:rPr>
        <w:t>乌鲁木齐市第三十二中学属全额拨款事业单位，编制71人，在职职工68人，其他人员35人（为代课教师与长期临聘人员）。学生数</w:t>
      </w:r>
      <w:r>
        <w:rPr>
          <w:rFonts w:hint="eastAsia" w:cs="仿宋_GB2312" w:asciiTheme="minorEastAsia" w:hAnsiTheme="minorEastAsia" w:eastAsiaTheme="minorEastAsia"/>
          <w:color w:val="181717" w:themeColor="background2" w:themeShade="1A"/>
          <w:sz w:val="28"/>
          <w:szCs w:val="28"/>
          <w:lang w:val="en-US" w:eastAsia="zh-CN"/>
        </w:rPr>
        <w:t>1223</w:t>
      </w:r>
      <w:r>
        <w:rPr>
          <w:rFonts w:hint="eastAsia" w:cs="仿宋_GB2312" w:asciiTheme="minorEastAsia" w:hAnsiTheme="minorEastAsia" w:eastAsiaTheme="minorEastAsia"/>
          <w:color w:val="181717" w:themeColor="background2" w:themeShade="1A"/>
          <w:sz w:val="28"/>
          <w:szCs w:val="28"/>
        </w:rPr>
        <w:t>人，其中幼儿</w:t>
      </w:r>
      <w:r>
        <w:rPr>
          <w:rFonts w:hint="eastAsia" w:cs="仿宋_GB2312" w:asciiTheme="minorEastAsia" w:hAnsiTheme="minorEastAsia" w:eastAsiaTheme="minorEastAsia"/>
          <w:color w:val="181717" w:themeColor="background2" w:themeShade="1A"/>
          <w:sz w:val="28"/>
          <w:szCs w:val="28"/>
          <w:lang w:val="en-US" w:eastAsia="zh-CN"/>
        </w:rPr>
        <w:t>86</w:t>
      </w:r>
      <w:r>
        <w:rPr>
          <w:rFonts w:hint="eastAsia" w:cs="仿宋_GB2312" w:asciiTheme="minorEastAsia" w:hAnsiTheme="minorEastAsia" w:eastAsiaTheme="minorEastAsia"/>
          <w:color w:val="181717" w:themeColor="background2" w:themeShade="1A"/>
          <w:sz w:val="28"/>
          <w:szCs w:val="28"/>
        </w:rPr>
        <w:t>人，小学生</w:t>
      </w:r>
      <w:r>
        <w:rPr>
          <w:rFonts w:hint="eastAsia" w:cs="仿宋_GB2312" w:asciiTheme="minorEastAsia" w:hAnsiTheme="minorEastAsia" w:eastAsiaTheme="minorEastAsia"/>
          <w:color w:val="181717" w:themeColor="background2" w:themeShade="1A"/>
          <w:sz w:val="28"/>
          <w:szCs w:val="28"/>
          <w:lang w:val="en-US" w:eastAsia="zh-CN"/>
        </w:rPr>
        <w:t>690</w:t>
      </w:r>
      <w:r>
        <w:rPr>
          <w:rFonts w:hint="eastAsia" w:cs="仿宋_GB2312" w:asciiTheme="minorEastAsia" w:hAnsiTheme="minorEastAsia" w:eastAsiaTheme="minorEastAsia"/>
          <w:color w:val="181717" w:themeColor="background2" w:themeShade="1A"/>
          <w:sz w:val="28"/>
          <w:szCs w:val="28"/>
        </w:rPr>
        <w:t>人，初中生</w:t>
      </w:r>
      <w:r>
        <w:rPr>
          <w:rFonts w:hint="eastAsia" w:cs="仿宋_GB2312" w:asciiTheme="minorEastAsia" w:hAnsiTheme="minorEastAsia" w:eastAsiaTheme="minorEastAsia"/>
          <w:color w:val="181717" w:themeColor="background2" w:themeShade="1A"/>
          <w:sz w:val="28"/>
          <w:szCs w:val="28"/>
          <w:lang w:val="en-US" w:eastAsia="zh-CN"/>
        </w:rPr>
        <w:t>447</w:t>
      </w:r>
      <w:r>
        <w:rPr>
          <w:rFonts w:hint="eastAsia" w:cs="仿宋_GB2312" w:asciiTheme="minorEastAsia" w:hAnsiTheme="minorEastAsia" w:eastAsiaTheme="minorEastAsia"/>
          <w:color w:val="181717" w:themeColor="background2" w:themeShade="1A"/>
          <w:sz w:val="28"/>
          <w:szCs w:val="28"/>
        </w:rPr>
        <w:t>人。</w:t>
      </w:r>
    </w:p>
    <w:p>
      <w:pPr>
        <w:widowControl/>
        <w:jc w:val="left"/>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pStyle w:val="2"/>
        <w:spacing w:before="240"/>
        <w:rPr>
          <w:rFonts w:ascii="黑体" w:hAnsi="黑体" w:eastAsia="黑体"/>
          <w:b w:val="0"/>
          <w:color w:val="181717" w:themeColor="background2" w:themeShade="1A"/>
        </w:rPr>
      </w:pPr>
      <w:r>
        <w:rPr>
          <w:rFonts w:hint="eastAsia" w:ascii="黑体" w:hAnsi="黑体" w:eastAsia="黑体"/>
          <w:b w:val="0"/>
          <w:color w:val="181717" w:themeColor="background2" w:themeShade="1A"/>
        </w:rPr>
        <w:t>第二部分乌鲁木齐市第三十二中学</w:t>
      </w:r>
      <w:r>
        <w:rPr>
          <w:rFonts w:hint="eastAsia" w:ascii="黑体" w:hAnsi="黑体" w:eastAsia="黑体"/>
          <w:b w:val="0"/>
          <w:color w:val="181717" w:themeColor="background2" w:themeShade="1A"/>
          <w:lang w:eastAsia="zh-CN"/>
        </w:rPr>
        <w:t>2016年</w:t>
      </w:r>
      <w:r>
        <w:rPr>
          <w:rFonts w:hint="eastAsia" w:ascii="黑体" w:hAnsi="黑体" w:eastAsia="黑体"/>
          <w:b w:val="0"/>
          <w:color w:val="181717" w:themeColor="background2" w:themeShade="1A"/>
        </w:rPr>
        <w:t>部门预算公开表</w:t>
      </w:r>
    </w:p>
    <w:p>
      <w:pPr>
        <w:widowControl/>
        <w:spacing w:before="120" w:beforeLines="50" w:line="300" w:lineRule="auto"/>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表一：</w:t>
      </w:r>
    </w:p>
    <w:p>
      <w:pPr>
        <w:widowControl/>
        <w:spacing w:line="300" w:lineRule="auto"/>
        <w:jc w:val="center"/>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部门收支总体情况表</w:t>
      </w:r>
    </w:p>
    <w:p>
      <w:pPr>
        <w:widowControl/>
        <w:spacing w:line="300" w:lineRule="auto"/>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编制部门：乌鲁木齐市第三十二中学                   单位：万元</w:t>
      </w:r>
    </w:p>
    <w:tbl>
      <w:tblPr>
        <w:tblStyle w:val="13"/>
        <w:tblW w:w="8931" w:type="dxa"/>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支     出</w:t>
            </w:r>
          </w:p>
        </w:tc>
      </w:tr>
      <w:tr>
        <w:tblPrEx>
          <w:tblLayout w:type="fixed"/>
          <w:tblCellMar>
            <w:top w:w="0" w:type="dxa"/>
            <w:left w:w="108" w:type="dxa"/>
            <w:bottom w:w="0" w:type="dxa"/>
            <w:right w:w="108" w:type="dxa"/>
          </w:tblCellMar>
        </w:tblPrEx>
        <w:trPr>
          <w:trHeight w:val="287"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1,364.96</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549"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1,364.96</w:t>
            </w:r>
          </w:p>
        </w:tc>
      </w:tr>
    </w:tbl>
    <w:p>
      <w:pPr>
        <w:widowControl/>
        <w:jc w:val="left"/>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spacing w:line="300" w:lineRule="auto"/>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表二：</w:t>
      </w:r>
    </w:p>
    <w:p>
      <w:pPr>
        <w:widowControl/>
        <w:spacing w:line="300" w:lineRule="auto"/>
        <w:jc w:val="center"/>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部门收入总体情况表</w:t>
      </w:r>
    </w:p>
    <w:p>
      <w:pPr>
        <w:widowControl/>
        <w:spacing w:line="300" w:lineRule="auto"/>
        <w:jc w:val="left"/>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填报部门：乌鲁木齐市第三十二中学                               单位：万元</w:t>
      </w:r>
    </w:p>
    <w:tbl>
      <w:tblPr>
        <w:tblStyle w:val="13"/>
        <w:tblW w:w="8976" w:type="dxa"/>
        <w:tblInd w:w="93" w:type="dxa"/>
        <w:tblLayout w:type="fixed"/>
        <w:tblCellMar>
          <w:top w:w="0" w:type="dxa"/>
          <w:left w:w="108" w:type="dxa"/>
          <w:bottom w:w="0" w:type="dxa"/>
          <w:right w:w="108" w:type="dxa"/>
        </w:tblCellMar>
      </w:tblPr>
      <w:tblGrid>
        <w:gridCol w:w="543"/>
        <w:gridCol w:w="457"/>
        <w:gridCol w:w="457"/>
        <w:gridCol w:w="1521"/>
        <w:gridCol w:w="1056"/>
        <w:gridCol w:w="846"/>
        <w:gridCol w:w="680"/>
        <w:gridCol w:w="680"/>
        <w:gridCol w:w="680"/>
        <w:gridCol w:w="680"/>
        <w:gridCol w:w="696"/>
        <w:gridCol w:w="680"/>
      </w:tblGrid>
      <w:tr>
        <w:tblPrEx>
          <w:tblLayout w:type="fixed"/>
          <w:tblCellMar>
            <w:top w:w="0" w:type="dxa"/>
            <w:left w:w="108" w:type="dxa"/>
            <w:bottom w:w="0" w:type="dxa"/>
            <w:right w:w="108" w:type="dxa"/>
          </w:tblCellMar>
        </w:tblPrEx>
        <w:trPr>
          <w:trHeight w:val="510" w:hRule="atLeast"/>
        </w:trPr>
        <w:tc>
          <w:tcPr>
            <w:tcW w:w="14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功能分类科目编码</w:t>
            </w:r>
          </w:p>
        </w:tc>
        <w:tc>
          <w:tcPr>
            <w:tcW w:w="15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功能分类科目名称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总  计</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事业单位经营收入</w:t>
            </w:r>
          </w:p>
        </w:tc>
        <w:tc>
          <w:tcPr>
            <w:tcW w:w="1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81717" w:themeColor="background2" w:themeShade="1A"/>
                <w:sz w:val="18"/>
                <w:szCs w:val="18"/>
              </w:rPr>
            </w:pPr>
            <w:r>
              <w:rPr>
                <w:rFonts w:hint="eastAsia" w:ascii="仿宋_GB2312" w:eastAsia="仿宋_GB2312" w:cs="宋体" w:hAnsiTheme="minorEastAsia"/>
                <w:b/>
                <w:color w:val="18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3"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项</w:t>
            </w:r>
          </w:p>
        </w:tc>
        <w:tc>
          <w:tcPr>
            <w:tcW w:w="152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81717" w:themeColor="background2" w:themeShade="1A"/>
                <w:sz w:val="18"/>
                <w:szCs w:val="18"/>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81717" w:themeColor="background2" w:themeShade="1A"/>
                <w:sz w:val="18"/>
                <w:szCs w:val="18"/>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81717" w:themeColor="background2" w:themeShade="1A"/>
                <w:sz w:val="18"/>
                <w:szCs w:val="18"/>
              </w:rPr>
            </w:pPr>
          </w:p>
        </w:tc>
        <w:tc>
          <w:tcPr>
            <w:tcW w:w="696"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81717" w:themeColor="background2" w:themeShade="1A"/>
                <w:sz w:val="18"/>
                <w:szCs w:val="18"/>
              </w:rPr>
            </w:pPr>
            <w:r>
              <w:rPr>
                <w:rFonts w:hint="eastAsia" w:ascii="仿宋_GB2312" w:eastAsia="仿宋_GB2312" w:cs="宋体" w:hAnsiTheme="minorEastAsia"/>
                <w:b/>
                <w:color w:val="18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81717" w:themeColor="background2" w:themeShade="1A"/>
                <w:sz w:val="18"/>
                <w:szCs w:val="18"/>
              </w:rPr>
            </w:pPr>
            <w:r>
              <w:rPr>
                <w:rFonts w:hint="eastAsia" w:ascii="仿宋_GB2312" w:eastAsia="仿宋_GB2312" w:cs="宋体" w:hAnsiTheme="minorEastAsia"/>
                <w:b/>
                <w:color w:val="18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152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小学教育</w:t>
            </w:r>
          </w:p>
        </w:tc>
        <w:tc>
          <w:tcPr>
            <w:tcW w:w="1056" w:type="dxa"/>
            <w:tcBorders>
              <w:top w:val="nil"/>
              <w:left w:val="nil"/>
              <w:bottom w:val="single" w:color="auto" w:sz="4" w:space="0"/>
              <w:right w:val="single" w:color="auto" w:sz="4" w:space="0"/>
            </w:tcBorders>
            <w:shd w:val="clear" w:color="000000" w:fill="FFFFFF"/>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501.56</w:t>
            </w:r>
          </w:p>
        </w:tc>
        <w:tc>
          <w:tcPr>
            <w:tcW w:w="846" w:type="dxa"/>
            <w:tcBorders>
              <w:top w:val="nil"/>
              <w:left w:val="nil"/>
              <w:bottom w:val="single" w:color="auto" w:sz="4" w:space="0"/>
              <w:right w:val="single" w:color="auto" w:sz="4" w:space="0"/>
            </w:tcBorders>
            <w:shd w:val="clear" w:color="000000" w:fill="FFFFFF"/>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501.56</w:t>
            </w: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hAnsiTheme="minorEastAsia"/>
                <w:color w:val="181717" w:themeColor="background2" w:themeShade="1A"/>
                <w:sz w:val="18"/>
                <w:szCs w:val="18"/>
              </w:rPr>
            </w:pPr>
          </w:p>
        </w:tc>
        <w:tc>
          <w:tcPr>
            <w:tcW w:w="696"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03</w:t>
            </w:r>
          </w:p>
        </w:tc>
        <w:tc>
          <w:tcPr>
            <w:tcW w:w="152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初中教育</w:t>
            </w:r>
          </w:p>
        </w:tc>
        <w:tc>
          <w:tcPr>
            <w:tcW w:w="105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863.4</w:t>
            </w:r>
          </w:p>
        </w:tc>
        <w:tc>
          <w:tcPr>
            <w:tcW w:w="84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cs="宋体" w:hAnsiTheme="minorEastAsia"/>
                <w:color w:val="181717" w:themeColor="background2" w:themeShade="1A"/>
                <w:sz w:val="18"/>
                <w:szCs w:val="18"/>
                <w:lang w:val="en-US" w:eastAsia="zh-CN"/>
              </w:rPr>
              <w:t>863.4</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9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52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p>
        </w:tc>
        <w:tc>
          <w:tcPr>
            <w:tcW w:w="105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9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3"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1521"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合计</w:t>
            </w:r>
          </w:p>
        </w:tc>
        <w:tc>
          <w:tcPr>
            <w:tcW w:w="1056" w:type="dxa"/>
            <w:tcBorders>
              <w:top w:val="nil"/>
              <w:left w:val="nil"/>
              <w:bottom w:val="single" w:color="auto" w:sz="4" w:space="0"/>
              <w:right w:val="single" w:color="auto" w:sz="4" w:space="0"/>
            </w:tcBorders>
            <w:shd w:val="clear" w:color="auto" w:fill="auto"/>
            <w:vAlign w:val="center"/>
          </w:tcPr>
          <w:p>
            <w:pPr>
              <w:spacing w:line="300" w:lineRule="auto"/>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cs="宋体" w:hAnsiTheme="minorEastAsia"/>
                <w:color w:val="181717" w:themeColor="background2" w:themeShade="1A"/>
                <w:sz w:val="18"/>
                <w:szCs w:val="18"/>
                <w:lang w:val="en-US" w:eastAsia="zh-CN"/>
              </w:rPr>
              <w:t>1364.96</w:t>
            </w: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cs="宋体" w:hAnsiTheme="minorEastAsia"/>
                <w:color w:val="181717" w:themeColor="background2" w:themeShade="1A"/>
                <w:sz w:val="18"/>
                <w:szCs w:val="18"/>
                <w:lang w:val="en-US" w:eastAsia="zh-CN"/>
              </w:rPr>
              <w:t>1364.96</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9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81717" w:themeColor="background2" w:themeShade="1A"/>
                <w:sz w:val="18"/>
                <w:szCs w:val="18"/>
              </w:rPr>
            </w:pPr>
          </w:p>
        </w:tc>
      </w:tr>
    </w:tbl>
    <w:p>
      <w:pPr>
        <w:widowControl/>
        <w:spacing w:line="300" w:lineRule="auto"/>
        <w:outlineLvl w:val="1"/>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spacing w:line="300" w:lineRule="auto"/>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表三：</w:t>
      </w:r>
    </w:p>
    <w:p>
      <w:pPr>
        <w:widowControl/>
        <w:spacing w:line="300" w:lineRule="auto"/>
        <w:jc w:val="center"/>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部门支出总体情况表</w:t>
      </w:r>
    </w:p>
    <w:p>
      <w:pPr>
        <w:widowControl/>
        <w:spacing w:line="300" w:lineRule="auto"/>
        <w:jc w:val="left"/>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编制部门：乌鲁木齐市第三十二中学      单位：万元</w:t>
      </w:r>
    </w:p>
    <w:tbl>
      <w:tblPr>
        <w:tblStyle w:val="13"/>
        <w:tblW w:w="9229" w:type="dxa"/>
        <w:tblInd w:w="93" w:type="dxa"/>
        <w:tblLayout w:type="fixed"/>
        <w:tblCellMar>
          <w:top w:w="0" w:type="dxa"/>
          <w:left w:w="108" w:type="dxa"/>
          <w:bottom w:w="0" w:type="dxa"/>
          <w:right w:w="108" w:type="dxa"/>
        </w:tblCellMar>
      </w:tblPr>
      <w:tblGrid>
        <w:gridCol w:w="546"/>
        <w:gridCol w:w="457"/>
        <w:gridCol w:w="457"/>
        <w:gridCol w:w="2512"/>
        <w:gridCol w:w="1796"/>
        <w:gridCol w:w="1802"/>
        <w:gridCol w:w="1659"/>
      </w:tblGrid>
      <w:tr>
        <w:tblPrEx>
          <w:tblLayout w:type="fixed"/>
          <w:tblCellMar>
            <w:top w:w="0" w:type="dxa"/>
            <w:left w:w="108" w:type="dxa"/>
            <w:bottom w:w="0" w:type="dxa"/>
            <w:right w:w="108" w:type="dxa"/>
          </w:tblCellMar>
        </w:tblPrEx>
        <w:trPr>
          <w:trHeight w:val="345" w:hRule="atLeast"/>
        </w:trPr>
        <w:tc>
          <w:tcPr>
            <w:tcW w:w="39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w:t>
            </w:r>
          </w:p>
        </w:tc>
        <w:tc>
          <w:tcPr>
            <w:tcW w:w="525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功能分类科目编码</w:t>
            </w:r>
          </w:p>
        </w:tc>
        <w:tc>
          <w:tcPr>
            <w:tcW w:w="251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功能分类科目名称</w:t>
            </w:r>
          </w:p>
        </w:tc>
        <w:tc>
          <w:tcPr>
            <w:tcW w:w="17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合计</w:t>
            </w:r>
          </w:p>
        </w:tc>
        <w:tc>
          <w:tcPr>
            <w:tcW w:w="180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基本支出</w:t>
            </w:r>
          </w:p>
        </w:tc>
        <w:tc>
          <w:tcPr>
            <w:tcW w:w="16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w:t>
            </w:r>
          </w:p>
        </w:tc>
        <w:tc>
          <w:tcPr>
            <w:tcW w:w="251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7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80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6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2512"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小学教育</w:t>
            </w:r>
          </w:p>
        </w:tc>
        <w:tc>
          <w:tcPr>
            <w:tcW w:w="179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Cs/>
                <w:color w:val="181717" w:themeColor="background2" w:themeShade="1A"/>
                <w:kern w:val="0"/>
                <w:sz w:val="18"/>
                <w:szCs w:val="18"/>
                <w:lang w:val="en-US" w:eastAsia="zh-CN"/>
              </w:rPr>
            </w:pPr>
            <w:r>
              <w:rPr>
                <w:rFonts w:hint="eastAsia" w:ascii="仿宋_GB2312" w:eastAsia="仿宋_GB2312" w:cs="宋体" w:hAnsiTheme="minorEastAsia"/>
                <w:bCs/>
                <w:color w:val="181717" w:themeColor="background2" w:themeShade="1A"/>
                <w:kern w:val="0"/>
                <w:sz w:val="18"/>
                <w:szCs w:val="18"/>
                <w:lang w:val="en-US" w:eastAsia="zh-CN"/>
              </w:rPr>
              <w:t>501.56</w:t>
            </w:r>
          </w:p>
        </w:tc>
        <w:tc>
          <w:tcPr>
            <w:tcW w:w="180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cs="宋体" w:hAnsiTheme="minorEastAsia"/>
                <w:color w:val="181717" w:themeColor="background2" w:themeShade="1A"/>
                <w:sz w:val="18"/>
                <w:szCs w:val="18"/>
                <w:lang w:val="en-US" w:eastAsia="zh-CN"/>
              </w:rPr>
              <w:t>458.36</w:t>
            </w:r>
          </w:p>
        </w:tc>
        <w:tc>
          <w:tcPr>
            <w:tcW w:w="1659"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cs="宋体" w:hAnsiTheme="minorEastAsia"/>
                <w:color w:val="181717" w:themeColor="background2" w:themeShade="1A"/>
                <w:sz w:val="18"/>
                <w:szCs w:val="18"/>
                <w:lang w:val="en-US" w:eastAsia="zh-CN"/>
              </w:rPr>
              <w:t>43.2</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03</w:t>
            </w:r>
          </w:p>
        </w:tc>
        <w:tc>
          <w:tcPr>
            <w:tcW w:w="2512"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初中教育</w:t>
            </w:r>
          </w:p>
        </w:tc>
        <w:tc>
          <w:tcPr>
            <w:tcW w:w="179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863.4</w:t>
            </w:r>
          </w:p>
        </w:tc>
        <w:tc>
          <w:tcPr>
            <w:tcW w:w="180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cs="宋体" w:hAnsiTheme="minorEastAsia"/>
                <w:color w:val="181717" w:themeColor="background2" w:themeShade="1A"/>
                <w:sz w:val="18"/>
                <w:szCs w:val="18"/>
                <w:lang w:val="en-US" w:eastAsia="zh-CN"/>
              </w:rPr>
              <w:t>737.5</w:t>
            </w:r>
          </w:p>
        </w:tc>
        <w:tc>
          <w:tcPr>
            <w:tcW w:w="16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Cs/>
                <w:color w:val="181717" w:themeColor="background2" w:themeShade="1A"/>
                <w:kern w:val="0"/>
                <w:sz w:val="18"/>
                <w:szCs w:val="18"/>
                <w:lang w:val="en-US" w:eastAsia="zh-CN"/>
              </w:rPr>
            </w:pPr>
            <w:r>
              <w:rPr>
                <w:rFonts w:hint="eastAsia" w:ascii="仿宋_GB2312" w:eastAsia="仿宋_GB2312" w:cs="宋体" w:hAnsiTheme="minorEastAsia"/>
                <w:bCs/>
                <w:color w:val="181717" w:themeColor="background2" w:themeShade="1A"/>
                <w:kern w:val="0"/>
                <w:sz w:val="18"/>
                <w:szCs w:val="18"/>
                <w:lang w:val="en-US" w:eastAsia="zh-CN"/>
              </w:rPr>
              <w:t>125.9</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2512"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p>
        </w:tc>
        <w:tc>
          <w:tcPr>
            <w:tcW w:w="179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8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p>
        </w:tc>
        <w:tc>
          <w:tcPr>
            <w:tcW w:w="251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合计</w:t>
            </w:r>
          </w:p>
        </w:tc>
        <w:tc>
          <w:tcPr>
            <w:tcW w:w="179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180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1195.86</w:t>
            </w:r>
          </w:p>
        </w:tc>
        <w:tc>
          <w:tcPr>
            <w:tcW w:w="16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169.1</w:t>
            </w:r>
          </w:p>
        </w:tc>
      </w:tr>
    </w:tbl>
    <w:p>
      <w:pPr>
        <w:widowControl/>
        <w:spacing w:before="120" w:beforeLines="50" w:line="300" w:lineRule="auto"/>
        <w:outlineLvl w:val="1"/>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spacing w:before="120" w:beforeLines="50" w:line="300" w:lineRule="auto"/>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表四：</w:t>
      </w:r>
    </w:p>
    <w:p>
      <w:pPr>
        <w:widowControl/>
        <w:spacing w:before="120" w:beforeLines="50" w:line="300" w:lineRule="auto"/>
        <w:jc w:val="center"/>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财政拨款收支预算总体情况表</w:t>
      </w:r>
    </w:p>
    <w:p>
      <w:pPr>
        <w:widowControl/>
        <w:spacing w:before="120" w:beforeLines="50" w:line="300" w:lineRule="auto"/>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编制部门：乌鲁木齐市第三十二中学                单位：万元</w:t>
      </w:r>
    </w:p>
    <w:tbl>
      <w:tblPr>
        <w:tblStyle w:val="13"/>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81717" w:themeColor="background2" w:themeShade="1A"/>
                <w:kern w:val="0"/>
                <w:sz w:val="18"/>
                <w:szCs w:val="18"/>
              </w:rPr>
            </w:pPr>
            <w:r>
              <w:rPr>
                <w:rFonts w:hint="eastAsia" w:ascii="仿宋_GB2312" w:eastAsia="仿宋_GB2312" w:cs="宋体" w:hAnsiTheme="minorEastAsia"/>
                <w:b/>
                <w:color w:val="18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小       计</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8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spacing w:line="300" w:lineRule="auto"/>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表五：</w:t>
      </w:r>
    </w:p>
    <w:tbl>
      <w:tblPr>
        <w:tblStyle w:val="13"/>
        <w:tblW w:w="9217" w:type="dxa"/>
        <w:tblInd w:w="93" w:type="dxa"/>
        <w:tblLayout w:type="fixed"/>
        <w:tblCellMar>
          <w:top w:w="0" w:type="dxa"/>
          <w:left w:w="108" w:type="dxa"/>
          <w:bottom w:w="0" w:type="dxa"/>
          <w:right w:w="108" w:type="dxa"/>
        </w:tblCellMar>
      </w:tblPr>
      <w:tblGrid>
        <w:gridCol w:w="531"/>
        <w:gridCol w:w="492"/>
        <w:gridCol w:w="45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17" w:type="dxa"/>
            <w:gridSpan w:val="7"/>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32"/>
                <w:szCs w:val="32"/>
              </w:rPr>
            </w:pPr>
            <w:r>
              <w:rPr>
                <w:rFonts w:hint="eastAsia" w:ascii="仿宋_GB2312" w:eastAsia="仿宋_GB2312" w:cs="宋体" w:hAnsiTheme="minorEastAsia"/>
                <w:b/>
                <w:bCs/>
                <w:color w:val="181717" w:themeColor="background2" w:themeShade="1A"/>
                <w:kern w:val="0"/>
                <w:sz w:val="32"/>
                <w:szCs w:val="32"/>
              </w:rPr>
              <w:t>一般公共预算支出情况表</w:t>
            </w:r>
          </w:p>
          <w:p>
            <w:pPr>
              <w:widowControl/>
              <w:spacing w:before="120" w:beforeLines="50" w:line="300" w:lineRule="auto"/>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编制部门：乌鲁木齐市第三十二中学                          单位：万元</w:t>
            </w:r>
          </w:p>
        </w:tc>
      </w:tr>
      <w:tr>
        <w:tblPrEx>
          <w:tblLayout w:type="fixed"/>
          <w:tblCellMar>
            <w:top w:w="0" w:type="dxa"/>
            <w:left w:w="108" w:type="dxa"/>
            <w:bottom w:w="0" w:type="dxa"/>
            <w:right w:w="108" w:type="dxa"/>
          </w:tblCellMar>
        </w:tblPrEx>
        <w:trPr>
          <w:trHeight w:val="405" w:hRule="atLeast"/>
        </w:trPr>
        <w:tc>
          <w:tcPr>
            <w:tcW w:w="399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81717" w:themeColor="background2" w:themeShade="1A"/>
                <w:kern w:val="0"/>
                <w:sz w:val="18"/>
                <w:szCs w:val="18"/>
              </w:rPr>
            </w:pPr>
            <w:r>
              <w:rPr>
                <w:rFonts w:hint="eastAsia" w:ascii="仿宋_GB2312" w:eastAsia="仿宋_GB2312" w:cs="宋体" w:hAnsiTheme="minorEastAsia"/>
                <w:bCs/>
                <w:color w:val="181717" w:themeColor="background2" w:themeShade="1A"/>
                <w:kern w:val="0"/>
                <w:sz w:val="18"/>
                <w:szCs w:val="18"/>
                <w:lang w:val="en-US" w:eastAsia="zh-CN"/>
              </w:rPr>
              <w:t>501.56</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lang w:val="en-US" w:eastAsia="zh-CN"/>
              </w:rPr>
              <w:t>458.36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lang w:val="en-US" w:eastAsia="zh-CN"/>
              </w:rPr>
              <w:t>43.2</w:t>
            </w: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初中教育</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863.4</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lang w:val="en-US" w:eastAsia="zh-CN"/>
              </w:rPr>
              <w:t>737.5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81717" w:themeColor="background2" w:themeShade="1A"/>
                <w:kern w:val="0"/>
                <w:sz w:val="18"/>
                <w:szCs w:val="18"/>
              </w:rPr>
            </w:pPr>
            <w:r>
              <w:rPr>
                <w:rFonts w:hint="eastAsia" w:ascii="仿宋_GB2312" w:eastAsia="仿宋_GB2312" w:cs="宋体" w:hAnsiTheme="minorEastAsia"/>
                <w:bCs/>
                <w:color w:val="181717" w:themeColor="background2" w:themeShade="1A"/>
                <w:kern w:val="0"/>
                <w:sz w:val="18"/>
                <w:szCs w:val="18"/>
                <w:lang w:val="en-US" w:eastAsia="zh-CN"/>
              </w:rPr>
              <w:t>125.9</w:t>
            </w: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1364.96</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1195.86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lang w:val="en-US" w:eastAsia="zh-CN"/>
              </w:rPr>
              <w:t>169.1</w:t>
            </w:r>
          </w:p>
        </w:tc>
      </w:tr>
    </w:tbl>
    <w:p>
      <w:pPr>
        <w:widowControl/>
        <w:spacing w:line="300" w:lineRule="auto"/>
        <w:jc w:val="left"/>
        <w:outlineLvl w:val="1"/>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spacing w:line="300" w:lineRule="auto"/>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表六：</w:t>
      </w:r>
    </w:p>
    <w:tbl>
      <w:tblPr>
        <w:tblStyle w:val="13"/>
        <w:tblW w:w="9102" w:type="dxa"/>
        <w:tblInd w:w="93" w:type="dxa"/>
        <w:tblLayout w:type="fixed"/>
        <w:tblCellMar>
          <w:top w:w="0" w:type="dxa"/>
          <w:left w:w="108" w:type="dxa"/>
          <w:bottom w:w="0" w:type="dxa"/>
          <w:right w:w="108" w:type="dxa"/>
        </w:tblCellMar>
      </w:tblPr>
      <w:tblGrid>
        <w:gridCol w:w="531"/>
        <w:gridCol w:w="577"/>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102" w:type="dxa"/>
            <w:gridSpan w:val="6"/>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32"/>
                <w:szCs w:val="32"/>
              </w:rPr>
            </w:pPr>
            <w:r>
              <w:rPr>
                <w:rFonts w:hint="eastAsia" w:ascii="仿宋_GB2312" w:eastAsia="仿宋_GB2312" w:cs="宋体" w:hAnsiTheme="minorEastAsia"/>
                <w:b/>
                <w:bCs/>
                <w:color w:val="181717" w:themeColor="background2" w:themeShade="1A"/>
                <w:kern w:val="0"/>
                <w:sz w:val="32"/>
                <w:szCs w:val="32"/>
              </w:rPr>
              <w:t>一般公共预算基本支出情况表</w:t>
            </w:r>
          </w:p>
          <w:p>
            <w:pPr>
              <w:widowControl/>
              <w:spacing w:before="120" w:beforeLines="50" w:line="300" w:lineRule="auto"/>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编制部门：乌鲁木齐市第三十二中学                          单位：万元</w:t>
            </w:r>
          </w:p>
        </w:tc>
      </w:tr>
      <w:tr>
        <w:tblPrEx>
          <w:tblLayout w:type="fixed"/>
          <w:tblCellMar>
            <w:top w:w="0" w:type="dxa"/>
            <w:left w:w="108" w:type="dxa"/>
            <w:bottom w:w="0" w:type="dxa"/>
            <w:right w:w="108" w:type="dxa"/>
          </w:tblCellMar>
        </w:tblPrEx>
        <w:trPr>
          <w:trHeight w:val="390" w:hRule="atLeast"/>
        </w:trPr>
        <w:tc>
          <w:tcPr>
            <w:tcW w:w="399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trPr>
        <w:tc>
          <w:tcPr>
            <w:tcW w:w="1108"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hAnsiTheme="minorEastAsia"/>
                <w:color w:val="181717" w:themeColor="background2" w:themeShade="1A"/>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196.43</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196.43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hAnsiTheme="minorEastAsia"/>
                <w:color w:val="181717" w:themeColor="background2" w:themeShade="1A"/>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51.96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51.96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234.63</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234.63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绩效工资</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194.7</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194.7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1.02</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1.02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15.01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15.01</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水费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5.41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5.41</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电费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7.19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7.19</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3.99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3.99</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办公取暖费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16.63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16.63</w:t>
            </w:r>
          </w:p>
        </w:tc>
      </w:tr>
      <w:tr>
        <w:tblPrEx>
          <w:tblLayout w:type="fixed"/>
          <w:tblCellMar>
            <w:top w:w="0" w:type="dxa"/>
            <w:left w:w="108" w:type="dxa"/>
            <w:bottom w:w="0" w:type="dxa"/>
            <w:right w:w="108" w:type="dxa"/>
          </w:tblCellMar>
        </w:tblPrEx>
        <w:trPr>
          <w:trHeight w:val="476"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物业管理费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2.15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2.15</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其他车辆</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5.51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5.51</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4.93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4.93</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11.77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11.77</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租赁费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1.61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1.61</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培训费</w:t>
            </w:r>
          </w:p>
          <w:p>
            <w:pPr>
              <w:jc w:val="left"/>
              <w:rPr>
                <w:rFonts w:ascii="仿宋_GB2312" w:eastAsia="仿宋_GB2312" w:hAnsiTheme="minorEastAsia"/>
                <w:color w:val="18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17.15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17.15</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0.63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0.63</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18</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专用材料费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4.11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4.11</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26</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劳务费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1.55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1.55</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2.65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2.65</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11.12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11.12</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20.32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20.32</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退休费</w:t>
            </w:r>
            <w:bookmarkStart w:id="0" w:name="_GoBack"/>
            <w:bookmarkEnd w:id="0"/>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191.58</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191.58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14"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87.45</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87.45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10</w:t>
            </w:r>
          </w:p>
        </w:tc>
        <w:tc>
          <w:tcPr>
            <w:tcW w:w="2891" w:type="dxa"/>
            <w:tcBorders>
              <w:top w:val="nil"/>
              <w:left w:val="nil"/>
              <w:bottom w:val="single" w:color="auto" w:sz="4" w:space="0"/>
              <w:right w:val="single" w:color="auto" w:sz="4" w:space="0"/>
            </w:tcBorders>
            <w:shd w:val="clear" w:color="auto" w:fill="auto"/>
            <w:vAlign w:val="center"/>
          </w:tcPr>
          <w:p>
            <w:pPr>
              <w:jc w:val="lef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住房公积金</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69.17</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69.17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61"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auto"/>
                <w:sz w:val="18"/>
                <w:szCs w:val="18"/>
                <w:lang w:val="en-US" w:eastAsia="zh-CN"/>
              </w:rPr>
            </w:pPr>
            <w:r>
              <w:rPr>
                <w:rFonts w:hint="eastAsia" w:ascii="仿宋_GB2312" w:eastAsia="仿宋_GB2312" w:hAnsiTheme="minorEastAsia"/>
                <w:color w:val="auto"/>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auto"/>
                <w:sz w:val="18"/>
                <w:szCs w:val="18"/>
                <w:lang w:val="en-US" w:eastAsia="zh-CN"/>
              </w:rPr>
            </w:pPr>
            <w:r>
              <w:rPr>
                <w:rFonts w:hint="eastAsia" w:ascii="仿宋_GB2312" w:eastAsia="仿宋_GB2312" w:hAnsiTheme="minorEastAsia"/>
                <w:color w:val="auto"/>
                <w:sz w:val="18"/>
                <w:szCs w:val="18"/>
                <w:lang w:val="en-US" w:eastAsia="zh-CN"/>
              </w:rPr>
              <w:t>14</w:t>
            </w:r>
          </w:p>
        </w:tc>
        <w:tc>
          <w:tcPr>
            <w:tcW w:w="2891" w:type="dxa"/>
            <w:tcBorders>
              <w:top w:val="nil"/>
              <w:left w:val="nil"/>
              <w:bottom w:val="single" w:color="auto" w:sz="4" w:space="0"/>
              <w:right w:val="single" w:color="auto" w:sz="4" w:space="0"/>
            </w:tcBorders>
            <w:shd w:val="clear" w:color="auto" w:fill="auto"/>
            <w:vAlign w:val="center"/>
          </w:tcPr>
          <w:p>
            <w:pPr>
              <w:jc w:val="left"/>
              <w:rPr>
                <w:rFonts w:hint="eastAsia" w:ascii="仿宋_GB2312" w:eastAsia="仿宋_GB2312" w:hAnsiTheme="minorEastAsia"/>
                <w:color w:val="auto"/>
                <w:sz w:val="18"/>
                <w:szCs w:val="18"/>
                <w:lang w:eastAsia="zh-CN"/>
              </w:rPr>
            </w:pPr>
            <w:r>
              <w:rPr>
                <w:rFonts w:hint="eastAsia" w:ascii="仿宋_GB2312" w:eastAsia="仿宋_GB2312" w:hAnsiTheme="minorEastAsia"/>
                <w:color w:val="auto"/>
                <w:sz w:val="18"/>
                <w:szCs w:val="18"/>
                <w:lang w:eastAsia="zh-CN"/>
              </w:rPr>
              <w:t>采暖补贴</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auto"/>
                <w:sz w:val="18"/>
                <w:szCs w:val="18"/>
                <w:lang w:val="en-US" w:eastAsia="zh-CN"/>
              </w:rPr>
            </w:pPr>
            <w:r>
              <w:rPr>
                <w:rFonts w:hint="eastAsia" w:ascii="仿宋_GB2312" w:eastAsia="仿宋_GB2312" w:hAnsiTheme="minorEastAsia"/>
                <w:color w:val="auto"/>
                <w:sz w:val="18"/>
                <w:szCs w:val="18"/>
                <w:lang w:val="en-US" w:eastAsia="zh-CN"/>
              </w:rPr>
              <w:t>9.2</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auto"/>
                <w:sz w:val="18"/>
                <w:szCs w:val="18"/>
              </w:rPr>
            </w:pPr>
            <w:r>
              <w:rPr>
                <w:rFonts w:hint="eastAsia" w:ascii="仿宋_GB2312" w:eastAsia="仿宋_GB2312" w:hAnsiTheme="minorEastAsia"/>
                <w:color w:val="auto"/>
                <w:sz w:val="18"/>
                <w:szCs w:val="18"/>
                <w:lang w:val="en-US" w:eastAsia="zh-CN"/>
              </w:rPr>
              <w:t>9.2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auto"/>
                <w:kern w:val="0"/>
                <w:sz w:val="18"/>
                <w:szCs w:val="18"/>
              </w:rPr>
            </w:pPr>
          </w:p>
        </w:tc>
      </w:tr>
      <w:tr>
        <w:tblPrEx>
          <w:tblLayout w:type="fixed"/>
          <w:tblCellMar>
            <w:top w:w="0" w:type="dxa"/>
            <w:left w:w="108" w:type="dxa"/>
            <w:bottom w:w="0" w:type="dxa"/>
            <w:right w:w="108" w:type="dxa"/>
          </w:tblCellMar>
        </w:tblPrEx>
        <w:trPr>
          <w:trHeight w:val="351"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FF0000"/>
                <w:sz w:val="18"/>
                <w:szCs w:val="18"/>
              </w:rPr>
            </w:pPr>
            <w:r>
              <w:rPr>
                <w:rFonts w:hint="eastAsia" w:ascii="仿宋_GB2312" w:eastAsia="仿宋_GB2312" w:hAnsiTheme="minorEastAsia"/>
                <w:color w:val="181717" w:themeColor="background2" w:themeShade="1A"/>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jc w:val="left"/>
              <w:rPr>
                <w:rFonts w:hint="eastAsia" w:ascii="仿宋_GB2312" w:eastAsia="仿宋_GB2312" w:hAnsiTheme="minorEastAsia"/>
                <w:color w:val="FF0000"/>
                <w:sz w:val="18"/>
                <w:szCs w:val="18"/>
                <w:lang w:eastAsia="zh-CN"/>
              </w:rPr>
            </w:pPr>
            <w:r>
              <w:rPr>
                <w:rFonts w:hint="eastAsia" w:ascii="仿宋_GB2312" w:eastAsia="仿宋_GB2312" w:hAnsiTheme="minorEastAsia"/>
                <w:color w:val="181717" w:themeColor="background2" w:themeShade="1A"/>
                <w:sz w:val="18"/>
                <w:szCs w:val="18"/>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FF0000"/>
                <w:sz w:val="18"/>
                <w:szCs w:val="18"/>
                <w:lang w:val="en-US" w:eastAsia="zh-CN"/>
              </w:rPr>
            </w:pPr>
            <w:r>
              <w:rPr>
                <w:rFonts w:hint="eastAsia" w:ascii="仿宋_GB2312" w:eastAsia="仿宋_GB2312" w:hAnsiTheme="minorEastAsia"/>
                <w:color w:val="181717" w:themeColor="background2" w:themeShade="1A"/>
                <w:sz w:val="18"/>
                <w:szCs w:val="18"/>
                <w:lang w:val="en-US" w:eastAsia="zh-CN"/>
              </w:rPr>
              <w:t>27.99</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FF0000"/>
                <w:sz w:val="18"/>
                <w:szCs w:val="18"/>
                <w:lang w:val="en-US" w:eastAsia="zh-CN"/>
              </w:rPr>
            </w:pPr>
            <w:r>
              <w:rPr>
                <w:rFonts w:hint="eastAsia" w:ascii="仿宋_GB2312" w:eastAsia="仿宋_GB2312" w:hAnsiTheme="minorEastAsia"/>
                <w:color w:val="181717" w:themeColor="background2" w:themeShade="1A"/>
                <w:sz w:val="18"/>
                <w:szCs w:val="18"/>
                <w:lang w:val="en-US" w:eastAsia="zh-CN"/>
              </w:rPr>
              <w:t>27.99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FF0000"/>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bCs/>
                <w:color w:val="181717" w:themeColor="background2" w:themeShade="1A"/>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1195.86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1064.13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131.73</w:t>
            </w:r>
          </w:p>
        </w:tc>
      </w:tr>
    </w:tbl>
    <w:p>
      <w:pPr>
        <w:widowControl/>
        <w:spacing w:line="300" w:lineRule="auto"/>
        <w:jc w:val="left"/>
        <w:outlineLvl w:val="1"/>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spacing w:line="300" w:lineRule="auto"/>
        <w:jc w:val="left"/>
        <w:outlineLvl w:val="1"/>
        <w:rPr>
          <w:rFonts w:hint="eastAsia" w:ascii="仿宋_GB2312" w:eastAsia="仿宋_GB2312" w:hAnsiTheme="minorEastAsia"/>
          <w:b/>
          <w:color w:val="181717" w:themeColor="background2" w:themeShade="1A"/>
          <w:kern w:val="0"/>
          <w:sz w:val="32"/>
          <w:szCs w:val="32"/>
        </w:rPr>
      </w:pPr>
    </w:p>
    <w:p>
      <w:pPr>
        <w:widowControl/>
        <w:spacing w:line="300" w:lineRule="auto"/>
        <w:jc w:val="left"/>
        <w:outlineLvl w:val="1"/>
        <w:rPr>
          <w:rFonts w:hint="eastAsia" w:ascii="仿宋_GB2312" w:eastAsia="仿宋_GB2312" w:hAnsiTheme="minorEastAsia"/>
          <w:b/>
          <w:color w:val="181717" w:themeColor="background2" w:themeShade="1A"/>
          <w:kern w:val="0"/>
          <w:sz w:val="32"/>
          <w:szCs w:val="32"/>
        </w:rPr>
      </w:pPr>
    </w:p>
    <w:p>
      <w:pPr>
        <w:widowControl/>
        <w:spacing w:line="300" w:lineRule="auto"/>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表七：</w:t>
      </w:r>
    </w:p>
    <w:tbl>
      <w:tblPr>
        <w:tblStyle w:val="13"/>
        <w:tblW w:w="10935" w:type="dxa"/>
        <w:jc w:val="center"/>
        <w:tblInd w:w="0" w:type="dxa"/>
        <w:tblLayout w:type="fixed"/>
        <w:tblCellMar>
          <w:top w:w="0" w:type="dxa"/>
          <w:left w:w="108" w:type="dxa"/>
          <w:bottom w:w="0" w:type="dxa"/>
          <w:right w:w="108" w:type="dxa"/>
        </w:tblCellMar>
      </w:tblPr>
      <w:tblGrid>
        <w:gridCol w:w="11"/>
        <w:gridCol w:w="535"/>
        <w:gridCol w:w="457"/>
        <w:gridCol w:w="664"/>
        <w:gridCol w:w="1096"/>
        <w:gridCol w:w="1374"/>
        <w:gridCol w:w="928"/>
        <w:gridCol w:w="741"/>
        <w:gridCol w:w="601"/>
        <w:gridCol w:w="652"/>
        <w:gridCol w:w="652"/>
        <w:gridCol w:w="698"/>
        <w:gridCol w:w="457"/>
        <w:gridCol w:w="698"/>
        <w:gridCol w:w="457"/>
        <w:gridCol w:w="457"/>
        <w:gridCol w:w="389"/>
        <w:gridCol w:w="68"/>
      </w:tblGrid>
      <w:tr>
        <w:tblPrEx>
          <w:tblLayout w:type="fixed"/>
          <w:tblCellMar>
            <w:top w:w="0" w:type="dxa"/>
            <w:left w:w="108" w:type="dxa"/>
            <w:bottom w:w="0" w:type="dxa"/>
            <w:right w:w="108" w:type="dxa"/>
          </w:tblCellMar>
        </w:tblPrEx>
        <w:trPr>
          <w:gridBefore w:val="1"/>
          <w:gridAfter w:val="1"/>
          <w:wBefore w:w="11" w:type="dxa"/>
          <w:wAfter w:w="68" w:type="dxa"/>
          <w:trHeight w:val="375" w:hRule="atLeast"/>
          <w:jc w:val="center"/>
        </w:trPr>
        <w:tc>
          <w:tcPr>
            <w:tcW w:w="10856" w:type="dxa"/>
            <w:gridSpan w:val="16"/>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32"/>
                <w:szCs w:val="32"/>
              </w:rPr>
            </w:pPr>
            <w:r>
              <w:rPr>
                <w:rFonts w:hint="eastAsia" w:ascii="仿宋_GB2312" w:eastAsia="仿宋_GB2312" w:cs="宋体" w:hAnsiTheme="minorEastAsia"/>
                <w:b/>
                <w:bCs/>
                <w:color w:val="181717" w:themeColor="background2" w:themeShade="1A"/>
                <w:kern w:val="0"/>
                <w:sz w:val="32"/>
                <w:szCs w:val="32"/>
              </w:rPr>
              <w:t>一般公共预算项目支出情况表</w:t>
            </w:r>
          </w:p>
          <w:p>
            <w:pPr>
              <w:widowControl/>
              <w:spacing w:before="120" w:beforeLines="50" w:line="300" w:lineRule="auto"/>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编制部门：乌鲁木齐市第三十二中学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67" w:type="dxa"/>
            <w:gridSpan w:val="4"/>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科 目 编 码</w:t>
            </w:r>
          </w:p>
        </w:tc>
        <w:tc>
          <w:tcPr>
            <w:tcW w:w="1096"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科目</w:t>
            </w:r>
          </w:p>
        </w:tc>
        <w:tc>
          <w:tcPr>
            <w:tcW w:w="1374" w:type="dxa"/>
            <w:vMerge w:val="restart"/>
            <w:shd w:val="clear" w:color="auto" w:fill="auto"/>
            <w:vAlign w:val="center"/>
          </w:tcPr>
          <w:p>
            <w:pPr>
              <w:spacing w:line="300" w:lineRule="auto"/>
              <w:jc w:val="center"/>
              <w:rPr>
                <w:rFonts w:ascii="仿宋_GB2312" w:eastAsia="仿宋_GB2312" w:hAnsiTheme="minorEastAsia"/>
                <w:color w:val="181717" w:themeColor="background2" w:themeShade="1A"/>
                <w:sz w:val="18"/>
                <w:szCs w:val="18"/>
              </w:rPr>
            </w:pPr>
            <w:r>
              <w:rPr>
                <w:rFonts w:hint="eastAsia" w:ascii="仿宋_GB2312" w:eastAsia="仿宋_GB2312" w:hAnsiTheme="minorEastAsia"/>
                <w:b/>
                <w:color w:val="181717" w:themeColor="background2" w:themeShade="1A"/>
                <w:kern w:val="0"/>
                <w:sz w:val="18"/>
                <w:szCs w:val="18"/>
              </w:rPr>
              <w:t>项目名称</w:t>
            </w:r>
          </w:p>
        </w:tc>
        <w:tc>
          <w:tcPr>
            <w:tcW w:w="928"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项目支出合计</w:t>
            </w:r>
          </w:p>
        </w:tc>
        <w:tc>
          <w:tcPr>
            <w:tcW w:w="741"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工资福利支出</w:t>
            </w:r>
          </w:p>
        </w:tc>
        <w:tc>
          <w:tcPr>
            <w:tcW w:w="601"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商品和服务支出</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对个人和家庭的补助</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债务利息及费用支出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对社会保障基金补助</w:t>
            </w:r>
          </w:p>
        </w:tc>
        <w:tc>
          <w:tcPr>
            <w:tcW w:w="457" w:type="dxa"/>
            <w:gridSpan w:val="2"/>
            <w:vMerge w:val="restart"/>
            <w:shd w:val="clear" w:color="auto" w:fill="auto"/>
            <w:vAlign w:val="center"/>
          </w:tcPr>
          <w:p>
            <w:pPr>
              <w:widowControl/>
              <w:spacing w:line="300" w:lineRule="auto"/>
              <w:jc w:val="center"/>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46" w:type="dxa"/>
            <w:gridSpan w:val="2"/>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类</w:t>
            </w:r>
          </w:p>
        </w:tc>
        <w:tc>
          <w:tcPr>
            <w:tcW w:w="457"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款</w:t>
            </w:r>
          </w:p>
        </w:tc>
        <w:tc>
          <w:tcPr>
            <w:tcW w:w="664"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81717" w:themeColor="background2" w:themeShade="1A"/>
                <w:kern w:val="0"/>
                <w:sz w:val="18"/>
                <w:szCs w:val="18"/>
              </w:rPr>
            </w:pPr>
            <w:r>
              <w:rPr>
                <w:rFonts w:hint="eastAsia" w:ascii="仿宋_GB2312" w:eastAsia="仿宋_GB2312" w:hAnsiTheme="minorEastAsia"/>
                <w:b/>
                <w:color w:val="181717" w:themeColor="background2" w:themeShade="1A"/>
                <w:kern w:val="0"/>
                <w:sz w:val="18"/>
                <w:szCs w:val="18"/>
              </w:rPr>
              <w:t>项</w:t>
            </w:r>
          </w:p>
        </w:tc>
        <w:tc>
          <w:tcPr>
            <w:tcW w:w="1096"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1374"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92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741"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601"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c>
          <w:tcPr>
            <w:tcW w:w="457" w:type="dxa"/>
            <w:gridSpan w:val="2"/>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8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664"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1096" w:type="dxa"/>
            <w:shd w:val="clear" w:color="auto" w:fill="auto"/>
            <w:vAlign w:val="center"/>
          </w:tcPr>
          <w:p>
            <w:pPr>
              <w:jc w:val="lef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小学教育</w:t>
            </w:r>
          </w:p>
        </w:tc>
        <w:tc>
          <w:tcPr>
            <w:tcW w:w="1374" w:type="dxa"/>
            <w:shd w:val="clear" w:color="auto" w:fill="auto"/>
            <w:vAlign w:val="center"/>
          </w:tcPr>
          <w:p>
            <w:pPr>
              <w:jc w:val="lef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2016年临时聘用人员经费</w:t>
            </w:r>
          </w:p>
        </w:tc>
        <w:tc>
          <w:tcPr>
            <w:tcW w:w="928" w:type="dxa"/>
            <w:shd w:val="clear" w:color="auto" w:fill="auto"/>
            <w:vAlign w:val="center"/>
          </w:tcPr>
          <w:p>
            <w:pPr>
              <w:jc w:val="righ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43.20</w:t>
            </w:r>
          </w:p>
        </w:tc>
        <w:tc>
          <w:tcPr>
            <w:tcW w:w="741" w:type="dxa"/>
            <w:shd w:val="clear" w:color="auto" w:fill="auto"/>
            <w:vAlign w:val="center"/>
          </w:tcPr>
          <w:p>
            <w:pPr>
              <w:jc w:val="righ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43.20</w:t>
            </w:r>
          </w:p>
        </w:tc>
        <w:tc>
          <w:tcPr>
            <w:tcW w:w="601"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52"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52"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rPr>
                <w:rFonts w:ascii="仿宋_GB2312" w:hAnsi="宋体" w:eastAsia="仿宋_GB2312" w:cs="宋体"/>
                <w:color w:val="181717" w:themeColor="background2" w:themeShade="1A"/>
                <w:sz w:val="18"/>
                <w:szCs w:val="18"/>
              </w:rPr>
            </w:pPr>
          </w:p>
        </w:tc>
        <w:tc>
          <w:tcPr>
            <w:tcW w:w="457" w:type="dxa"/>
            <w:gridSpan w:val="2"/>
            <w:shd w:val="clear" w:color="auto" w:fill="auto"/>
            <w:vAlign w:val="center"/>
          </w:tcPr>
          <w:p>
            <w:pPr>
              <w:rPr>
                <w:rFonts w:ascii="仿宋_GB2312" w:hAnsi="宋体" w:eastAsia="仿宋_GB2312" w:cs="宋体"/>
                <w:color w:val="181717" w:themeColor="background2" w:themeShade="1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546" w:type="dxa"/>
            <w:gridSpan w:val="2"/>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664"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03</w:t>
            </w:r>
          </w:p>
        </w:tc>
        <w:tc>
          <w:tcPr>
            <w:tcW w:w="1096" w:type="dxa"/>
            <w:shd w:val="clear" w:color="auto" w:fill="auto"/>
            <w:vAlign w:val="center"/>
          </w:tcPr>
          <w:p>
            <w:pPr>
              <w:jc w:val="lef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初中教育</w:t>
            </w:r>
          </w:p>
        </w:tc>
        <w:tc>
          <w:tcPr>
            <w:tcW w:w="1374" w:type="dxa"/>
            <w:shd w:val="clear" w:color="auto" w:fill="auto"/>
            <w:vAlign w:val="center"/>
          </w:tcPr>
          <w:p>
            <w:pPr>
              <w:jc w:val="lef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护校队、安保人员经费</w:t>
            </w:r>
          </w:p>
        </w:tc>
        <w:tc>
          <w:tcPr>
            <w:tcW w:w="928" w:type="dxa"/>
            <w:shd w:val="clear" w:color="auto" w:fill="auto"/>
            <w:vAlign w:val="center"/>
          </w:tcPr>
          <w:p>
            <w:pPr>
              <w:jc w:val="righ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53.40</w:t>
            </w:r>
          </w:p>
        </w:tc>
        <w:tc>
          <w:tcPr>
            <w:tcW w:w="741" w:type="dxa"/>
            <w:shd w:val="clear" w:color="auto" w:fill="auto"/>
            <w:vAlign w:val="center"/>
          </w:tcPr>
          <w:p>
            <w:pPr>
              <w:jc w:val="righ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53.40</w:t>
            </w:r>
          </w:p>
        </w:tc>
        <w:tc>
          <w:tcPr>
            <w:tcW w:w="601"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52"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52"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rPr>
                <w:rFonts w:ascii="仿宋_GB2312" w:hAnsi="宋体" w:eastAsia="仿宋_GB2312" w:cs="宋体"/>
                <w:color w:val="181717" w:themeColor="background2" w:themeShade="1A"/>
                <w:sz w:val="18"/>
                <w:szCs w:val="18"/>
              </w:rPr>
            </w:pPr>
          </w:p>
        </w:tc>
        <w:tc>
          <w:tcPr>
            <w:tcW w:w="457" w:type="dxa"/>
            <w:gridSpan w:val="2"/>
            <w:shd w:val="clear" w:color="auto" w:fill="auto"/>
            <w:vAlign w:val="center"/>
          </w:tcPr>
          <w:p>
            <w:pPr>
              <w:rPr>
                <w:rFonts w:ascii="仿宋_GB2312" w:hAnsi="宋体" w:eastAsia="仿宋_GB2312" w:cs="宋体"/>
                <w:color w:val="181717" w:themeColor="background2" w:themeShade="1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664"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03</w:t>
            </w:r>
          </w:p>
        </w:tc>
        <w:tc>
          <w:tcPr>
            <w:tcW w:w="1096" w:type="dxa"/>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初中教育</w:t>
            </w:r>
          </w:p>
        </w:tc>
        <w:tc>
          <w:tcPr>
            <w:tcW w:w="1374" w:type="dxa"/>
            <w:shd w:val="clear" w:color="auto" w:fill="auto"/>
            <w:vAlign w:val="center"/>
          </w:tcPr>
          <w:p>
            <w:pPr>
              <w:jc w:val="lef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双语教学专项经费</w:t>
            </w:r>
          </w:p>
        </w:tc>
        <w:tc>
          <w:tcPr>
            <w:tcW w:w="928"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10</w:t>
            </w:r>
          </w:p>
        </w:tc>
        <w:tc>
          <w:tcPr>
            <w:tcW w:w="741"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01"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10</w:t>
            </w:r>
          </w:p>
        </w:tc>
        <w:tc>
          <w:tcPr>
            <w:tcW w:w="652"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52"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rPr>
                <w:rFonts w:ascii="仿宋_GB2312" w:hAnsi="宋体" w:eastAsia="仿宋_GB2312" w:cs="宋体"/>
                <w:color w:val="181717" w:themeColor="background2" w:themeShade="1A"/>
                <w:sz w:val="18"/>
                <w:szCs w:val="18"/>
              </w:rPr>
            </w:pPr>
          </w:p>
        </w:tc>
        <w:tc>
          <w:tcPr>
            <w:tcW w:w="457" w:type="dxa"/>
            <w:gridSpan w:val="2"/>
            <w:shd w:val="clear" w:color="auto" w:fill="auto"/>
            <w:vAlign w:val="center"/>
          </w:tcPr>
          <w:p>
            <w:pPr>
              <w:rPr>
                <w:rFonts w:ascii="仿宋_GB2312" w:hAnsi="宋体" w:eastAsia="仿宋_GB2312" w:cs="宋体"/>
                <w:color w:val="181717" w:themeColor="background2" w:themeShade="1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664"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03</w:t>
            </w:r>
          </w:p>
        </w:tc>
        <w:tc>
          <w:tcPr>
            <w:tcW w:w="1096" w:type="dxa"/>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初中教育</w:t>
            </w:r>
          </w:p>
        </w:tc>
        <w:tc>
          <w:tcPr>
            <w:tcW w:w="1374" w:type="dxa"/>
            <w:shd w:val="clear" w:color="auto" w:fill="auto"/>
            <w:vAlign w:val="center"/>
          </w:tcPr>
          <w:p>
            <w:pPr>
              <w:jc w:val="left"/>
              <w:rPr>
                <w:rFonts w:hint="eastAsia" w:ascii="仿宋_GB2312" w:eastAsia="仿宋_GB2312"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val="en-US" w:eastAsia="zh-CN"/>
              </w:rPr>
              <w:t>校园绿化美化经费</w:t>
            </w:r>
          </w:p>
        </w:tc>
        <w:tc>
          <w:tcPr>
            <w:tcW w:w="928" w:type="dxa"/>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10</w:t>
            </w:r>
          </w:p>
        </w:tc>
        <w:tc>
          <w:tcPr>
            <w:tcW w:w="741"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01" w:type="dxa"/>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10</w:t>
            </w:r>
          </w:p>
        </w:tc>
        <w:tc>
          <w:tcPr>
            <w:tcW w:w="652"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52"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rPr>
                <w:rFonts w:ascii="仿宋_GB2312" w:hAnsi="宋体" w:eastAsia="仿宋_GB2312" w:cs="宋体"/>
                <w:color w:val="181717" w:themeColor="background2" w:themeShade="1A"/>
                <w:sz w:val="18"/>
                <w:szCs w:val="18"/>
              </w:rPr>
            </w:pPr>
          </w:p>
        </w:tc>
        <w:tc>
          <w:tcPr>
            <w:tcW w:w="457" w:type="dxa"/>
            <w:gridSpan w:val="2"/>
            <w:shd w:val="clear" w:color="auto" w:fill="auto"/>
            <w:vAlign w:val="center"/>
          </w:tcPr>
          <w:p>
            <w:pPr>
              <w:rPr>
                <w:rFonts w:ascii="仿宋_GB2312" w:hAnsi="宋体" w:eastAsia="仿宋_GB2312" w:cs="宋体"/>
                <w:color w:val="181717" w:themeColor="background2" w:themeShade="1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664"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03</w:t>
            </w:r>
          </w:p>
        </w:tc>
        <w:tc>
          <w:tcPr>
            <w:tcW w:w="1096" w:type="dxa"/>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初中教育</w:t>
            </w:r>
          </w:p>
        </w:tc>
        <w:tc>
          <w:tcPr>
            <w:tcW w:w="1374" w:type="dxa"/>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lang w:eastAsia="zh-CN"/>
              </w:rPr>
              <w:t>中考工作经费</w:t>
            </w:r>
          </w:p>
        </w:tc>
        <w:tc>
          <w:tcPr>
            <w:tcW w:w="928" w:type="dxa"/>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10</w:t>
            </w:r>
          </w:p>
        </w:tc>
        <w:tc>
          <w:tcPr>
            <w:tcW w:w="741"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01" w:type="dxa"/>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cs="宋体" w:hAnsiTheme="minorEastAsia"/>
                <w:color w:val="181717" w:themeColor="background2" w:themeShade="1A"/>
                <w:sz w:val="18"/>
                <w:szCs w:val="18"/>
                <w:lang w:val="en-US" w:eastAsia="zh-CN"/>
              </w:rPr>
              <w:t>10</w:t>
            </w:r>
          </w:p>
        </w:tc>
        <w:tc>
          <w:tcPr>
            <w:tcW w:w="652"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52"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rPr>
                <w:rFonts w:ascii="仿宋_GB2312" w:hAnsi="宋体" w:eastAsia="仿宋_GB2312" w:cs="宋体"/>
                <w:color w:val="181717" w:themeColor="background2" w:themeShade="1A"/>
                <w:sz w:val="18"/>
                <w:szCs w:val="18"/>
              </w:rPr>
            </w:pPr>
          </w:p>
        </w:tc>
        <w:tc>
          <w:tcPr>
            <w:tcW w:w="457" w:type="dxa"/>
            <w:gridSpan w:val="2"/>
            <w:shd w:val="clear" w:color="auto" w:fill="auto"/>
            <w:vAlign w:val="center"/>
          </w:tcPr>
          <w:p>
            <w:pPr>
              <w:rPr>
                <w:rFonts w:ascii="仿宋_GB2312" w:hAnsi="宋体" w:eastAsia="仿宋_GB2312" w:cs="宋体"/>
                <w:color w:val="181717" w:themeColor="background2" w:themeShade="1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02</w:t>
            </w:r>
          </w:p>
        </w:tc>
        <w:tc>
          <w:tcPr>
            <w:tcW w:w="664" w:type="dxa"/>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03</w:t>
            </w:r>
          </w:p>
        </w:tc>
        <w:tc>
          <w:tcPr>
            <w:tcW w:w="1096" w:type="dxa"/>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初中教育</w:t>
            </w:r>
          </w:p>
        </w:tc>
        <w:tc>
          <w:tcPr>
            <w:tcW w:w="1374" w:type="dxa"/>
            <w:shd w:val="clear" w:color="auto" w:fill="auto"/>
            <w:vAlign w:val="center"/>
          </w:tcPr>
          <w:p>
            <w:pPr>
              <w:jc w:val="left"/>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2016年临时聘用人员经费</w:t>
            </w:r>
          </w:p>
        </w:tc>
        <w:tc>
          <w:tcPr>
            <w:tcW w:w="928" w:type="dxa"/>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hAnsiTheme="minorEastAsia"/>
                <w:color w:val="181717" w:themeColor="background2" w:themeShade="1A"/>
                <w:sz w:val="18"/>
                <w:szCs w:val="18"/>
                <w:lang w:val="en-US" w:eastAsia="zh-CN"/>
              </w:rPr>
              <w:t>42.5</w:t>
            </w:r>
          </w:p>
        </w:tc>
        <w:tc>
          <w:tcPr>
            <w:tcW w:w="741" w:type="dxa"/>
            <w:shd w:val="clear" w:color="auto" w:fill="auto"/>
            <w:vAlign w:val="center"/>
          </w:tcPr>
          <w:p>
            <w:pPr>
              <w:jc w:val="right"/>
              <w:rPr>
                <w:rFonts w:hint="eastAsia" w:ascii="仿宋_GB2312" w:eastAsia="仿宋_GB2312" w:cs="宋体" w:hAnsiTheme="minorEastAsia"/>
                <w:color w:val="181717" w:themeColor="background2" w:themeShade="1A"/>
                <w:sz w:val="18"/>
                <w:szCs w:val="18"/>
                <w:lang w:val="en-US" w:eastAsia="zh-CN"/>
              </w:rPr>
            </w:pPr>
            <w:r>
              <w:rPr>
                <w:rFonts w:hint="eastAsia" w:ascii="仿宋_GB2312" w:eastAsia="仿宋_GB2312" w:cs="宋体" w:hAnsiTheme="minorEastAsia"/>
                <w:color w:val="181717" w:themeColor="background2" w:themeShade="1A"/>
                <w:sz w:val="18"/>
                <w:szCs w:val="18"/>
                <w:lang w:val="en-US" w:eastAsia="zh-CN"/>
              </w:rPr>
              <w:t>42.5</w:t>
            </w:r>
          </w:p>
        </w:tc>
        <w:tc>
          <w:tcPr>
            <w:tcW w:w="601"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52" w:type="dxa"/>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52"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698"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457" w:type="dxa"/>
            <w:shd w:val="clear" w:color="auto" w:fill="auto"/>
            <w:vAlign w:val="center"/>
          </w:tcPr>
          <w:p>
            <w:pPr>
              <w:rPr>
                <w:rFonts w:ascii="仿宋_GB2312" w:hAnsi="宋体" w:eastAsia="仿宋_GB2312" w:cs="宋体"/>
                <w:color w:val="181717" w:themeColor="background2" w:themeShade="1A"/>
                <w:sz w:val="18"/>
                <w:szCs w:val="18"/>
              </w:rPr>
            </w:pPr>
          </w:p>
        </w:tc>
        <w:tc>
          <w:tcPr>
            <w:tcW w:w="457" w:type="dxa"/>
            <w:gridSpan w:val="2"/>
            <w:shd w:val="clear" w:color="auto" w:fill="auto"/>
            <w:vAlign w:val="center"/>
          </w:tcPr>
          <w:p>
            <w:pPr>
              <w:rPr>
                <w:rFonts w:ascii="仿宋_GB2312" w:hAnsi="宋体" w:eastAsia="仿宋_GB2312" w:cs="宋体"/>
                <w:color w:val="181717" w:themeColor="background2" w:themeShade="1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c>
          <w:tcPr>
            <w:tcW w:w="664" w:type="dxa"/>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c>
          <w:tcPr>
            <w:tcW w:w="1096" w:type="dxa"/>
            <w:shd w:val="clear" w:color="auto" w:fill="auto"/>
          </w:tcPr>
          <w:p>
            <w:pPr>
              <w:widowControl/>
              <w:spacing w:line="300" w:lineRule="auto"/>
              <w:jc w:val="left"/>
              <w:outlineLvl w:val="1"/>
              <w:rPr>
                <w:rFonts w:hint="eastAsia" w:ascii="仿宋_GB2312" w:eastAsia="仿宋_GB2312" w:hAnsiTheme="minorEastAsia"/>
                <w:color w:val="181717" w:themeColor="background2" w:themeShade="1A"/>
                <w:kern w:val="0"/>
                <w:sz w:val="18"/>
                <w:szCs w:val="18"/>
                <w:lang w:eastAsia="zh-CN"/>
              </w:rPr>
            </w:pPr>
          </w:p>
        </w:tc>
        <w:tc>
          <w:tcPr>
            <w:tcW w:w="1374" w:type="dxa"/>
            <w:shd w:val="clear" w:color="auto" w:fill="auto"/>
            <w:vAlign w:val="center"/>
          </w:tcPr>
          <w:p>
            <w:pPr>
              <w:widowControl/>
              <w:spacing w:line="300" w:lineRule="auto"/>
              <w:jc w:val="center"/>
              <w:outlineLvl w:val="1"/>
              <w:rPr>
                <w:rFonts w:ascii="仿宋_GB2312" w:eastAsia="仿宋_GB2312" w:hAnsiTheme="minorEastAsia"/>
                <w:color w:val="181717" w:themeColor="background2" w:themeShade="1A"/>
                <w:kern w:val="0"/>
                <w:sz w:val="18"/>
                <w:szCs w:val="18"/>
              </w:rPr>
            </w:pPr>
            <w:r>
              <w:rPr>
                <w:rFonts w:hint="eastAsia" w:ascii="仿宋_GB2312" w:eastAsia="仿宋_GB2312" w:hAnsiTheme="minorEastAsia"/>
                <w:color w:val="181717" w:themeColor="background2" w:themeShade="1A"/>
                <w:kern w:val="0"/>
                <w:sz w:val="18"/>
                <w:szCs w:val="18"/>
              </w:rPr>
              <w:t>合计</w:t>
            </w:r>
          </w:p>
        </w:tc>
        <w:tc>
          <w:tcPr>
            <w:tcW w:w="928" w:type="dxa"/>
            <w:shd w:val="clear" w:color="auto" w:fill="auto"/>
            <w:vAlign w:val="center"/>
          </w:tcPr>
          <w:p>
            <w:pPr>
              <w:jc w:val="right"/>
              <w:rPr>
                <w:rFonts w:hint="eastAsia" w:ascii="仿宋_GB2312" w:eastAsia="仿宋_GB2312" w:hAnsiTheme="minorEastAsia"/>
                <w:color w:val="auto"/>
                <w:sz w:val="18"/>
                <w:szCs w:val="18"/>
                <w:lang w:val="en-US" w:eastAsia="zh-CN"/>
              </w:rPr>
            </w:pPr>
            <w:r>
              <w:rPr>
                <w:rFonts w:hint="eastAsia" w:ascii="仿宋_GB2312" w:eastAsia="仿宋_GB2312" w:hAnsiTheme="minorEastAsia"/>
                <w:color w:val="auto"/>
                <w:sz w:val="18"/>
                <w:szCs w:val="18"/>
                <w:lang w:val="en-US" w:eastAsia="zh-CN"/>
              </w:rPr>
              <w:t>169.1</w:t>
            </w:r>
          </w:p>
        </w:tc>
        <w:tc>
          <w:tcPr>
            <w:tcW w:w="741" w:type="dxa"/>
            <w:shd w:val="clear" w:color="auto" w:fill="auto"/>
            <w:vAlign w:val="center"/>
          </w:tcPr>
          <w:p>
            <w:pPr>
              <w:jc w:val="right"/>
              <w:rPr>
                <w:rFonts w:hint="eastAsia" w:ascii="仿宋_GB2312" w:eastAsia="仿宋_GB2312" w:hAnsiTheme="minorEastAsia"/>
                <w:color w:val="auto"/>
                <w:sz w:val="18"/>
                <w:szCs w:val="18"/>
                <w:lang w:val="en-US" w:eastAsia="zh-CN"/>
              </w:rPr>
            </w:pPr>
            <w:r>
              <w:rPr>
                <w:rFonts w:hint="eastAsia" w:ascii="仿宋_GB2312" w:eastAsia="仿宋_GB2312" w:hAnsiTheme="minorEastAsia"/>
                <w:color w:val="auto"/>
                <w:sz w:val="18"/>
                <w:szCs w:val="18"/>
                <w:lang w:val="en-US" w:eastAsia="zh-CN"/>
              </w:rPr>
              <w:t>139.1</w:t>
            </w:r>
          </w:p>
        </w:tc>
        <w:tc>
          <w:tcPr>
            <w:tcW w:w="601" w:type="dxa"/>
            <w:shd w:val="clear" w:color="auto" w:fill="auto"/>
            <w:vAlign w:val="center"/>
          </w:tcPr>
          <w:p>
            <w:pPr>
              <w:jc w:val="right"/>
              <w:rPr>
                <w:rFonts w:hint="eastAsia" w:ascii="仿宋_GB2312" w:eastAsia="仿宋_GB2312" w:hAnsiTheme="minorEastAsia"/>
                <w:color w:val="auto"/>
                <w:sz w:val="18"/>
                <w:szCs w:val="18"/>
                <w:lang w:val="en-US" w:eastAsia="zh-CN"/>
              </w:rPr>
            </w:pPr>
            <w:r>
              <w:rPr>
                <w:rFonts w:hint="eastAsia" w:ascii="仿宋_GB2312" w:eastAsia="仿宋_GB2312" w:hAnsiTheme="minorEastAsia"/>
                <w:color w:val="auto"/>
                <w:sz w:val="18"/>
                <w:szCs w:val="18"/>
                <w:lang w:val="en-US" w:eastAsia="zh-CN"/>
              </w:rPr>
              <w:t>30</w:t>
            </w:r>
          </w:p>
        </w:tc>
        <w:tc>
          <w:tcPr>
            <w:tcW w:w="652" w:type="dxa"/>
            <w:shd w:val="clear" w:color="auto" w:fill="auto"/>
            <w:vAlign w:val="center"/>
          </w:tcPr>
          <w:p>
            <w:pPr>
              <w:jc w:val="right"/>
              <w:rPr>
                <w:rFonts w:ascii="仿宋_GB2312" w:eastAsia="仿宋_GB2312" w:hAnsiTheme="minorEastAsia"/>
                <w:color w:val="FF0000"/>
                <w:sz w:val="18"/>
                <w:szCs w:val="18"/>
              </w:rPr>
            </w:pPr>
          </w:p>
        </w:tc>
        <w:tc>
          <w:tcPr>
            <w:tcW w:w="652" w:type="dxa"/>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c>
          <w:tcPr>
            <w:tcW w:w="698" w:type="dxa"/>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c>
          <w:tcPr>
            <w:tcW w:w="457" w:type="dxa"/>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c>
          <w:tcPr>
            <w:tcW w:w="457" w:type="dxa"/>
            <w:gridSpan w:val="2"/>
            <w:shd w:val="clear" w:color="auto" w:fill="auto"/>
          </w:tcPr>
          <w:p>
            <w:pPr>
              <w:widowControl/>
              <w:spacing w:line="300" w:lineRule="auto"/>
              <w:jc w:val="left"/>
              <w:outlineLvl w:val="1"/>
              <w:rPr>
                <w:rFonts w:ascii="仿宋_GB2312" w:eastAsia="仿宋_GB2312" w:hAnsiTheme="minorEastAsia"/>
                <w:color w:val="181717" w:themeColor="background2" w:themeShade="1A"/>
                <w:kern w:val="0"/>
                <w:sz w:val="18"/>
                <w:szCs w:val="18"/>
              </w:rPr>
            </w:pPr>
          </w:p>
        </w:tc>
      </w:tr>
    </w:tbl>
    <w:p>
      <w:pPr>
        <w:widowControl/>
        <w:spacing w:line="300" w:lineRule="auto"/>
        <w:jc w:val="left"/>
        <w:outlineLvl w:val="1"/>
        <w:rPr>
          <w:rFonts w:ascii="仿宋_GB2312" w:eastAsia="仿宋_GB2312" w:hAnsiTheme="minorEastAsia"/>
          <w:color w:val="181717" w:themeColor="background2" w:themeShade="1A"/>
          <w:kern w:val="0"/>
          <w:sz w:val="18"/>
          <w:szCs w:val="18"/>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jc w:val="left"/>
        <w:rPr>
          <w:rFonts w:asciiTheme="minorEastAsia" w:hAnsiTheme="minorEastAsia" w:eastAsiaTheme="minorEastAsia"/>
          <w:b/>
          <w:color w:val="181717" w:themeColor="background2" w:themeShade="1A"/>
          <w:kern w:val="0"/>
          <w:sz w:val="24"/>
        </w:rPr>
      </w:pPr>
    </w:p>
    <w:p>
      <w:pPr>
        <w:widowControl/>
        <w:spacing w:line="300" w:lineRule="auto"/>
        <w:jc w:val="left"/>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表八：</w:t>
      </w:r>
    </w:p>
    <w:p>
      <w:pPr>
        <w:widowControl/>
        <w:spacing w:line="300" w:lineRule="auto"/>
        <w:jc w:val="center"/>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一般公共预算“三公”经费支出情况表</w:t>
      </w:r>
    </w:p>
    <w:p>
      <w:pPr>
        <w:widowControl/>
        <w:spacing w:line="300" w:lineRule="auto"/>
        <w:jc w:val="left"/>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编制单位：乌鲁木齐市第三十二中学  单位：万元</w:t>
      </w:r>
    </w:p>
    <w:tbl>
      <w:tblPr>
        <w:tblStyle w:val="13"/>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val="en-US" w:eastAsia="zh-CN"/>
              </w:rPr>
            </w:pPr>
            <w:r>
              <w:rPr>
                <w:rFonts w:hint="eastAsia" w:ascii="仿宋_GB2312" w:eastAsia="仿宋_GB2312" w:cs="宋体" w:hAnsiTheme="minorEastAsia"/>
                <w:color w:val="181717" w:themeColor="background2" w:themeShade="1A"/>
                <w:kern w:val="0"/>
                <w:sz w:val="18"/>
                <w:szCs w:val="18"/>
                <w:lang w:val="en-US" w:eastAsia="zh-CN"/>
              </w:rPr>
              <w:t>0.63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81717" w:themeColor="background2" w:themeShade="1A"/>
                <w:kern w:val="0"/>
                <w:sz w:val="18"/>
                <w:szCs w:val="18"/>
                <w:lang w:eastAsia="zh-CN"/>
              </w:rPr>
            </w:pPr>
            <w:r>
              <w:rPr>
                <w:rFonts w:hint="eastAsia" w:ascii="仿宋_GB2312" w:eastAsia="仿宋_GB2312" w:cs="宋体" w:hAnsiTheme="minorEastAsia"/>
                <w:color w:val="181717" w:themeColor="background2" w:themeShade="1A"/>
                <w:kern w:val="0"/>
                <w:sz w:val="18"/>
                <w:szCs w:val="18"/>
              </w:rPr>
              <w:t>0.6</w:t>
            </w:r>
            <w:r>
              <w:rPr>
                <w:rFonts w:hint="eastAsia" w:ascii="仿宋_GB2312" w:eastAsia="仿宋_GB2312" w:cs="宋体" w:hAnsiTheme="minorEastAsia"/>
                <w:color w:val="181717" w:themeColor="background2" w:themeShade="1A"/>
                <w:kern w:val="0"/>
                <w:sz w:val="18"/>
                <w:szCs w:val="18"/>
                <w:lang w:val="en-US" w:eastAsia="zh-CN"/>
              </w:rPr>
              <w:t>3</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bl>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spacing w:line="300" w:lineRule="auto"/>
        <w:outlineLvl w:val="1"/>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jc w:val="left"/>
        <w:rPr>
          <w:rFonts w:asciiTheme="minorEastAsia" w:hAnsiTheme="minorEastAsia" w:eastAsiaTheme="minorEastAsia"/>
          <w:color w:val="181717" w:themeColor="background2" w:themeShade="1A"/>
          <w:kern w:val="0"/>
          <w:sz w:val="24"/>
        </w:rPr>
      </w:pPr>
    </w:p>
    <w:p>
      <w:pPr>
        <w:widowControl/>
        <w:spacing w:line="300" w:lineRule="auto"/>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表九：</w:t>
      </w:r>
    </w:p>
    <w:p>
      <w:pPr>
        <w:widowControl/>
        <w:spacing w:line="300" w:lineRule="auto"/>
        <w:jc w:val="center"/>
        <w:outlineLvl w:val="1"/>
        <w:rPr>
          <w:rFonts w:ascii="仿宋_GB2312" w:eastAsia="仿宋_GB2312" w:hAnsiTheme="minorEastAsia"/>
          <w:b/>
          <w:color w:val="181717" w:themeColor="background2" w:themeShade="1A"/>
          <w:kern w:val="0"/>
          <w:sz w:val="32"/>
          <w:szCs w:val="32"/>
        </w:rPr>
      </w:pPr>
      <w:r>
        <w:rPr>
          <w:rFonts w:hint="eastAsia" w:ascii="仿宋_GB2312" w:eastAsia="仿宋_GB2312" w:hAnsiTheme="minorEastAsia"/>
          <w:b/>
          <w:color w:val="181717" w:themeColor="background2" w:themeShade="1A"/>
          <w:kern w:val="0"/>
          <w:sz w:val="32"/>
          <w:szCs w:val="32"/>
        </w:rPr>
        <w:t>政府性基金预算支出情况表</w:t>
      </w:r>
    </w:p>
    <w:p>
      <w:pPr>
        <w:widowControl/>
        <w:spacing w:line="300" w:lineRule="auto"/>
        <w:outlineLvl w:val="1"/>
        <w:rPr>
          <w:rFonts w:ascii="仿宋_GB2312" w:eastAsia="仿宋_GB2312" w:hAnsiTheme="minorEastAsia"/>
          <w:color w:val="181717" w:themeColor="background2" w:themeShade="1A"/>
          <w:kern w:val="0"/>
          <w:sz w:val="24"/>
        </w:rPr>
      </w:pPr>
      <w:r>
        <w:rPr>
          <w:rFonts w:hint="eastAsia" w:ascii="仿宋_GB2312" w:eastAsia="仿宋_GB2312" w:hAnsiTheme="minorEastAsia"/>
          <w:color w:val="181717" w:themeColor="background2" w:themeShade="1A"/>
          <w:kern w:val="0"/>
          <w:sz w:val="24"/>
        </w:rPr>
        <w:t>编制单位：乌鲁木齐市第三十二中学      单位：万元</w:t>
      </w:r>
    </w:p>
    <w:tbl>
      <w:tblPr>
        <w:tblStyle w:val="13"/>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r>
              <w:rPr>
                <w:rFonts w:hint="eastAsia" w:ascii="仿宋_GB2312" w:eastAsia="仿宋_GB2312" w:cs="宋体" w:hAnsiTheme="minorEastAsia"/>
                <w:b/>
                <w:bCs/>
                <w:color w:val="18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18"/>
                <w:szCs w:val="18"/>
              </w:rPr>
            </w:pPr>
            <w:r>
              <w:rPr>
                <w:rFonts w:hint="eastAsia" w:ascii="仿宋_GB2312" w:eastAsia="仿宋_GB2312" w:cs="宋体" w:hAnsiTheme="minorEastAsia"/>
                <w:color w:val="18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81717" w:themeColor="background2" w:themeShade="1A"/>
                <w:kern w:val="0"/>
                <w:sz w:val="18"/>
                <w:szCs w:val="18"/>
              </w:rPr>
            </w:pPr>
          </w:p>
        </w:tc>
      </w:tr>
    </w:tbl>
    <w:p>
      <w:pPr>
        <w:widowControl/>
        <w:spacing w:line="300" w:lineRule="auto"/>
        <w:outlineLvl w:val="1"/>
        <w:rPr>
          <w:rFonts w:ascii="仿宋_GB2312" w:eastAsia="仿宋_GB2312" w:hAnsiTheme="minorEastAsia"/>
          <w:color w:val="181717" w:themeColor="background2" w:themeShade="1A"/>
          <w:kern w:val="0"/>
          <w:sz w:val="32"/>
          <w:szCs w:val="32"/>
        </w:rPr>
      </w:pPr>
      <w:r>
        <w:rPr>
          <w:rFonts w:hint="eastAsia" w:ascii="仿宋_GB2312" w:eastAsia="仿宋_GB2312" w:hAnsiTheme="minorEastAsia"/>
          <w:color w:val="181717" w:themeColor="background2" w:themeShade="1A"/>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181717" w:themeColor="background2" w:themeShade="1A"/>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spacing w:before="435"/>
        <w:rPr>
          <w:rFonts w:ascii="黑体" w:hAnsi="黑体" w:eastAsia="黑体"/>
          <w:b w:val="0"/>
          <w:color w:val="181717" w:themeColor="background2" w:themeShade="1A"/>
          <w:szCs w:val="32"/>
        </w:rPr>
      </w:pPr>
      <w:r>
        <w:rPr>
          <w:rFonts w:hint="eastAsia" w:ascii="黑体" w:hAnsi="黑体" w:eastAsia="黑体"/>
          <w:b w:val="0"/>
          <w:color w:val="181717" w:themeColor="background2" w:themeShade="1A"/>
          <w:szCs w:val="32"/>
        </w:rPr>
        <w:t>第三部分乌鲁木齐市第三十二中学</w:t>
      </w:r>
      <w:r>
        <w:rPr>
          <w:rFonts w:hint="eastAsia" w:ascii="黑体" w:hAnsi="黑体" w:eastAsia="黑体"/>
          <w:b w:val="0"/>
          <w:color w:val="181717" w:themeColor="background2" w:themeShade="1A"/>
          <w:szCs w:val="32"/>
          <w:lang w:eastAsia="zh-CN"/>
        </w:rPr>
        <w:t>2016年</w:t>
      </w:r>
      <w:r>
        <w:rPr>
          <w:rFonts w:hint="eastAsia" w:ascii="黑体" w:hAnsi="黑体" w:eastAsia="黑体"/>
          <w:b w:val="0"/>
          <w:color w:val="181717" w:themeColor="background2" w:themeShade="1A"/>
          <w:szCs w:val="32"/>
        </w:rPr>
        <w:t>部门预算情况说明</w:t>
      </w:r>
    </w:p>
    <w:p>
      <w:pPr>
        <w:rPr>
          <w:rFonts w:ascii="黑体" w:hAnsi="黑体" w:eastAsia="黑体"/>
          <w:sz w:val="32"/>
          <w:szCs w:val="32"/>
        </w:rPr>
      </w:pPr>
    </w:p>
    <w:p>
      <w:pPr>
        <w:widowControl/>
        <w:spacing w:line="300" w:lineRule="auto"/>
        <w:jc w:val="center"/>
        <w:outlineLvl w:val="1"/>
        <w:rPr>
          <w:rFonts w:ascii="黑体" w:hAnsi="黑体" w:eastAsia="黑体"/>
          <w:color w:val="181717" w:themeColor="background2" w:themeShade="1A"/>
          <w:kern w:val="0"/>
          <w:sz w:val="32"/>
          <w:szCs w:val="32"/>
        </w:rPr>
      </w:pPr>
      <w:r>
        <w:rPr>
          <w:rFonts w:hint="eastAsia" w:ascii="黑体" w:hAnsi="黑体" w:eastAsia="黑体"/>
          <w:color w:val="181717" w:themeColor="background2" w:themeShade="1A"/>
          <w:kern w:val="0"/>
          <w:sz w:val="32"/>
          <w:szCs w:val="32"/>
          <w:lang w:eastAsia="zh-CN"/>
        </w:rPr>
        <w:t>2016年</w:t>
      </w:r>
      <w:r>
        <w:rPr>
          <w:rFonts w:hint="eastAsia" w:ascii="黑体" w:hAnsi="黑体" w:eastAsia="黑体"/>
          <w:color w:val="181717" w:themeColor="background2" w:themeShade="1A"/>
          <w:kern w:val="0"/>
          <w:sz w:val="32"/>
          <w:szCs w:val="32"/>
        </w:rPr>
        <w:t>部门预算情况说明</w:t>
      </w:r>
    </w:p>
    <w:p>
      <w:pPr>
        <w:widowControl/>
        <w:spacing w:line="300" w:lineRule="auto"/>
        <w:jc w:val="center"/>
        <w:outlineLvl w:val="1"/>
        <w:rPr>
          <w:rFonts w:ascii="黑体" w:hAnsi="黑体" w:eastAsia="黑体"/>
          <w:color w:val="181717" w:themeColor="background2" w:themeShade="1A"/>
          <w:kern w:val="0"/>
          <w:sz w:val="32"/>
          <w:szCs w:val="32"/>
        </w:rPr>
      </w:pP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一、关于乌鲁木齐市第三十二中学</w:t>
      </w:r>
      <w:r>
        <w:rPr>
          <w:rFonts w:hint="eastAsia" w:ascii="黑体" w:hAnsi="黑体" w:eastAsia="黑体"/>
          <w:b w:val="0"/>
          <w:color w:val="181717" w:themeColor="background2" w:themeShade="1A"/>
          <w:sz w:val="32"/>
          <w:lang w:eastAsia="zh-CN"/>
        </w:rPr>
        <w:t>2016年</w:t>
      </w:r>
      <w:r>
        <w:rPr>
          <w:rFonts w:hint="eastAsia" w:ascii="黑体" w:hAnsi="黑体" w:eastAsia="黑体"/>
          <w:b w:val="0"/>
          <w:color w:val="181717" w:themeColor="background2" w:themeShade="1A"/>
          <w:sz w:val="32"/>
        </w:rPr>
        <w:t>收支预算情况的总体说明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按照全口径预算的原则，乌鲁木齐市第三十二中学</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所有收入和支出均纳入部门预算管理。收支总预算</w:t>
      </w:r>
      <w:r>
        <w:rPr>
          <w:rFonts w:hint="eastAsia" w:cs="宋体" w:asciiTheme="minorEastAsia" w:hAnsiTheme="minorEastAsia" w:eastAsiaTheme="minorEastAsia"/>
          <w:color w:val="181717" w:themeColor="background2" w:themeShade="1A"/>
          <w:kern w:val="0"/>
          <w:sz w:val="28"/>
          <w:szCs w:val="28"/>
          <w:lang w:val="en-US" w:eastAsia="zh-CN"/>
        </w:rPr>
        <w:t>1364.96</w:t>
      </w:r>
      <w:r>
        <w:rPr>
          <w:rFonts w:hint="eastAsia" w:cs="宋体" w:asciiTheme="minorEastAsia" w:hAnsiTheme="minorEastAsia" w:eastAsiaTheme="minorEastAsia"/>
          <w:color w:val="18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收入预算包括：一般公共预算（不包括国库集中支付额度结余）。</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支出预算包括：教育支出。</w:t>
      </w: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二、关于乌鲁木齐市第三十二中学</w:t>
      </w:r>
      <w:r>
        <w:rPr>
          <w:rFonts w:hint="eastAsia" w:ascii="黑体" w:hAnsi="黑体" w:eastAsia="黑体"/>
          <w:b w:val="0"/>
          <w:color w:val="181717" w:themeColor="background2" w:themeShade="1A"/>
          <w:sz w:val="32"/>
          <w:lang w:eastAsia="zh-CN"/>
        </w:rPr>
        <w:t>2016年</w:t>
      </w:r>
      <w:r>
        <w:rPr>
          <w:rFonts w:hint="eastAsia" w:ascii="黑体" w:hAnsi="黑体" w:eastAsia="黑体"/>
          <w:b w:val="0"/>
          <w:color w:val="181717" w:themeColor="background2" w:themeShade="1A"/>
          <w:sz w:val="32"/>
        </w:rPr>
        <w:t>收入预算情况说明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乌鲁木齐市第三十二中学收入预算</w:t>
      </w:r>
      <w:r>
        <w:rPr>
          <w:rFonts w:hint="eastAsia" w:cs="宋体" w:asciiTheme="minorEastAsia" w:hAnsiTheme="minorEastAsia" w:eastAsiaTheme="minorEastAsia"/>
          <w:color w:val="181717" w:themeColor="background2" w:themeShade="1A"/>
          <w:kern w:val="0"/>
          <w:sz w:val="28"/>
          <w:szCs w:val="28"/>
          <w:lang w:val="en-US" w:eastAsia="zh-CN"/>
        </w:rPr>
        <w:t>1364.96</w:t>
      </w:r>
      <w:r>
        <w:rPr>
          <w:rFonts w:hint="eastAsia" w:cs="宋体" w:asciiTheme="minorEastAsia" w:hAnsiTheme="minorEastAsia" w:eastAsiaTheme="minorEastAsia"/>
          <w:color w:val="181717"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color w:val="181717" w:themeColor="background2" w:themeShade="1A"/>
          <w:kern w:val="0"/>
          <w:sz w:val="28"/>
          <w:szCs w:val="28"/>
          <w:lang w:val="en-US" w:eastAsia="zh-CN"/>
        </w:rPr>
      </w:pPr>
      <w:r>
        <w:rPr>
          <w:rFonts w:hint="eastAsia" w:cs="宋体" w:asciiTheme="minorEastAsia" w:hAnsiTheme="minorEastAsia" w:eastAsiaTheme="minorEastAsia"/>
          <w:color w:val="181717" w:themeColor="background2" w:themeShade="1A"/>
          <w:kern w:val="0"/>
          <w:sz w:val="28"/>
          <w:szCs w:val="28"/>
        </w:rPr>
        <w:t>一般公共预算</w:t>
      </w:r>
      <w:r>
        <w:rPr>
          <w:rFonts w:hint="eastAsia" w:cs="宋体" w:asciiTheme="minorEastAsia" w:hAnsiTheme="minorEastAsia" w:eastAsiaTheme="minorEastAsia"/>
          <w:color w:val="181717" w:themeColor="background2" w:themeShade="1A"/>
          <w:kern w:val="0"/>
          <w:sz w:val="28"/>
          <w:szCs w:val="28"/>
          <w:lang w:val="en-US" w:eastAsia="zh-CN"/>
        </w:rPr>
        <w:t>1364.96</w:t>
      </w:r>
      <w:r>
        <w:rPr>
          <w:rFonts w:hint="eastAsia" w:cs="宋体" w:asciiTheme="minorEastAsia" w:hAnsiTheme="minorEastAsia" w:eastAsiaTheme="minorEastAsia"/>
          <w:color w:val="181717" w:themeColor="background2" w:themeShade="1A"/>
          <w:kern w:val="0"/>
          <w:sz w:val="28"/>
          <w:szCs w:val="28"/>
        </w:rPr>
        <w:t>万元，比上年增加</w:t>
      </w:r>
      <w:r>
        <w:rPr>
          <w:rFonts w:hint="eastAsia" w:cs="宋体" w:asciiTheme="minorEastAsia" w:hAnsiTheme="minorEastAsia" w:eastAsiaTheme="minorEastAsia"/>
          <w:color w:val="181717" w:themeColor="background2" w:themeShade="1A"/>
          <w:kern w:val="0"/>
          <w:sz w:val="28"/>
          <w:szCs w:val="28"/>
          <w:lang w:val="en-US" w:eastAsia="zh-CN"/>
        </w:rPr>
        <w:t>272.39</w:t>
      </w:r>
      <w:r>
        <w:rPr>
          <w:rFonts w:hint="eastAsia" w:cs="宋体" w:asciiTheme="minorEastAsia" w:hAnsiTheme="minorEastAsia" w:eastAsiaTheme="minorEastAsia"/>
          <w:color w:val="181717" w:themeColor="background2" w:themeShade="1A"/>
          <w:kern w:val="0"/>
          <w:sz w:val="28"/>
          <w:szCs w:val="28"/>
        </w:rPr>
        <w:t>万元；</w:t>
      </w:r>
      <w:r>
        <w:rPr>
          <w:rFonts w:hint="eastAsia" w:cs="宋体" w:asciiTheme="minorEastAsia" w:hAnsiTheme="minorEastAsia" w:eastAsiaTheme="minorEastAsia"/>
          <w:color w:val="181717" w:themeColor="background2" w:themeShade="1A"/>
          <w:kern w:val="0"/>
          <w:sz w:val="28"/>
          <w:szCs w:val="28"/>
          <w:lang w:val="en-US" w:eastAsia="zh-CN"/>
        </w:rPr>
        <w:t>增加24.93%，增加原因：本年度有区内调入人员、学生人数也较上年有所增加故工资福利支出、商品服务支出、对个人和家庭补助经费拨款增加</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财政预算拨款结余结转</w:t>
      </w:r>
      <w:r>
        <w:rPr>
          <w:rFonts w:hint="eastAsia" w:cs="宋体" w:asciiTheme="minorEastAsia" w:hAnsiTheme="minorEastAsia" w:eastAsiaTheme="minorEastAsia"/>
          <w:color w:val="181717" w:themeColor="background2" w:themeShade="1A"/>
          <w:kern w:val="0"/>
          <w:sz w:val="28"/>
          <w:szCs w:val="28"/>
          <w:lang w:val="en-US" w:eastAsia="zh-CN"/>
        </w:rPr>
        <w:t>0</w:t>
      </w:r>
      <w:r>
        <w:rPr>
          <w:rFonts w:hint="eastAsia" w:cs="宋体" w:asciiTheme="minorEastAsia" w:hAnsiTheme="minorEastAsia" w:eastAsiaTheme="minorEastAsia"/>
          <w:color w:val="181717" w:themeColor="background2" w:themeShade="1A"/>
          <w:kern w:val="0"/>
          <w:sz w:val="28"/>
          <w:szCs w:val="28"/>
        </w:rPr>
        <w:t>万元，比上年增加</w:t>
      </w:r>
      <w:r>
        <w:rPr>
          <w:rFonts w:hint="eastAsia" w:cs="宋体" w:asciiTheme="minorEastAsia" w:hAnsiTheme="minorEastAsia" w:eastAsiaTheme="minorEastAsia"/>
          <w:color w:val="181717" w:themeColor="background2" w:themeShade="1A"/>
          <w:kern w:val="0"/>
          <w:sz w:val="28"/>
          <w:szCs w:val="28"/>
          <w:lang w:val="en-US" w:eastAsia="zh-CN"/>
        </w:rPr>
        <w:t>0</w:t>
      </w:r>
      <w:r>
        <w:rPr>
          <w:rFonts w:hint="eastAsia" w:cs="宋体" w:asciiTheme="minorEastAsia" w:hAnsiTheme="minorEastAsia" w:eastAsiaTheme="minorEastAsia"/>
          <w:color w:val="181717" w:themeColor="background2" w:themeShade="1A"/>
          <w:kern w:val="0"/>
          <w:sz w:val="28"/>
          <w:szCs w:val="28"/>
        </w:rPr>
        <w:t>万元。</w:t>
      </w: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三、关于乌鲁木齐市第三十二中学单位</w:t>
      </w:r>
      <w:r>
        <w:rPr>
          <w:rFonts w:hint="eastAsia" w:ascii="黑体" w:hAnsi="黑体" w:eastAsia="黑体"/>
          <w:b w:val="0"/>
          <w:color w:val="181717" w:themeColor="background2" w:themeShade="1A"/>
          <w:sz w:val="32"/>
          <w:lang w:eastAsia="zh-CN"/>
        </w:rPr>
        <w:t>2016年</w:t>
      </w:r>
      <w:r>
        <w:rPr>
          <w:rFonts w:hint="eastAsia" w:ascii="黑体" w:hAnsi="黑体" w:eastAsia="黑体"/>
          <w:b w:val="0"/>
          <w:color w:val="181717" w:themeColor="background2" w:themeShade="1A"/>
          <w:sz w:val="32"/>
        </w:rPr>
        <w:t>支出预算情况说明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乌鲁木齐市第三十二中学单位</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支出预算</w:t>
      </w:r>
      <w:r>
        <w:rPr>
          <w:rFonts w:hint="eastAsia" w:cs="宋体" w:asciiTheme="minorEastAsia" w:hAnsiTheme="minorEastAsia" w:eastAsiaTheme="minorEastAsia"/>
          <w:color w:val="181717" w:themeColor="background2" w:themeShade="1A"/>
          <w:kern w:val="0"/>
          <w:sz w:val="28"/>
          <w:szCs w:val="28"/>
          <w:lang w:val="en-US" w:eastAsia="zh-CN"/>
        </w:rPr>
        <w:t>1364.96</w:t>
      </w:r>
      <w:r>
        <w:rPr>
          <w:rFonts w:hint="eastAsia" w:cs="宋体" w:asciiTheme="minorEastAsia" w:hAnsiTheme="minorEastAsia" w:eastAsiaTheme="minorEastAsia"/>
          <w:color w:val="181717"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b/>
          <w:color w:val="181717" w:themeColor="background2" w:themeShade="1A"/>
          <w:kern w:val="0"/>
          <w:sz w:val="28"/>
          <w:szCs w:val="28"/>
          <w:lang w:val="en-US" w:eastAsia="zh-CN"/>
        </w:rPr>
      </w:pPr>
      <w:r>
        <w:rPr>
          <w:rFonts w:hint="eastAsia" w:cs="宋体" w:asciiTheme="minorEastAsia" w:hAnsiTheme="minorEastAsia" w:eastAsiaTheme="minorEastAsia"/>
          <w:color w:val="181717" w:themeColor="background2" w:themeShade="1A"/>
          <w:kern w:val="0"/>
          <w:sz w:val="28"/>
          <w:szCs w:val="28"/>
        </w:rPr>
        <w:t>基本支出</w:t>
      </w:r>
      <w:r>
        <w:rPr>
          <w:rFonts w:hint="eastAsia" w:cs="宋体" w:asciiTheme="minorEastAsia" w:hAnsiTheme="minorEastAsia" w:eastAsiaTheme="minorEastAsia"/>
          <w:color w:val="181717" w:themeColor="background2" w:themeShade="1A"/>
          <w:kern w:val="0"/>
          <w:sz w:val="28"/>
          <w:szCs w:val="28"/>
          <w:lang w:val="en-US" w:eastAsia="zh-CN"/>
        </w:rPr>
        <w:t>1195.86</w:t>
      </w:r>
      <w:r>
        <w:rPr>
          <w:rFonts w:hint="eastAsia" w:cs="宋体" w:asciiTheme="minorEastAsia" w:hAnsiTheme="minorEastAsia" w:eastAsiaTheme="minorEastAsia"/>
          <w:color w:val="181717" w:themeColor="background2" w:themeShade="1A"/>
          <w:kern w:val="0"/>
          <w:sz w:val="28"/>
          <w:szCs w:val="28"/>
        </w:rPr>
        <w:t>万元，比上年增加</w:t>
      </w:r>
      <w:r>
        <w:rPr>
          <w:rFonts w:hint="eastAsia" w:cs="宋体" w:asciiTheme="minorEastAsia" w:hAnsiTheme="minorEastAsia" w:eastAsiaTheme="minorEastAsia"/>
          <w:color w:val="181717" w:themeColor="background2" w:themeShade="1A"/>
          <w:kern w:val="0"/>
          <w:sz w:val="28"/>
          <w:szCs w:val="28"/>
          <w:lang w:val="en-US" w:eastAsia="zh-CN"/>
        </w:rPr>
        <w:t>250.47</w:t>
      </w:r>
      <w:r>
        <w:rPr>
          <w:rFonts w:hint="eastAsia" w:cs="宋体" w:asciiTheme="minorEastAsia" w:hAnsiTheme="minorEastAsia" w:eastAsiaTheme="minorEastAsia"/>
          <w:color w:val="181717" w:themeColor="background2" w:themeShade="1A"/>
          <w:kern w:val="0"/>
          <w:sz w:val="28"/>
          <w:szCs w:val="28"/>
        </w:rPr>
        <w:t>万元。</w:t>
      </w:r>
      <w:r>
        <w:rPr>
          <w:rFonts w:hint="eastAsia" w:cs="宋体" w:asciiTheme="minorEastAsia" w:hAnsiTheme="minorEastAsia" w:eastAsiaTheme="minorEastAsia"/>
          <w:color w:val="181717" w:themeColor="background2" w:themeShade="1A"/>
          <w:kern w:val="0"/>
          <w:sz w:val="28"/>
          <w:szCs w:val="28"/>
          <w:lang w:val="en-US" w:eastAsia="zh-CN"/>
        </w:rPr>
        <w:t>增加26.49%，增加原因：本年度有区内调入人员、学生人数也较上年有所增加故工资福利支出、商品服务支出、对个人和家庭补助经费拨款增加</w:t>
      </w:r>
    </w:p>
    <w:p>
      <w:pPr>
        <w:widowControl/>
        <w:spacing w:line="560" w:lineRule="exact"/>
        <w:ind w:firstLine="560" w:firstLineChars="200"/>
        <w:jc w:val="left"/>
        <w:rPr>
          <w:rFonts w:hint="eastAsia" w:cs="宋体" w:asciiTheme="minorEastAsia" w:hAnsiTheme="minorEastAsia" w:eastAsiaTheme="minorEastAsia"/>
          <w:color w:val="181717" w:themeColor="background2" w:themeShade="1A"/>
          <w:kern w:val="0"/>
          <w:sz w:val="28"/>
          <w:szCs w:val="28"/>
          <w:lang w:val="en-US" w:eastAsia="zh-CN"/>
        </w:rPr>
      </w:pPr>
      <w:r>
        <w:rPr>
          <w:rFonts w:hint="eastAsia" w:cs="宋体" w:asciiTheme="minorEastAsia" w:hAnsiTheme="minorEastAsia" w:eastAsiaTheme="minorEastAsia"/>
          <w:color w:val="181717" w:themeColor="background2" w:themeShade="1A"/>
          <w:kern w:val="0"/>
          <w:sz w:val="28"/>
          <w:szCs w:val="28"/>
        </w:rPr>
        <w:t>项目支出</w:t>
      </w:r>
      <w:r>
        <w:rPr>
          <w:rFonts w:hint="eastAsia" w:cs="宋体" w:asciiTheme="minorEastAsia" w:hAnsiTheme="minorEastAsia" w:eastAsiaTheme="minorEastAsia"/>
          <w:color w:val="181717" w:themeColor="background2" w:themeShade="1A"/>
          <w:kern w:val="0"/>
          <w:sz w:val="28"/>
          <w:szCs w:val="28"/>
          <w:lang w:val="en-US" w:eastAsia="zh-CN"/>
        </w:rPr>
        <w:t>169.1</w:t>
      </w:r>
      <w:r>
        <w:rPr>
          <w:rFonts w:hint="eastAsia" w:cs="宋体" w:asciiTheme="minorEastAsia" w:hAnsiTheme="minorEastAsia" w:eastAsiaTheme="minorEastAsia"/>
          <w:color w:val="181717" w:themeColor="background2" w:themeShade="1A"/>
          <w:kern w:val="0"/>
          <w:sz w:val="28"/>
          <w:szCs w:val="28"/>
        </w:rPr>
        <w:t>万元，比上年</w:t>
      </w:r>
      <w:r>
        <w:rPr>
          <w:rFonts w:hint="eastAsia" w:cs="宋体" w:asciiTheme="minorEastAsia" w:hAnsiTheme="minorEastAsia" w:eastAsiaTheme="minorEastAsia"/>
          <w:color w:val="181717" w:themeColor="background2" w:themeShade="1A"/>
          <w:kern w:val="0"/>
          <w:sz w:val="28"/>
          <w:szCs w:val="28"/>
          <w:lang w:val="en-US" w:eastAsia="zh-CN"/>
        </w:rPr>
        <w:t>增加21.92</w:t>
      </w:r>
      <w:r>
        <w:rPr>
          <w:rFonts w:hint="eastAsia" w:cs="宋体" w:asciiTheme="minorEastAsia" w:hAnsiTheme="minorEastAsia" w:eastAsiaTheme="minorEastAsia"/>
          <w:color w:val="181717" w:themeColor="background2" w:themeShade="1A"/>
          <w:kern w:val="0"/>
          <w:sz w:val="28"/>
          <w:szCs w:val="28"/>
        </w:rPr>
        <w:t>万元。</w:t>
      </w:r>
      <w:r>
        <w:rPr>
          <w:rFonts w:hint="eastAsia" w:cs="宋体" w:asciiTheme="minorEastAsia" w:hAnsiTheme="minorEastAsia" w:eastAsiaTheme="minorEastAsia"/>
          <w:color w:val="181717" w:themeColor="background2" w:themeShade="1A"/>
          <w:kern w:val="0"/>
          <w:sz w:val="28"/>
          <w:szCs w:val="28"/>
          <w:lang w:val="en-US" w:eastAsia="zh-CN"/>
        </w:rPr>
        <w:t>增加14.89%，增加原因：本年度财政拨付校园绿化美化经费、双语教学专项经费、安保经费及临聘人员经费也相应增加。</w:t>
      </w: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四、关于乌鲁木齐市第三十二中学</w:t>
      </w:r>
      <w:r>
        <w:rPr>
          <w:rFonts w:hint="eastAsia" w:ascii="黑体" w:hAnsi="黑体" w:eastAsia="黑体"/>
          <w:b w:val="0"/>
          <w:color w:val="181717" w:themeColor="background2" w:themeShade="1A"/>
          <w:sz w:val="32"/>
          <w:lang w:eastAsia="zh-CN"/>
        </w:rPr>
        <w:t>2016年</w:t>
      </w:r>
      <w:r>
        <w:rPr>
          <w:rFonts w:hint="eastAsia" w:ascii="黑体" w:hAnsi="黑体" w:eastAsia="黑体"/>
          <w:b w:val="0"/>
          <w:color w:val="181717" w:themeColor="background2" w:themeShade="1A"/>
          <w:sz w:val="32"/>
        </w:rPr>
        <w:t>财政拨款收支预算情况的总体说明</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财政拨款收支总预算</w:t>
      </w:r>
      <w:r>
        <w:rPr>
          <w:rFonts w:hint="eastAsia" w:cs="宋体" w:asciiTheme="minorEastAsia" w:hAnsiTheme="minorEastAsia" w:eastAsiaTheme="minorEastAsia"/>
          <w:color w:val="181717" w:themeColor="background2" w:themeShade="1A"/>
          <w:kern w:val="0"/>
          <w:sz w:val="28"/>
          <w:szCs w:val="28"/>
          <w:lang w:val="en-US" w:eastAsia="zh-CN"/>
        </w:rPr>
        <w:t>1364.96</w:t>
      </w:r>
      <w:r>
        <w:rPr>
          <w:rFonts w:hint="eastAsia" w:cs="宋体" w:asciiTheme="minorEastAsia" w:hAnsiTheme="minorEastAsia" w:eastAsiaTheme="minorEastAsia"/>
          <w:color w:val="18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b/>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收入全部为一般公共预算拨款，无政府性基金预算拨款。</w:t>
      </w: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五、关于乌鲁木齐市第三十二中学</w:t>
      </w:r>
      <w:r>
        <w:rPr>
          <w:rFonts w:hint="eastAsia" w:ascii="黑体" w:hAnsi="黑体" w:eastAsia="黑体"/>
          <w:b w:val="0"/>
          <w:color w:val="181717" w:themeColor="background2" w:themeShade="1A"/>
          <w:sz w:val="32"/>
          <w:lang w:eastAsia="zh-CN"/>
        </w:rPr>
        <w:t>2016年</w:t>
      </w:r>
      <w:r>
        <w:rPr>
          <w:rFonts w:hint="eastAsia" w:ascii="黑体" w:hAnsi="黑体" w:eastAsia="黑体"/>
          <w:b w:val="0"/>
          <w:color w:val="181717" w:themeColor="background2" w:themeShade="1A"/>
          <w:sz w:val="32"/>
        </w:rPr>
        <w:t>一般公共预算基本支出情况说明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乌鲁木齐市第三十二中学</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一般公共预算基本支出</w:t>
      </w:r>
      <w:r>
        <w:rPr>
          <w:rFonts w:hint="eastAsia" w:cs="宋体" w:asciiTheme="minorEastAsia" w:hAnsiTheme="minorEastAsia" w:eastAsiaTheme="minorEastAsia"/>
          <w:color w:val="181717" w:themeColor="background2" w:themeShade="1A"/>
          <w:kern w:val="0"/>
          <w:sz w:val="28"/>
          <w:szCs w:val="28"/>
          <w:lang w:val="en-US" w:eastAsia="zh-CN"/>
        </w:rPr>
        <w:t>1195.86</w:t>
      </w:r>
      <w:r>
        <w:rPr>
          <w:rFonts w:hint="eastAsia" w:cs="宋体" w:asciiTheme="minorEastAsia" w:hAnsiTheme="minorEastAsia" w:eastAsiaTheme="minorEastAsia"/>
          <w:color w:val="18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人员经费</w:t>
      </w:r>
      <w:r>
        <w:rPr>
          <w:rFonts w:hint="eastAsia" w:cs="宋体" w:asciiTheme="minorEastAsia" w:hAnsiTheme="minorEastAsia" w:eastAsiaTheme="minorEastAsia"/>
          <w:color w:val="181717" w:themeColor="background2" w:themeShade="1A"/>
          <w:kern w:val="0"/>
          <w:sz w:val="28"/>
          <w:szCs w:val="28"/>
          <w:lang w:val="en-US" w:eastAsia="zh-CN"/>
        </w:rPr>
        <w:t>1064.13</w:t>
      </w:r>
      <w:r>
        <w:rPr>
          <w:rFonts w:hint="eastAsia" w:cs="宋体" w:asciiTheme="minorEastAsia" w:hAnsiTheme="minorEastAsia" w:eastAsiaTheme="minorEastAsia"/>
          <w:color w:val="181717" w:themeColor="background2" w:themeShade="1A"/>
          <w:kern w:val="0"/>
          <w:sz w:val="28"/>
          <w:szCs w:val="28"/>
        </w:rPr>
        <w:t>万元，主要包括：基本工资、津贴补贴、其他社会保障缴费、绩效工资、住房公积金、其他工资福利支出、退休费、奖励金、</w:t>
      </w:r>
      <w:r>
        <w:rPr>
          <w:rFonts w:hint="eastAsia" w:cs="宋体" w:asciiTheme="minorEastAsia" w:hAnsiTheme="minorEastAsia" w:eastAsiaTheme="minorEastAsia"/>
          <w:color w:val="181717" w:themeColor="background2" w:themeShade="1A"/>
          <w:kern w:val="0"/>
          <w:sz w:val="28"/>
          <w:szCs w:val="28"/>
          <w:lang w:val="en-US" w:eastAsia="zh-CN"/>
        </w:rPr>
        <w:t>采暖补贴、</w:t>
      </w:r>
      <w:r>
        <w:rPr>
          <w:rFonts w:hint="eastAsia" w:cs="宋体" w:asciiTheme="minorEastAsia" w:hAnsiTheme="minorEastAsia" w:eastAsiaTheme="minorEastAsia"/>
          <w:color w:val="181717" w:themeColor="background2" w:themeShade="1A"/>
          <w:kern w:val="0"/>
          <w:sz w:val="28"/>
          <w:szCs w:val="28"/>
        </w:rPr>
        <w:t>其他对个人和家庭的补助等。</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4"/>
        </w:rPr>
      </w:pPr>
      <w:r>
        <w:rPr>
          <w:rFonts w:hint="eastAsia" w:cs="宋体" w:asciiTheme="minorEastAsia" w:hAnsiTheme="minorEastAsia" w:eastAsiaTheme="minorEastAsia"/>
          <w:color w:val="181717" w:themeColor="background2" w:themeShade="1A"/>
          <w:kern w:val="0"/>
          <w:sz w:val="28"/>
          <w:szCs w:val="28"/>
        </w:rPr>
        <w:t>公用经费</w:t>
      </w:r>
      <w:r>
        <w:rPr>
          <w:rFonts w:hint="eastAsia" w:cs="宋体" w:asciiTheme="minorEastAsia" w:hAnsiTheme="minorEastAsia" w:eastAsiaTheme="minorEastAsia"/>
          <w:color w:val="181717" w:themeColor="background2" w:themeShade="1A"/>
          <w:kern w:val="0"/>
          <w:sz w:val="28"/>
          <w:szCs w:val="28"/>
          <w:lang w:val="en-US" w:eastAsia="zh-CN"/>
        </w:rPr>
        <w:t>131.73</w:t>
      </w:r>
      <w:r>
        <w:rPr>
          <w:rFonts w:hint="eastAsia" w:cs="宋体" w:asciiTheme="minorEastAsia" w:hAnsiTheme="minorEastAsia" w:eastAsiaTheme="minorEastAsia"/>
          <w:color w:val="181717" w:themeColor="background2" w:themeShade="1A"/>
          <w:kern w:val="0"/>
          <w:sz w:val="28"/>
          <w:szCs w:val="28"/>
        </w:rPr>
        <w:t>万元，主要包括：办公费、水费、电费、邮电费、取暖费、物业管理费、其他车辆、差旅费、维修（护）费、租赁费、培训费、公务接待费、专用材料费、劳务费、工会经费、福利费、其他商品服务支出等。</w:t>
      </w: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六、关于乌鲁木齐市第三十二中学</w:t>
      </w:r>
      <w:r>
        <w:rPr>
          <w:rFonts w:hint="eastAsia" w:ascii="黑体" w:hAnsi="黑体" w:eastAsia="黑体"/>
          <w:b w:val="0"/>
          <w:color w:val="181717" w:themeColor="background2" w:themeShade="1A"/>
          <w:sz w:val="32"/>
          <w:lang w:eastAsia="zh-CN"/>
        </w:rPr>
        <w:t>2016年</w:t>
      </w:r>
      <w:r>
        <w:rPr>
          <w:rFonts w:hint="eastAsia" w:ascii="黑体" w:hAnsi="黑体" w:eastAsia="黑体"/>
          <w:b w:val="0"/>
          <w:color w:val="181717" w:themeColor="background2" w:themeShade="1A"/>
          <w:sz w:val="32"/>
        </w:rPr>
        <w:t>一般公共预算项目支出情况说明</w:t>
      </w:r>
    </w:p>
    <w:p>
      <w:pPr>
        <w:widowControl/>
        <w:spacing w:line="560" w:lineRule="exact"/>
        <w:ind w:firstLine="562" w:firstLineChars="200"/>
        <w:jc w:val="left"/>
        <w:rPr>
          <w:rFonts w:asciiTheme="minorEastAsia" w:hAnsiTheme="minorEastAsia" w:eastAsiaTheme="minorEastAsia"/>
          <w:b/>
          <w:color w:val="181717" w:themeColor="background2" w:themeShade="1A"/>
          <w:sz w:val="28"/>
          <w:szCs w:val="28"/>
        </w:rPr>
      </w:pPr>
      <w:r>
        <w:rPr>
          <w:rFonts w:hint="eastAsia" w:asciiTheme="minorEastAsia" w:hAnsiTheme="minorEastAsia" w:eastAsiaTheme="minorEastAsia"/>
          <w:b/>
          <w:color w:val="181717" w:themeColor="background2" w:themeShade="1A"/>
          <w:sz w:val="28"/>
          <w:szCs w:val="28"/>
        </w:rPr>
        <w:t>情况一：（项目支出、专项业务费按下列内容说明）</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项目名称：校园绿化美化经费</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设立的政策依据：根据校园绿化美化经费设立依据</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预算安排规模：10万元</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asciiTheme="minorEastAsia" w:hAnsiTheme="minorEastAsia" w:eastAsiaTheme="minorEastAsia"/>
          <w:color w:val="181717" w:themeColor="background2" w:themeShade="1A"/>
          <w:sz w:val="28"/>
          <w:szCs w:val="28"/>
        </w:rPr>
        <w:t>项目承担单位</w:t>
      </w:r>
      <w:r>
        <w:rPr>
          <w:rFonts w:hint="eastAsia" w:asciiTheme="minorEastAsia" w:hAnsiTheme="minorEastAsia" w:eastAsiaTheme="minorEastAsia"/>
          <w:color w:val="181717" w:themeColor="background2" w:themeShade="1A"/>
          <w:sz w:val="28"/>
          <w:szCs w:val="28"/>
        </w:rPr>
        <w:t>：乌鲁木齐市第三十二中学</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资金分配情况：用于</w:t>
      </w:r>
      <w:r>
        <w:rPr>
          <w:rFonts w:asciiTheme="minorEastAsia" w:hAnsiTheme="minorEastAsia" w:eastAsiaTheme="minorEastAsia"/>
          <w:color w:val="181717" w:themeColor="background2" w:themeShade="1A"/>
          <w:sz w:val="28"/>
          <w:szCs w:val="28"/>
        </w:rPr>
        <w:t>校园绿化美化</w:t>
      </w:r>
      <w:r>
        <w:rPr>
          <w:rFonts w:hint="eastAsia" w:asciiTheme="minorEastAsia" w:hAnsiTheme="minorEastAsia" w:eastAsiaTheme="minorEastAsia"/>
          <w:color w:val="181717" w:themeColor="background2" w:themeShade="1A"/>
          <w:sz w:val="28"/>
          <w:szCs w:val="28"/>
        </w:rPr>
        <w:t>，2050203款10万元</w:t>
      </w:r>
    </w:p>
    <w:p>
      <w:pPr>
        <w:widowControl/>
        <w:spacing w:line="560" w:lineRule="exact"/>
        <w:ind w:firstLine="560" w:firstLineChars="200"/>
        <w:jc w:val="left"/>
        <w:rPr>
          <w:rFonts w:hint="eastAsia"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资金执行时间：</w:t>
      </w:r>
      <w:r>
        <w:rPr>
          <w:rFonts w:hint="eastAsia" w:asciiTheme="minorEastAsia" w:hAnsiTheme="minorEastAsia" w:eastAsiaTheme="minorEastAsia"/>
          <w:color w:val="181717" w:themeColor="background2" w:themeShade="1A"/>
          <w:sz w:val="28"/>
          <w:szCs w:val="28"/>
          <w:lang w:eastAsia="zh-CN"/>
        </w:rPr>
        <w:t>2016年</w:t>
      </w:r>
      <w:r>
        <w:rPr>
          <w:rFonts w:hint="eastAsia" w:asciiTheme="minorEastAsia" w:hAnsiTheme="minorEastAsia" w:eastAsiaTheme="minorEastAsia"/>
          <w:color w:val="181717" w:themeColor="background2" w:themeShade="1A"/>
          <w:sz w:val="28"/>
          <w:szCs w:val="28"/>
        </w:rPr>
        <w:t>1月-</w:t>
      </w:r>
      <w:r>
        <w:rPr>
          <w:rFonts w:hint="eastAsia" w:asciiTheme="minorEastAsia" w:hAnsiTheme="minorEastAsia" w:eastAsiaTheme="minorEastAsia"/>
          <w:color w:val="181717" w:themeColor="background2" w:themeShade="1A"/>
          <w:sz w:val="28"/>
          <w:szCs w:val="28"/>
          <w:lang w:eastAsia="zh-CN"/>
        </w:rPr>
        <w:t>2016年</w:t>
      </w:r>
      <w:r>
        <w:rPr>
          <w:rFonts w:hint="eastAsia" w:asciiTheme="minorEastAsia" w:hAnsiTheme="minorEastAsia" w:eastAsiaTheme="minorEastAsia"/>
          <w:color w:val="181717" w:themeColor="background2" w:themeShade="1A"/>
          <w:sz w:val="28"/>
          <w:szCs w:val="28"/>
        </w:rPr>
        <w:t>12月</w:t>
      </w:r>
    </w:p>
    <w:p>
      <w:pPr>
        <w:widowControl/>
        <w:spacing w:line="560" w:lineRule="exact"/>
        <w:jc w:val="left"/>
        <w:rPr>
          <w:rFonts w:hint="eastAsia" w:asciiTheme="minorEastAsia" w:hAnsiTheme="minorEastAsia" w:eastAsiaTheme="minorEastAsia"/>
          <w:color w:val="181717" w:themeColor="background2" w:themeShade="1A"/>
          <w:sz w:val="28"/>
          <w:szCs w:val="28"/>
        </w:rPr>
      </w:pPr>
    </w:p>
    <w:p>
      <w:pPr>
        <w:widowControl/>
        <w:spacing w:line="560" w:lineRule="exact"/>
        <w:ind w:firstLine="560" w:firstLineChars="200"/>
        <w:jc w:val="left"/>
        <w:rPr>
          <w:rFonts w:hint="eastAsia" w:asciiTheme="minorEastAsia" w:hAnsiTheme="minorEastAsia" w:eastAsiaTheme="minorEastAsia"/>
          <w:color w:val="181717" w:themeColor="background2" w:themeShade="1A"/>
          <w:sz w:val="28"/>
          <w:szCs w:val="28"/>
          <w:lang w:val="en-US" w:eastAsia="zh-CN"/>
        </w:rPr>
      </w:pPr>
      <w:r>
        <w:rPr>
          <w:rFonts w:hint="eastAsia" w:asciiTheme="minorEastAsia" w:hAnsiTheme="minorEastAsia" w:eastAsiaTheme="minorEastAsia"/>
          <w:color w:val="181717" w:themeColor="background2" w:themeShade="1A"/>
          <w:sz w:val="28"/>
          <w:szCs w:val="28"/>
        </w:rPr>
        <w:t>项目名称：</w:t>
      </w:r>
      <w:r>
        <w:rPr>
          <w:rFonts w:hint="eastAsia" w:asciiTheme="minorEastAsia" w:hAnsiTheme="minorEastAsia" w:eastAsiaTheme="minorEastAsia"/>
          <w:color w:val="181717" w:themeColor="background2" w:themeShade="1A"/>
          <w:sz w:val="28"/>
          <w:szCs w:val="28"/>
          <w:lang w:val="en-US" w:eastAsia="zh-CN"/>
        </w:rPr>
        <w:t>双语教学专项经费</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设立的政策依据：根据</w:t>
      </w:r>
      <w:r>
        <w:rPr>
          <w:rFonts w:hint="eastAsia" w:asciiTheme="minorEastAsia" w:hAnsiTheme="minorEastAsia" w:eastAsiaTheme="minorEastAsia"/>
          <w:color w:val="181717" w:themeColor="background2" w:themeShade="1A"/>
          <w:sz w:val="28"/>
          <w:szCs w:val="28"/>
          <w:lang w:val="en-US" w:eastAsia="zh-CN"/>
        </w:rPr>
        <w:t>双语教学专项</w:t>
      </w:r>
      <w:r>
        <w:rPr>
          <w:rFonts w:hint="eastAsia" w:asciiTheme="minorEastAsia" w:hAnsiTheme="minorEastAsia" w:eastAsiaTheme="minorEastAsia"/>
          <w:color w:val="181717" w:themeColor="background2" w:themeShade="1A"/>
          <w:sz w:val="28"/>
          <w:szCs w:val="28"/>
        </w:rPr>
        <w:t>经费设立依据</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预算安排规模：10万元</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asciiTheme="minorEastAsia" w:hAnsiTheme="minorEastAsia" w:eastAsiaTheme="minorEastAsia"/>
          <w:color w:val="181717" w:themeColor="background2" w:themeShade="1A"/>
          <w:sz w:val="28"/>
          <w:szCs w:val="28"/>
        </w:rPr>
        <w:t>项目承担单位</w:t>
      </w:r>
      <w:r>
        <w:rPr>
          <w:rFonts w:hint="eastAsia" w:asciiTheme="minorEastAsia" w:hAnsiTheme="minorEastAsia" w:eastAsiaTheme="minorEastAsia"/>
          <w:color w:val="181717" w:themeColor="background2" w:themeShade="1A"/>
          <w:sz w:val="28"/>
          <w:szCs w:val="28"/>
        </w:rPr>
        <w:t>：乌鲁木齐市第三十二中学</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资金分配情况：用于</w:t>
      </w:r>
      <w:r>
        <w:rPr>
          <w:rFonts w:hint="eastAsia" w:asciiTheme="minorEastAsia" w:hAnsiTheme="minorEastAsia" w:eastAsiaTheme="minorEastAsia"/>
          <w:color w:val="181717" w:themeColor="background2" w:themeShade="1A"/>
          <w:sz w:val="28"/>
          <w:szCs w:val="28"/>
          <w:lang w:val="en-US" w:eastAsia="zh-CN"/>
        </w:rPr>
        <w:t>双语教学</w:t>
      </w:r>
      <w:r>
        <w:rPr>
          <w:rFonts w:asciiTheme="minorEastAsia" w:hAnsiTheme="minorEastAsia" w:eastAsiaTheme="minorEastAsia"/>
          <w:color w:val="181717" w:themeColor="background2" w:themeShade="1A"/>
          <w:sz w:val="28"/>
          <w:szCs w:val="28"/>
        </w:rPr>
        <w:t>工作，</w:t>
      </w:r>
      <w:r>
        <w:rPr>
          <w:rFonts w:hint="eastAsia" w:asciiTheme="minorEastAsia" w:hAnsiTheme="minorEastAsia" w:eastAsiaTheme="minorEastAsia"/>
          <w:color w:val="181717" w:themeColor="background2" w:themeShade="1A"/>
          <w:sz w:val="28"/>
          <w:szCs w:val="28"/>
        </w:rPr>
        <w:t>2050203款10万元</w:t>
      </w:r>
    </w:p>
    <w:p>
      <w:pPr>
        <w:widowControl/>
        <w:spacing w:line="560" w:lineRule="exact"/>
        <w:ind w:firstLine="560" w:firstLineChars="200"/>
        <w:jc w:val="left"/>
        <w:rPr>
          <w:rFonts w:hint="eastAsia"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资金执行时间：</w:t>
      </w:r>
      <w:r>
        <w:rPr>
          <w:rFonts w:hint="eastAsia" w:asciiTheme="minorEastAsia" w:hAnsiTheme="minorEastAsia" w:eastAsiaTheme="minorEastAsia"/>
          <w:color w:val="181717" w:themeColor="background2" w:themeShade="1A"/>
          <w:sz w:val="28"/>
          <w:szCs w:val="28"/>
          <w:lang w:eastAsia="zh-CN"/>
        </w:rPr>
        <w:t>2016年</w:t>
      </w:r>
      <w:r>
        <w:rPr>
          <w:rFonts w:hint="eastAsia" w:asciiTheme="minorEastAsia" w:hAnsiTheme="minorEastAsia" w:eastAsiaTheme="minorEastAsia"/>
          <w:color w:val="181717" w:themeColor="background2" w:themeShade="1A"/>
          <w:sz w:val="28"/>
          <w:szCs w:val="28"/>
        </w:rPr>
        <w:t>1月-</w:t>
      </w:r>
      <w:r>
        <w:rPr>
          <w:rFonts w:hint="eastAsia" w:asciiTheme="minorEastAsia" w:hAnsiTheme="minorEastAsia" w:eastAsiaTheme="minorEastAsia"/>
          <w:color w:val="181717" w:themeColor="background2" w:themeShade="1A"/>
          <w:sz w:val="28"/>
          <w:szCs w:val="28"/>
          <w:lang w:eastAsia="zh-CN"/>
        </w:rPr>
        <w:t>2016年</w:t>
      </w:r>
      <w:r>
        <w:rPr>
          <w:rFonts w:hint="eastAsia" w:asciiTheme="minorEastAsia" w:hAnsiTheme="minorEastAsia" w:eastAsiaTheme="minorEastAsia"/>
          <w:color w:val="181717" w:themeColor="background2" w:themeShade="1A"/>
          <w:sz w:val="28"/>
          <w:szCs w:val="28"/>
        </w:rPr>
        <w:t>12月</w:t>
      </w:r>
    </w:p>
    <w:p>
      <w:pPr>
        <w:widowControl/>
        <w:spacing w:line="560" w:lineRule="exact"/>
        <w:ind w:firstLine="560" w:firstLineChars="200"/>
        <w:jc w:val="left"/>
        <w:rPr>
          <w:rFonts w:hint="eastAsia" w:asciiTheme="minorEastAsia" w:hAnsiTheme="minorEastAsia" w:eastAsiaTheme="minorEastAsia"/>
          <w:color w:val="181717" w:themeColor="background2" w:themeShade="1A"/>
          <w:sz w:val="28"/>
          <w:szCs w:val="28"/>
        </w:rPr>
      </w:pPr>
    </w:p>
    <w:p>
      <w:pPr>
        <w:widowControl/>
        <w:spacing w:line="560" w:lineRule="exact"/>
        <w:ind w:firstLine="560" w:firstLineChars="200"/>
        <w:jc w:val="left"/>
        <w:rPr>
          <w:rFonts w:hint="eastAsia" w:asciiTheme="minorEastAsia" w:hAnsiTheme="minorEastAsia" w:eastAsiaTheme="minorEastAsia"/>
          <w:color w:val="181717" w:themeColor="background2" w:themeShade="1A"/>
          <w:sz w:val="28"/>
          <w:szCs w:val="28"/>
          <w:lang w:val="en-US" w:eastAsia="zh-CN"/>
        </w:rPr>
      </w:pPr>
      <w:r>
        <w:rPr>
          <w:rFonts w:hint="eastAsia" w:asciiTheme="minorEastAsia" w:hAnsiTheme="minorEastAsia" w:eastAsiaTheme="minorEastAsia"/>
          <w:color w:val="181717" w:themeColor="background2" w:themeShade="1A"/>
          <w:sz w:val="28"/>
          <w:szCs w:val="28"/>
        </w:rPr>
        <w:t>项目名称：</w:t>
      </w:r>
      <w:r>
        <w:rPr>
          <w:rFonts w:hint="eastAsia" w:asciiTheme="minorEastAsia" w:hAnsiTheme="minorEastAsia" w:eastAsiaTheme="minorEastAsia"/>
          <w:color w:val="181717" w:themeColor="background2" w:themeShade="1A"/>
          <w:sz w:val="28"/>
          <w:szCs w:val="28"/>
          <w:lang w:val="en-US" w:eastAsia="zh-CN"/>
        </w:rPr>
        <w:t>中考工作经费</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设立的政策依据：根据</w:t>
      </w:r>
      <w:r>
        <w:rPr>
          <w:rFonts w:hint="eastAsia" w:asciiTheme="minorEastAsia" w:hAnsiTheme="minorEastAsia" w:eastAsiaTheme="minorEastAsia"/>
          <w:color w:val="181717" w:themeColor="background2" w:themeShade="1A"/>
          <w:sz w:val="28"/>
          <w:szCs w:val="28"/>
          <w:lang w:val="en-US" w:eastAsia="zh-CN"/>
        </w:rPr>
        <w:t>中考工作</w:t>
      </w:r>
      <w:r>
        <w:rPr>
          <w:rFonts w:hint="eastAsia" w:asciiTheme="minorEastAsia" w:hAnsiTheme="minorEastAsia" w:eastAsiaTheme="minorEastAsia"/>
          <w:color w:val="181717" w:themeColor="background2" w:themeShade="1A"/>
          <w:sz w:val="28"/>
          <w:szCs w:val="28"/>
        </w:rPr>
        <w:t>经费设立依据</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预算安排规模：10万元</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asciiTheme="minorEastAsia" w:hAnsiTheme="minorEastAsia" w:eastAsiaTheme="minorEastAsia"/>
          <w:color w:val="181717" w:themeColor="background2" w:themeShade="1A"/>
          <w:sz w:val="28"/>
          <w:szCs w:val="28"/>
        </w:rPr>
        <w:t>项目承担单位</w:t>
      </w:r>
      <w:r>
        <w:rPr>
          <w:rFonts w:hint="eastAsia" w:asciiTheme="minorEastAsia" w:hAnsiTheme="minorEastAsia" w:eastAsiaTheme="minorEastAsia"/>
          <w:color w:val="181717" w:themeColor="background2" w:themeShade="1A"/>
          <w:sz w:val="28"/>
          <w:szCs w:val="28"/>
        </w:rPr>
        <w:t>：乌鲁木齐市第三十二中学</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资金分配情况：用于</w:t>
      </w:r>
      <w:r>
        <w:rPr>
          <w:rFonts w:hint="eastAsia" w:asciiTheme="minorEastAsia" w:hAnsiTheme="minorEastAsia" w:eastAsiaTheme="minorEastAsia"/>
          <w:color w:val="181717" w:themeColor="background2" w:themeShade="1A"/>
          <w:sz w:val="28"/>
          <w:szCs w:val="28"/>
          <w:lang w:val="en-US" w:eastAsia="zh-CN"/>
        </w:rPr>
        <w:t>中考教学</w:t>
      </w:r>
      <w:r>
        <w:rPr>
          <w:rFonts w:asciiTheme="minorEastAsia" w:hAnsiTheme="minorEastAsia" w:eastAsiaTheme="minorEastAsia"/>
          <w:color w:val="181717" w:themeColor="background2" w:themeShade="1A"/>
          <w:sz w:val="28"/>
          <w:szCs w:val="28"/>
        </w:rPr>
        <w:t>工作，</w:t>
      </w:r>
      <w:r>
        <w:rPr>
          <w:rFonts w:hint="eastAsia" w:asciiTheme="minorEastAsia" w:hAnsiTheme="minorEastAsia" w:eastAsiaTheme="minorEastAsia"/>
          <w:color w:val="181717" w:themeColor="background2" w:themeShade="1A"/>
          <w:sz w:val="28"/>
          <w:szCs w:val="28"/>
        </w:rPr>
        <w:t>2050203款10万元</w:t>
      </w:r>
    </w:p>
    <w:p>
      <w:pPr>
        <w:widowControl/>
        <w:spacing w:line="560" w:lineRule="exact"/>
        <w:ind w:firstLine="560" w:firstLineChars="200"/>
        <w:jc w:val="left"/>
        <w:rPr>
          <w:rFonts w:hint="eastAsia"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资金执行时间：</w:t>
      </w:r>
      <w:r>
        <w:rPr>
          <w:rFonts w:hint="eastAsia" w:asciiTheme="minorEastAsia" w:hAnsiTheme="minorEastAsia" w:eastAsiaTheme="minorEastAsia"/>
          <w:color w:val="181717" w:themeColor="background2" w:themeShade="1A"/>
          <w:sz w:val="28"/>
          <w:szCs w:val="28"/>
          <w:lang w:eastAsia="zh-CN"/>
        </w:rPr>
        <w:t>2016年</w:t>
      </w:r>
      <w:r>
        <w:rPr>
          <w:rFonts w:hint="eastAsia" w:asciiTheme="minorEastAsia" w:hAnsiTheme="minorEastAsia" w:eastAsiaTheme="minorEastAsia"/>
          <w:color w:val="181717" w:themeColor="background2" w:themeShade="1A"/>
          <w:sz w:val="28"/>
          <w:szCs w:val="28"/>
        </w:rPr>
        <w:t>1月-</w:t>
      </w:r>
      <w:r>
        <w:rPr>
          <w:rFonts w:hint="eastAsia" w:asciiTheme="minorEastAsia" w:hAnsiTheme="minorEastAsia" w:eastAsiaTheme="minorEastAsia"/>
          <w:color w:val="181717" w:themeColor="background2" w:themeShade="1A"/>
          <w:sz w:val="28"/>
          <w:szCs w:val="28"/>
          <w:lang w:eastAsia="zh-CN"/>
        </w:rPr>
        <w:t>2016年</w:t>
      </w:r>
      <w:r>
        <w:rPr>
          <w:rFonts w:hint="eastAsia" w:asciiTheme="minorEastAsia" w:hAnsiTheme="minorEastAsia" w:eastAsiaTheme="minorEastAsia"/>
          <w:color w:val="181717" w:themeColor="background2" w:themeShade="1A"/>
          <w:sz w:val="28"/>
          <w:szCs w:val="28"/>
        </w:rPr>
        <w:t>12月</w:t>
      </w:r>
    </w:p>
    <w:p>
      <w:pPr>
        <w:widowControl/>
        <w:spacing w:line="560" w:lineRule="exact"/>
        <w:jc w:val="left"/>
        <w:rPr>
          <w:rFonts w:hint="eastAsia" w:asciiTheme="minorEastAsia" w:hAnsiTheme="minorEastAsia" w:eastAsiaTheme="minorEastAsia"/>
          <w:color w:val="181717" w:themeColor="background2" w:themeShade="1A"/>
          <w:sz w:val="28"/>
          <w:szCs w:val="28"/>
          <w:lang w:val="en-US" w:eastAsia="zh-CN"/>
        </w:rPr>
      </w:pPr>
    </w:p>
    <w:p>
      <w:pPr>
        <w:widowControl/>
        <w:spacing w:line="560" w:lineRule="exact"/>
        <w:ind w:firstLine="560" w:firstLineChars="200"/>
        <w:jc w:val="left"/>
        <w:rPr>
          <w:rFonts w:hint="eastAsia" w:asciiTheme="minorEastAsia" w:hAnsiTheme="minorEastAsia" w:eastAsiaTheme="minorEastAsia"/>
          <w:color w:val="181717" w:themeColor="background2" w:themeShade="1A"/>
          <w:sz w:val="28"/>
          <w:szCs w:val="28"/>
        </w:rPr>
      </w:pPr>
    </w:p>
    <w:p>
      <w:pPr>
        <w:widowControl/>
        <w:spacing w:line="560" w:lineRule="exact"/>
        <w:ind w:firstLine="562" w:firstLineChars="200"/>
        <w:jc w:val="left"/>
        <w:rPr>
          <w:rFonts w:asciiTheme="minorEastAsia" w:hAnsiTheme="minorEastAsia" w:eastAsiaTheme="minorEastAsia"/>
          <w:b/>
          <w:color w:val="181717" w:themeColor="background2" w:themeShade="1A"/>
          <w:sz w:val="28"/>
          <w:szCs w:val="28"/>
        </w:rPr>
      </w:pPr>
      <w:r>
        <w:rPr>
          <w:rFonts w:hint="eastAsia" w:asciiTheme="minorEastAsia" w:hAnsiTheme="minorEastAsia" w:eastAsiaTheme="minorEastAsia"/>
          <w:b/>
          <w:color w:val="181717" w:themeColor="background2" w:themeShade="1A"/>
          <w:sz w:val="28"/>
          <w:szCs w:val="28"/>
        </w:rPr>
        <w:t>情况二：（</w:t>
      </w:r>
      <w:r>
        <w:rPr>
          <w:rFonts w:asciiTheme="minorEastAsia" w:hAnsiTheme="minorEastAsia" w:eastAsiaTheme="minorEastAsia"/>
          <w:b/>
          <w:color w:val="181717" w:themeColor="background2" w:themeShade="1A"/>
          <w:sz w:val="28"/>
          <w:szCs w:val="28"/>
        </w:rPr>
        <w:t>属于</w:t>
      </w:r>
      <w:r>
        <w:rPr>
          <w:rFonts w:asciiTheme="minorEastAsia" w:hAnsiTheme="minorEastAsia" w:eastAsiaTheme="minorEastAsia"/>
          <w:b/>
          <w:color w:val="181717" w:themeColor="background2" w:themeShade="1A"/>
          <w:spacing w:val="-8"/>
          <w:sz w:val="28"/>
          <w:szCs w:val="28"/>
        </w:rPr>
        <w:t>对个人补贴的项目支出</w:t>
      </w:r>
      <w:r>
        <w:rPr>
          <w:rFonts w:hint="eastAsia" w:asciiTheme="minorEastAsia" w:hAnsiTheme="minorEastAsia" w:eastAsiaTheme="minorEastAsia"/>
          <w:b/>
          <w:color w:val="181717" w:themeColor="background2" w:themeShade="1A"/>
          <w:sz w:val="28"/>
          <w:szCs w:val="28"/>
        </w:rPr>
        <w:t>按下列内容说明）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项目名称：护校队、安保人员经费</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设立的政策依据：根据护校队、安保人员经费设立依据</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预算安排规模：</w:t>
      </w:r>
      <w:r>
        <w:rPr>
          <w:rFonts w:hint="eastAsia" w:cs="宋体" w:asciiTheme="minorEastAsia" w:hAnsiTheme="minorEastAsia" w:eastAsiaTheme="minorEastAsia"/>
          <w:color w:val="181717" w:themeColor="background2" w:themeShade="1A"/>
          <w:kern w:val="0"/>
          <w:sz w:val="28"/>
          <w:szCs w:val="28"/>
          <w:lang w:val="en-US" w:eastAsia="zh-CN"/>
        </w:rPr>
        <w:t>2050203款：53.4</w:t>
      </w:r>
      <w:r>
        <w:rPr>
          <w:rFonts w:hint="eastAsia" w:cs="宋体" w:asciiTheme="minorEastAsia" w:hAnsiTheme="minorEastAsia" w:eastAsiaTheme="minorEastAsia"/>
          <w:color w:val="18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项目承担单位</w:t>
      </w:r>
      <w:r>
        <w:rPr>
          <w:rFonts w:hint="eastAsia" w:cs="宋体" w:asciiTheme="minorEastAsia" w:hAnsiTheme="minorEastAsia" w:eastAsiaTheme="minorEastAsia"/>
          <w:color w:val="181717" w:themeColor="background2" w:themeShade="1A"/>
          <w:kern w:val="0"/>
          <w:sz w:val="28"/>
          <w:szCs w:val="28"/>
        </w:rPr>
        <w:t>：乌鲁木齐市第三十二中学</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资金分配情况：学校</w:t>
      </w:r>
      <w:r>
        <w:rPr>
          <w:rFonts w:cs="宋体" w:asciiTheme="minorEastAsia" w:hAnsiTheme="minorEastAsia" w:eastAsiaTheme="minorEastAsia"/>
          <w:color w:val="181717" w:themeColor="background2" w:themeShade="1A"/>
          <w:kern w:val="0"/>
          <w:sz w:val="28"/>
          <w:szCs w:val="28"/>
        </w:rPr>
        <w:t>护校队</w:t>
      </w:r>
      <w:r>
        <w:rPr>
          <w:rFonts w:hint="eastAsia" w:cs="宋体" w:asciiTheme="minorEastAsia" w:hAnsiTheme="minorEastAsia" w:eastAsiaTheme="minorEastAsia"/>
          <w:color w:val="181717" w:themeColor="background2" w:themeShade="1A"/>
          <w:kern w:val="0"/>
          <w:sz w:val="28"/>
          <w:szCs w:val="28"/>
        </w:rPr>
        <w:t>2人</w:t>
      </w:r>
      <w:r>
        <w:rPr>
          <w:rFonts w:cs="宋体" w:asciiTheme="minorEastAsia" w:hAnsiTheme="minorEastAsia" w:eastAsiaTheme="minorEastAsia"/>
          <w:color w:val="181717" w:themeColor="background2" w:themeShade="1A"/>
          <w:kern w:val="0"/>
          <w:sz w:val="28"/>
          <w:szCs w:val="28"/>
        </w:rPr>
        <w:t>，外聘护校队8</w:t>
      </w:r>
      <w:r>
        <w:rPr>
          <w:rFonts w:hint="eastAsia" w:cs="宋体" w:asciiTheme="minorEastAsia" w:hAnsiTheme="minorEastAsia" w:eastAsiaTheme="minorEastAsia"/>
          <w:color w:val="181717" w:themeColor="background2" w:themeShade="1A"/>
          <w:kern w:val="0"/>
          <w:sz w:val="28"/>
          <w:szCs w:val="28"/>
        </w:rPr>
        <w:t>人</w:t>
      </w:r>
      <w:r>
        <w:rPr>
          <w:rFonts w:cs="宋体" w:asciiTheme="minorEastAsia" w:hAnsiTheme="minorEastAsia" w:eastAsiaTheme="minorEastAsia"/>
          <w:color w:val="181717" w:themeColor="background2" w:themeShade="1A"/>
          <w:kern w:val="0"/>
          <w:sz w:val="28"/>
          <w:szCs w:val="28"/>
        </w:rPr>
        <w:t>，保安公司</w:t>
      </w:r>
      <w:r>
        <w:rPr>
          <w:rFonts w:hint="eastAsia" w:cs="宋体" w:asciiTheme="minorEastAsia" w:hAnsiTheme="minorEastAsia" w:eastAsiaTheme="minorEastAsia"/>
          <w:color w:val="181717" w:themeColor="background2" w:themeShade="1A"/>
          <w:kern w:val="0"/>
          <w:sz w:val="28"/>
          <w:szCs w:val="28"/>
        </w:rPr>
        <w:t>10人</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资金执行时间：</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1月-</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12月</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资金来源：财政拨款</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补贴人数：20人</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补贴标准：学校</w:t>
      </w:r>
      <w:r>
        <w:rPr>
          <w:rFonts w:cs="宋体" w:asciiTheme="minorEastAsia" w:hAnsiTheme="minorEastAsia" w:eastAsiaTheme="minorEastAsia"/>
          <w:color w:val="181717" w:themeColor="background2" w:themeShade="1A"/>
          <w:kern w:val="0"/>
          <w:sz w:val="28"/>
          <w:szCs w:val="28"/>
        </w:rPr>
        <w:t>护校队</w:t>
      </w:r>
      <w:r>
        <w:rPr>
          <w:rFonts w:hint="eastAsia" w:cs="宋体" w:asciiTheme="minorEastAsia" w:hAnsiTheme="minorEastAsia" w:eastAsiaTheme="minorEastAsia"/>
          <w:color w:val="181717" w:themeColor="background2" w:themeShade="1A"/>
          <w:kern w:val="0"/>
          <w:sz w:val="28"/>
          <w:szCs w:val="28"/>
        </w:rPr>
        <w:t>：</w:t>
      </w:r>
      <w:r>
        <w:rPr>
          <w:rFonts w:cs="宋体" w:asciiTheme="minorEastAsia" w:hAnsiTheme="minorEastAsia" w:eastAsiaTheme="minorEastAsia"/>
          <w:color w:val="181717" w:themeColor="background2" w:themeShade="1A"/>
          <w:kern w:val="0"/>
          <w:sz w:val="28"/>
          <w:szCs w:val="28"/>
        </w:rPr>
        <w:t>1500</w:t>
      </w:r>
      <w:r>
        <w:rPr>
          <w:rFonts w:hint="eastAsia" w:cs="宋体" w:asciiTheme="minorEastAsia" w:hAnsiTheme="minorEastAsia" w:eastAsiaTheme="minorEastAsia"/>
          <w:color w:val="181717" w:themeColor="background2" w:themeShade="1A"/>
          <w:kern w:val="0"/>
          <w:sz w:val="28"/>
          <w:szCs w:val="28"/>
        </w:rPr>
        <w:t>元/月/人；</w:t>
      </w:r>
      <w:r>
        <w:rPr>
          <w:rFonts w:cs="宋体" w:asciiTheme="minorEastAsia" w:hAnsiTheme="minorEastAsia" w:eastAsiaTheme="minorEastAsia"/>
          <w:color w:val="181717" w:themeColor="background2" w:themeShade="1A"/>
          <w:kern w:val="0"/>
          <w:sz w:val="28"/>
          <w:szCs w:val="28"/>
        </w:rPr>
        <w:t>外聘护校队</w:t>
      </w:r>
      <w:r>
        <w:rPr>
          <w:rFonts w:hint="eastAsia" w:cs="宋体" w:asciiTheme="minorEastAsia" w:hAnsiTheme="minorEastAsia" w:eastAsiaTheme="minorEastAsia"/>
          <w:color w:val="181717" w:themeColor="background2" w:themeShade="1A"/>
          <w:kern w:val="0"/>
          <w:sz w:val="28"/>
          <w:szCs w:val="28"/>
        </w:rPr>
        <w:t>25</w:t>
      </w:r>
      <w:r>
        <w:rPr>
          <w:rFonts w:cs="宋体" w:asciiTheme="minorEastAsia" w:hAnsiTheme="minorEastAsia" w:eastAsiaTheme="minorEastAsia"/>
          <w:color w:val="181717" w:themeColor="background2" w:themeShade="1A"/>
          <w:kern w:val="0"/>
          <w:sz w:val="28"/>
          <w:szCs w:val="28"/>
        </w:rPr>
        <w:t>00</w:t>
      </w:r>
      <w:r>
        <w:rPr>
          <w:rFonts w:hint="eastAsia" w:cs="宋体" w:asciiTheme="minorEastAsia" w:hAnsiTheme="minorEastAsia" w:eastAsiaTheme="minorEastAsia"/>
          <w:color w:val="181717" w:themeColor="background2" w:themeShade="1A"/>
          <w:kern w:val="0"/>
          <w:sz w:val="28"/>
          <w:szCs w:val="28"/>
        </w:rPr>
        <w:t>元/月/人；保安</w:t>
      </w:r>
      <w:r>
        <w:rPr>
          <w:rFonts w:cs="宋体" w:asciiTheme="minorEastAsia" w:hAnsiTheme="minorEastAsia" w:eastAsiaTheme="minorEastAsia"/>
          <w:color w:val="181717" w:themeColor="background2" w:themeShade="1A"/>
          <w:kern w:val="0"/>
          <w:sz w:val="28"/>
          <w:szCs w:val="28"/>
        </w:rPr>
        <w:t>公司：</w:t>
      </w:r>
      <w:r>
        <w:rPr>
          <w:rFonts w:hint="eastAsia" w:cs="宋体" w:asciiTheme="minorEastAsia" w:hAnsiTheme="minorEastAsia" w:eastAsiaTheme="minorEastAsia"/>
          <w:color w:val="181717" w:themeColor="background2" w:themeShade="1A"/>
          <w:kern w:val="0"/>
          <w:sz w:val="28"/>
          <w:szCs w:val="28"/>
        </w:rPr>
        <w:t>3000元/月/人</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补贴范围：护校队、安保人员</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补贴方式：按月打卡发放</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发放程序：财务室按保卫科提供考勤做发放表，后由领导审批、区教育局审批通过后打卡发放。</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项目名称：</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临聘人员经费</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设立的政策依据：根据临时聘用人员经费设立依据</w:t>
      </w:r>
    </w:p>
    <w:p>
      <w:pPr>
        <w:widowControl/>
        <w:spacing w:line="560" w:lineRule="exact"/>
        <w:ind w:firstLine="560" w:firstLineChars="200"/>
        <w:jc w:val="left"/>
        <w:rPr>
          <w:rFonts w:hint="eastAsia" w:cs="宋体" w:asciiTheme="minorEastAsia" w:hAnsiTheme="minorEastAsia" w:eastAsiaTheme="minorEastAsia"/>
          <w:color w:val="181717" w:themeColor="background2" w:themeShade="1A"/>
          <w:kern w:val="0"/>
          <w:sz w:val="28"/>
          <w:szCs w:val="28"/>
          <w:lang w:val="en-US" w:eastAsia="zh-CN"/>
        </w:rPr>
      </w:pPr>
      <w:r>
        <w:rPr>
          <w:rFonts w:hint="eastAsia" w:cs="宋体" w:asciiTheme="minorEastAsia" w:hAnsiTheme="minorEastAsia" w:eastAsiaTheme="minorEastAsia"/>
          <w:color w:val="181717" w:themeColor="background2" w:themeShade="1A"/>
          <w:kern w:val="0"/>
          <w:sz w:val="28"/>
          <w:szCs w:val="28"/>
        </w:rPr>
        <w:t>预算安排规模：</w:t>
      </w:r>
      <w:r>
        <w:rPr>
          <w:rFonts w:hint="eastAsia" w:cs="宋体" w:asciiTheme="minorEastAsia" w:hAnsiTheme="minorEastAsia" w:eastAsiaTheme="minorEastAsia"/>
          <w:color w:val="181717" w:themeColor="background2" w:themeShade="1A"/>
          <w:kern w:val="0"/>
          <w:sz w:val="28"/>
          <w:szCs w:val="28"/>
          <w:lang w:val="en-US" w:eastAsia="zh-CN"/>
        </w:rPr>
        <w:t>2050202款：43.2万元、2050203款：42.5万元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项目承担单位</w:t>
      </w:r>
      <w:r>
        <w:rPr>
          <w:rFonts w:hint="eastAsia" w:cs="宋体" w:asciiTheme="minorEastAsia" w:hAnsiTheme="minorEastAsia" w:eastAsiaTheme="minorEastAsia"/>
          <w:color w:val="181717" w:themeColor="background2" w:themeShade="1A"/>
          <w:kern w:val="0"/>
          <w:sz w:val="28"/>
          <w:szCs w:val="28"/>
        </w:rPr>
        <w:t>：乌鲁木齐市第三十二中学</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资金分配情况：代课教师</w:t>
      </w:r>
      <w:r>
        <w:rPr>
          <w:rFonts w:cs="宋体" w:asciiTheme="minorEastAsia" w:hAnsiTheme="minorEastAsia" w:eastAsiaTheme="minorEastAsia"/>
          <w:color w:val="181717" w:themeColor="background2" w:themeShade="1A"/>
          <w:kern w:val="0"/>
          <w:sz w:val="28"/>
          <w:szCs w:val="28"/>
        </w:rPr>
        <w:t>27</w:t>
      </w:r>
      <w:r>
        <w:rPr>
          <w:rFonts w:hint="eastAsia" w:cs="宋体" w:asciiTheme="minorEastAsia" w:hAnsiTheme="minorEastAsia" w:eastAsiaTheme="minorEastAsia"/>
          <w:color w:val="181717" w:themeColor="background2" w:themeShade="1A"/>
          <w:kern w:val="0"/>
          <w:sz w:val="28"/>
          <w:szCs w:val="28"/>
        </w:rPr>
        <w:t>人</w:t>
      </w:r>
      <w:r>
        <w:rPr>
          <w:rFonts w:cs="宋体" w:asciiTheme="minorEastAsia" w:hAnsiTheme="minorEastAsia" w:eastAsiaTheme="minorEastAsia"/>
          <w:color w:val="181717" w:themeColor="background2" w:themeShade="1A"/>
          <w:kern w:val="0"/>
          <w:sz w:val="28"/>
          <w:szCs w:val="28"/>
        </w:rPr>
        <w:t>，</w:t>
      </w:r>
      <w:r>
        <w:rPr>
          <w:rFonts w:hint="eastAsia" w:cs="宋体" w:asciiTheme="minorEastAsia" w:hAnsiTheme="minorEastAsia" w:eastAsiaTheme="minorEastAsia"/>
          <w:color w:val="181717" w:themeColor="background2" w:themeShade="1A"/>
          <w:kern w:val="0"/>
          <w:sz w:val="28"/>
          <w:szCs w:val="28"/>
        </w:rPr>
        <w:t>临时工</w:t>
      </w:r>
      <w:r>
        <w:rPr>
          <w:rFonts w:cs="宋体" w:asciiTheme="minorEastAsia" w:hAnsiTheme="minorEastAsia" w:eastAsiaTheme="minorEastAsia"/>
          <w:color w:val="181717" w:themeColor="background2" w:themeShade="1A"/>
          <w:kern w:val="0"/>
          <w:sz w:val="28"/>
          <w:szCs w:val="28"/>
        </w:rPr>
        <w:t>8</w:t>
      </w:r>
      <w:r>
        <w:rPr>
          <w:rFonts w:hint="eastAsia" w:cs="宋体" w:asciiTheme="minorEastAsia" w:hAnsiTheme="minorEastAsia" w:eastAsiaTheme="minorEastAsia"/>
          <w:color w:val="181717" w:themeColor="background2" w:themeShade="1A"/>
          <w:kern w:val="0"/>
          <w:sz w:val="28"/>
          <w:szCs w:val="28"/>
        </w:rPr>
        <w:t>人</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资金执行时间：</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1月-</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12月</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资金来源：财政拨款</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补贴人数：35人</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补贴标准：代课教师</w:t>
      </w:r>
      <w:r>
        <w:rPr>
          <w:rFonts w:cs="宋体" w:asciiTheme="minorEastAsia" w:hAnsiTheme="minorEastAsia" w:eastAsiaTheme="minorEastAsia"/>
          <w:color w:val="181717" w:themeColor="background2" w:themeShade="1A"/>
          <w:kern w:val="0"/>
          <w:sz w:val="28"/>
          <w:szCs w:val="28"/>
        </w:rPr>
        <w:t>：</w:t>
      </w:r>
      <w:r>
        <w:rPr>
          <w:rFonts w:hint="eastAsia" w:cs="宋体" w:asciiTheme="minorEastAsia" w:hAnsiTheme="minorEastAsia" w:eastAsiaTheme="minorEastAsia"/>
          <w:color w:val="181717" w:themeColor="background2" w:themeShade="1A"/>
          <w:kern w:val="0"/>
          <w:sz w:val="28"/>
          <w:szCs w:val="28"/>
        </w:rPr>
        <w:t>2381元/月/人</w:t>
      </w:r>
      <w:r>
        <w:rPr>
          <w:rFonts w:cs="宋体" w:asciiTheme="minorEastAsia" w:hAnsiTheme="minorEastAsia" w:eastAsiaTheme="minorEastAsia"/>
          <w:color w:val="181717" w:themeColor="background2" w:themeShade="1A"/>
          <w:kern w:val="0"/>
          <w:sz w:val="28"/>
          <w:szCs w:val="28"/>
        </w:rPr>
        <w:t>；临时工：</w:t>
      </w:r>
      <w:r>
        <w:rPr>
          <w:rFonts w:hint="eastAsia" w:cs="宋体" w:asciiTheme="minorEastAsia" w:hAnsiTheme="minorEastAsia" w:eastAsiaTheme="minorEastAsia"/>
          <w:color w:val="181717" w:themeColor="background2" w:themeShade="1A"/>
          <w:kern w:val="0"/>
          <w:sz w:val="28"/>
          <w:szCs w:val="28"/>
        </w:rPr>
        <w:t>2231元/月/人</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补贴范围：临时聘用人员及代课教师</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补贴方式：按月打卡发放</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发放程序：财务室按办公室提供考勤做发放表，后由领导审批、区教育局审批通过后打卡发放。</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七、关于乌鲁木齐市第三十二中学</w:t>
      </w:r>
      <w:r>
        <w:rPr>
          <w:rFonts w:hint="eastAsia" w:ascii="黑体" w:hAnsi="黑体" w:eastAsia="黑体"/>
          <w:b w:val="0"/>
          <w:color w:val="181717" w:themeColor="background2" w:themeShade="1A"/>
          <w:sz w:val="32"/>
          <w:lang w:eastAsia="zh-CN"/>
        </w:rPr>
        <w:t>2016年</w:t>
      </w:r>
      <w:r>
        <w:rPr>
          <w:rFonts w:hint="eastAsia" w:ascii="黑体" w:hAnsi="黑体" w:eastAsia="黑体"/>
          <w:b w:val="0"/>
          <w:color w:val="181717" w:themeColor="background2" w:themeShade="1A"/>
          <w:sz w:val="32"/>
        </w:rPr>
        <w:t>一般公共预算“三公”经费预算情况说明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乌鲁木齐市第三十二中学</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“三公”经费财政拨款预算数为0.6</w:t>
      </w:r>
      <w:r>
        <w:rPr>
          <w:rFonts w:hint="eastAsia" w:cs="宋体" w:asciiTheme="minorEastAsia" w:hAnsiTheme="minorEastAsia" w:eastAsiaTheme="minorEastAsia"/>
          <w:color w:val="181717" w:themeColor="background2" w:themeShade="1A"/>
          <w:kern w:val="0"/>
          <w:sz w:val="28"/>
          <w:szCs w:val="28"/>
          <w:lang w:val="en-US" w:eastAsia="zh-CN"/>
        </w:rPr>
        <w:t>3</w:t>
      </w:r>
      <w:r>
        <w:rPr>
          <w:rFonts w:hint="eastAsia" w:cs="宋体" w:asciiTheme="minorEastAsia" w:hAnsiTheme="minorEastAsia" w:eastAsiaTheme="minorEastAsia"/>
          <w:color w:val="181717" w:themeColor="background2" w:themeShade="1A"/>
          <w:kern w:val="0"/>
          <w:sz w:val="28"/>
          <w:szCs w:val="28"/>
        </w:rPr>
        <w:t>万元，其中：因公出国（境）费0万元，公务用车购置0万元，公务用车运行费0万元，公务接待费0.</w:t>
      </w:r>
      <w:r>
        <w:rPr>
          <w:rFonts w:hint="eastAsia" w:cs="宋体" w:asciiTheme="minorEastAsia" w:hAnsiTheme="minorEastAsia" w:eastAsiaTheme="minorEastAsia"/>
          <w:color w:val="181717" w:themeColor="background2" w:themeShade="1A"/>
          <w:kern w:val="0"/>
          <w:sz w:val="28"/>
          <w:szCs w:val="28"/>
          <w:lang w:val="en-US" w:eastAsia="zh-CN"/>
        </w:rPr>
        <w:t>63</w:t>
      </w:r>
      <w:r>
        <w:rPr>
          <w:rFonts w:hint="eastAsia" w:cs="宋体" w:asciiTheme="minorEastAsia" w:hAnsiTheme="minorEastAsia" w:eastAsiaTheme="minorEastAsia"/>
          <w:color w:val="18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“三公”经费财政拨款预算与上年持平，其中：因公出国（境）费、公务用车购置费、公务用车运行费未安排预算；公务接待费与上年持平。</w:t>
      </w: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八、关于乌鲁木齐市第三十二中学</w:t>
      </w:r>
      <w:r>
        <w:rPr>
          <w:rFonts w:hint="eastAsia" w:ascii="黑体" w:hAnsi="黑体" w:eastAsia="黑体"/>
          <w:b w:val="0"/>
          <w:color w:val="181717" w:themeColor="background2" w:themeShade="1A"/>
          <w:sz w:val="32"/>
          <w:lang w:eastAsia="zh-CN"/>
        </w:rPr>
        <w:t>2016年</w:t>
      </w:r>
      <w:r>
        <w:rPr>
          <w:rFonts w:hint="eastAsia" w:ascii="黑体" w:hAnsi="黑体" w:eastAsia="黑体"/>
          <w:b w:val="0"/>
          <w:color w:val="181717" w:themeColor="background2" w:themeShade="1A"/>
          <w:sz w:val="32"/>
        </w:rPr>
        <w:t>政府性基金预算拨款情况说明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乌鲁木齐市第三十二中学</w:t>
      </w: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没有使用政府性基金预算拨款安排的支出，政府性基金预算支出情况表为空表。</w:t>
      </w:r>
    </w:p>
    <w:p>
      <w:pPr>
        <w:pStyle w:val="3"/>
        <w:ind w:firstLine="320"/>
        <w:rPr>
          <w:rFonts w:ascii="黑体" w:hAnsi="黑体" w:eastAsia="黑体"/>
          <w:b w:val="0"/>
          <w:color w:val="181717" w:themeColor="background2" w:themeShade="1A"/>
          <w:sz w:val="32"/>
        </w:rPr>
      </w:pPr>
      <w:r>
        <w:rPr>
          <w:rFonts w:hint="eastAsia" w:ascii="黑体" w:hAnsi="黑体" w:eastAsia="黑体"/>
          <w:b w:val="0"/>
          <w:color w:val="181717" w:themeColor="background2" w:themeShade="1A"/>
          <w:sz w:val="32"/>
        </w:rPr>
        <w:t>九、其他重要事项的情况说明</w:t>
      </w:r>
    </w:p>
    <w:p>
      <w:pPr>
        <w:pStyle w:val="4"/>
        <w:ind w:firstLine="643"/>
        <w:rPr>
          <w:rFonts w:ascii="楷体" w:hAnsi="楷体" w:eastAsia="楷体"/>
          <w:color w:val="181717" w:themeColor="background2" w:themeShade="1A"/>
          <w:sz w:val="32"/>
        </w:rPr>
      </w:pPr>
      <w:r>
        <w:rPr>
          <w:rFonts w:hint="eastAsia" w:ascii="楷体" w:hAnsi="楷体" w:eastAsia="楷体"/>
          <w:color w:val="181717" w:themeColor="background2" w:themeShade="1A"/>
          <w:sz w:val="32"/>
        </w:rPr>
        <w:t>（一）政府采购情况</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，部门及下属单位政府采购预算0万元，其中：政府采购货物预算0万元，政府采购工程预算0万元，政府采购服务预算0万元。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asciiTheme="minorEastAsia" w:hAnsiTheme="minorEastAsia" w:eastAsiaTheme="minorEastAsia"/>
          <w:color w:val="181717" w:themeColor="background2" w:themeShade="1A"/>
          <w:sz w:val="28"/>
          <w:szCs w:val="28"/>
          <w:lang w:eastAsia="zh-CN"/>
        </w:rPr>
        <w:t>2016年</w:t>
      </w:r>
      <w:r>
        <w:rPr>
          <w:rFonts w:hint="eastAsia" w:asciiTheme="minorEastAsia" w:hAnsiTheme="minorEastAsia" w:eastAsiaTheme="minorEastAsia"/>
          <w:color w:val="181717" w:themeColor="background2" w:themeShade="1A"/>
          <w:sz w:val="28"/>
          <w:szCs w:val="28"/>
        </w:rPr>
        <w:t>度本部门面向中小企业预留政府采购项目预算金额0万元，其中：面向小微企业预留政府采购项目预算金额0万元。</w:t>
      </w:r>
    </w:p>
    <w:p>
      <w:pPr>
        <w:pStyle w:val="4"/>
        <w:ind w:firstLine="643"/>
        <w:rPr>
          <w:rFonts w:ascii="楷体" w:hAnsi="楷体" w:eastAsia="楷体"/>
          <w:color w:val="181717" w:themeColor="background2" w:themeShade="1A"/>
          <w:sz w:val="32"/>
        </w:rPr>
      </w:pPr>
      <w:r>
        <w:rPr>
          <w:rFonts w:hint="eastAsia" w:ascii="楷体" w:hAnsi="楷体" w:eastAsia="楷体"/>
          <w:color w:val="181717" w:themeColor="background2" w:themeShade="1A"/>
          <w:sz w:val="32"/>
        </w:rPr>
        <w:t>（二）国有资产占用使用情况</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截至201</w:t>
      </w:r>
      <w:r>
        <w:rPr>
          <w:rFonts w:hint="eastAsia" w:cs="宋体" w:asciiTheme="minorEastAsia" w:hAnsiTheme="minorEastAsia" w:eastAsiaTheme="minorEastAsia"/>
          <w:color w:val="181717" w:themeColor="background2" w:themeShade="1A"/>
          <w:kern w:val="0"/>
          <w:sz w:val="28"/>
          <w:szCs w:val="28"/>
          <w:lang w:val="en-US" w:eastAsia="zh-CN"/>
        </w:rPr>
        <w:t>5</w:t>
      </w:r>
      <w:r>
        <w:rPr>
          <w:rFonts w:hint="eastAsia" w:cs="宋体" w:asciiTheme="minorEastAsia" w:hAnsiTheme="minorEastAsia" w:eastAsiaTheme="minorEastAsia"/>
          <w:color w:val="181717" w:themeColor="background2" w:themeShade="1A"/>
          <w:kern w:val="0"/>
          <w:sz w:val="28"/>
          <w:szCs w:val="28"/>
        </w:rPr>
        <w:t>年底，乌鲁木齐市第三十二中学部门及下属各预算单位占用使用国有资产总体情况为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1.房屋10906.70平方米，价值945.10万元。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2.车辆2辆，价值94.19万元；其中：一般公务用车0辆，价值0万元；执法执勤用车0辆，价值0万元；其他车辆2辆，价值94.19万元。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cs="宋体" w:asciiTheme="minorEastAsia" w:hAnsiTheme="minorEastAsia" w:eastAsiaTheme="minorEastAsia"/>
          <w:color w:val="181717" w:themeColor="background2" w:themeShade="1A"/>
          <w:kern w:val="0"/>
          <w:sz w:val="28"/>
          <w:szCs w:val="28"/>
        </w:rPr>
        <w:t>3</w:t>
      </w:r>
      <w:r>
        <w:rPr>
          <w:rFonts w:hint="eastAsia" w:cs="宋体" w:asciiTheme="minorEastAsia" w:hAnsiTheme="minorEastAsia" w:eastAsiaTheme="minorEastAsia"/>
          <w:color w:val="181717" w:themeColor="background2" w:themeShade="1A"/>
          <w:kern w:val="0"/>
          <w:sz w:val="28"/>
          <w:szCs w:val="28"/>
        </w:rPr>
        <w:t>.其他资产（含</w:t>
      </w:r>
      <w:r>
        <w:rPr>
          <w:rFonts w:cs="宋体" w:asciiTheme="minorEastAsia" w:hAnsiTheme="minorEastAsia" w:eastAsiaTheme="minorEastAsia"/>
          <w:color w:val="181717" w:themeColor="background2" w:themeShade="1A"/>
          <w:kern w:val="0"/>
          <w:sz w:val="28"/>
          <w:szCs w:val="28"/>
        </w:rPr>
        <w:t>办公家具</w:t>
      </w:r>
      <w:r>
        <w:rPr>
          <w:rFonts w:hint="eastAsia" w:cs="宋体" w:asciiTheme="minorEastAsia" w:hAnsiTheme="minorEastAsia" w:eastAsiaTheme="minorEastAsia"/>
          <w:color w:val="181717" w:themeColor="background2" w:themeShade="1A"/>
          <w:kern w:val="0"/>
          <w:sz w:val="28"/>
          <w:szCs w:val="28"/>
        </w:rPr>
        <w:t>）价值</w:t>
      </w:r>
      <w:r>
        <w:rPr>
          <w:rFonts w:hint="eastAsia" w:cs="宋体" w:asciiTheme="minorEastAsia" w:hAnsiTheme="minorEastAsia" w:eastAsiaTheme="minorEastAsia"/>
          <w:color w:val="181717" w:themeColor="background2" w:themeShade="1A"/>
          <w:kern w:val="0"/>
          <w:sz w:val="28"/>
          <w:szCs w:val="28"/>
          <w:lang w:val="en-US" w:eastAsia="zh-CN"/>
        </w:rPr>
        <w:t>496.61</w:t>
      </w:r>
      <w:r>
        <w:rPr>
          <w:rFonts w:hint="eastAsia" w:cs="宋体" w:asciiTheme="minorEastAsia" w:hAnsiTheme="minorEastAsia" w:eastAsiaTheme="minorEastAsia"/>
          <w:color w:val="18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单位价值50万元以上大型设备0台（套），单位价值100万元以上大型设备0台（套）。</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部门预算未安排购置车辆经费，安排购置50万元以上大型设备</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台（套），单位价值100万元以上大型设备</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台（套）。</w:t>
      </w:r>
    </w:p>
    <w:p>
      <w:pPr>
        <w:pStyle w:val="4"/>
        <w:ind w:firstLine="643"/>
        <w:rPr>
          <w:rFonts w:ascii="楷体" w:hAnsi="楷体" w:eastAsia="楷体"/>
          <w:color w:val="181717" w:themeColor="background2" w:themeShade="1A"/>
          <w:sz w:val="32"/>
        </w:rPr>
      </w:pPr>
      <w:r>
        <w:rPr>
          <w:rFonts w:hint="eastAsia" w:ascii="楷体" w:hAnsi="楷体" w:eastAsia="楷体"/>
          <w:color w:val="181717" w:themeColor="background2" w:themeShade="1A"/>
          <w:sz w:val="32"/>
        </w:rPr>
        <w:t>（三）预算绩效情况</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lang w:eastAsia="zh-CN"/>
        </w:rPr>
        <w:t>2016年</w:t>
      </w:r>
      <w:r>
        <w:rPr>
          <w:rFonts w:hint="eastAsia" w:cs="宋体" w:asciiTheme="minorEastAsia" w:hAnsiTheme="minorEastAsia" w:eastAsiaTheme="minorEastAsia"/>
          <w:color w:val="181717" w:themeColor="background2" w:themeShade="1A"/>
          <w:kern w:val="0"/>
          <w:sz w:val="28"/>
          <w:szCs w:val="28"/>
        </w:rPr>
        <w:t>度，本年度实行绩效管理的项目</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个，涉及预算金额</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万元。具体情况见下表（按项目分别填报）：</w:t>
      </w:r>
    </w:p>
    <w:p>
      <w:pPr>
        <w:spacing w:line="300" w:lineRule="auto"/>
        <w:rPr>
          <w:rFonts w:cs="宋体" w:asciiTheme="minorEastAsia" w:hAnsiTheme="minorEastAsia" w:eastAsiaTheme="minorEastAsia"/>
          <w:color w:val="181717" w:themeColor="background2" w:themeShade="1A"/>
          <w:kern w:val="0"/>
          <w:sz w:val="24"/>
        </w:rPr>
      </w:pPr>
    </w:p>
    <w:p>
      <w:pPr>
        <w:spacing w:line="300" w:lineRule="auto"/>
        <w:rPr>
          <w:rFonts w:cs="宋体" w:asciiTheme="minorEastAsia" w:hAnsiTheme="minorEastAsia" w:eastAsiaTheme="minorEastAsia"/>
          <w:color w:val="181717" w:themeColor="background2" w:themeShade="1A"/>
          <w:kern w:val="0"/>
          <w:sz w:val="24"/>
        </w:rPr>
      </w:pPr>
    </w:p>
    <w:p>
      <w:pPr>
        <w:spacing w:line="300" w:lineRule="auto"/>
        <w:rPr>
          <w:rFonts w:cs="宋体" w:asciiTheme="minorEastAsia" w:hAnsiTheme="minorEastAsia" w:eastAsiaTheme="minorEastAsia"/>
          <w:color w:val="181717" w:themeColor="background2" w:themeShade="1A"/>
          <w:kern w:val="0"/>
          <w:sz w:val="24"/>
        </w:rPr>
      </w:pPr>
    </w:p>
    <w:p>
      <w:pPr>
        <w:spacing w:line="300" w:lineRule="auto"/>
        <w:jc w:val="center"/>
        <w:rPr>
          <w:rFonts w:cs="宋体" w:asciiTheme="minorEastAsia" w:hAnsiTheme="minorEastAsia" w:eastAsiaTheme="minorEastAsia"/>
          <w:b/>
          <w:color w:val="181717" w:themeColor="background2" w:themeShade="1A"/>
          <w:kern w:val="0"/>
          <w:sz w:val="36"/>
          <w:szCs w:val="36"/>
        </w:rPr>
      </w:pPr>
      <w:r>
        <w:rPr>
          <w:rFonts w:hint="eastAsia" w:cs="宋体" w:asciiTheme="minorEastAsia" w:hAnsiTheme="minorEastAsia" w:eastAsiaTheme="minorEastAsia"/>
          <w:b/>
          <w:color w:val="18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81717" w:themeColor="background2" w:themeShade="1A"/>
          <w:kern w:val="0"/>
          <w:sz w:val="36"/>
          <w:szCs w:val="36"/>
        </w:rPr>
      </w:pPr>
      <w:r>
        <w:rPr>
          <w:rFonts w:hint="eastAsia" w:ascii="仿宋_GB2312" w:eastAsia="仿宋_GB2312" w:cs="宋体" w:hAnsiTheme="minorEastAsia"/>
          <w:color w:val="181717" w:themeColor="background2" w:themeShade="1A"/>
          <w:kern w:val="0"/>
          <w:sz w:val="36"/>
          <w:szCs w:val="36"/>
        </w:rPr>
        <w:t>（   年度）</w:t>
      </w:r>
    </w:p>
    <w:p>
      <w:pPr>
        <w:spacing w:line="300" w:lineRule="auto"/>
        <w:rPr>
          <w:rFonts w:ascii="仿宋_GB2312" w:eastAsia="仿宋_GB2312" w:cs="宋体" w:hAnsiTheme="minorEastAsia"/>
          <w:color w:val="181717" w:themeColor="background2" w:themeShade="1A"/>
          <w:kern w:val="0"/>
          <w:sz w:val="32"/>
          <w:szCs w:val="32"/>
        </w:rPr>
      </w:pPr>
      <w:r>
        <w:rPr>
          <w:rFonts w:hint="eastAsia" w:ascii="仿宋_GB2312" w:eastAsia="仿宋_GB2312" w:cs="宋体" w:hAnsiTheme="minorEastAsia"/>
          <w:color w:val="181717" w:themeColor="background2" w:themeShade="1A"/>
          <w:kern w:val="0"/>
          <w:sz w:val="32"/>
          <w:szCs w:val="32"/>
        </w:rPr>
        <w:t>填报单位：</w:t>
      </w:r>
    </w:p>
    <w:tbl>
      <w:tblPr>
        <w:tblStyle w:val="13"/>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其他</w:t>
            </w:r>
          </w:p>
        </w:tc>
      </w:tr>
      <w:tr>
        <w:tblPrEx>
          <w:tblLayout w:type="fixed"/>
          <w:tblCellMar>
            <w:top w:w="0" w:type="dxa"/>
            <w:left w:w="108" w:type="dxa"/>
            <w:bottom w:w="0" w:type="dxa"/>
            <w:right w:w="108" w:type="dxa"/>
          </w:tblCellMar>
        </w:tblPrEx>
        <w:trPr>
          <w:trHeight w:val="759"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spacing w:line="300" w:lineRule="auto"/>
              <w:rPr>
                <w:rFonts w:ascii="仿宋_GB2312" w:eastAsia="仿宋_GB2312" w:cs="宋体" w:hAnsiTheme="minorEastAsia"/>
                <w:color w:val="181717" w:themeColor="background2" w:themeShade="1A"/>
                <w:sz w:val="24"/>
              </w:rPr>
            </w:pPr>
          </w:p>
        </w:tc>
      </w:tr>
      <w:tr>
        <w:tblPrEx>
          <w:tblLayout w:type="fixed"/>
          <w:tblCellMar>
            <w:top w:w="0" w:type="dxa"/>
            <w:left w:w="108" w:type="dxa"/>
            <w:bottom w:w="0" w:type="dxa"/>
            <w:right w:w="108" w:type="dxa"/>
          </w:tblCellMar>
        </w:tblPrEx>
        <w:trPr>
          <w:trHeight w:val="758"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r>
      <w:tr>
        <w:tblPrEx>
          <w:tblLayout w:type="fixed"/>
          <w:tblCellMar>
            <w:top w:w="0" w:type="dxa"/>
            <w:left w:w="108" w:type="dxa"/>
            <w:bottom w:w="0" w:type="dxa"/>
            <w:right w:w="108" w:type="dxa"/>
          </w:tblCellMar>
        </w:tblPrEx>
        <w:trPr>
          <w:trHeight w:val="457"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8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81717" w:themeColor="background2" w:themeShade="1A"/>
                <w:kern w:val="0"/>
                <w:sz w:val="24"/>
              </w:rPr>
            </w:pPr>
            <w:r>
              <w:rPr>
                <w:rFonts w:hint="eastAsia" w:ascii="仿宋_GB2312" w:eastAsia="仿宋_GB2312" w:cs="宋体" w:hAnsiTheme="minorEastAsia"/>
                <w:color w:val="18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81717" w:themeColor="background2" w:themeShade="1A"/>
                <w:kern w:val="0"/>
                <w:sz w:val="24"/>
              </w:rPr>
            </w:pPr>
          </w:p>
        </w:tc>
      </w:tr>
    </w:tbl>
    <w:p>
      <w:pPr>
        <w:pStyle w:val="4"/>
        <w:ind w:firstLine="643"/>
        <w:rPr>
          <w:rFonts w:ascii="楷体" w:hAnsi="楷体" w:eastAsia="楷体"/>
          <w:color w:val="181717" w:themeColor="background2" w:themeShade="1A"/>
          <w:sz w:val="32"/>
        </w:rPr>
      </w:pPr>
      <w:r>
        <w:rPr>
          <w:rFonts w:hint="eastAsia" w:ascii="楷体" w:hAnsi="楷体" w:eastAsia="楷体"/>
          <w:color w:val="181717" w:themeColor="background2" w:themeShade="1A"/>
          <w:sz w:val="32"/>
        </w:rPr>
        <w:t>（四）其他需说明的事项</w:t>
      </w:r>
    </w:p>
    <w:p>
      <w:pPr>
        <w:spacing w:line="560" w:lineRule="exact"/>
        <w:ind w:firstLine="560" w:firstLineChars="200"/>
        <w:jc w:val="left"/>
        <w:rPr>
          <w:color w:val="181717" w:themeColor="background2" w:themeShade="1A"/>
          <w:sz w:val="28"/>
          <w:szCs w:val="28"/>
        </w:rPr>
      </w:pPr>
      <w:r>
        <w:rPr>
          <w:rFonts w:hint="eastAsia"/>
          <w:color w:val="181717" w:themeColor="background2" w:themeShade="1A"/>
          <w:sz w:val="28"/>
          <w:szCs w:val="28"/>
        </w:rPr>
        <w:t>……</w:t>
      </w:r>
    </w:p>
    <w:p>
      <w:pPr>
        <w:pStyle w:val="2"/>
        <w:spacing w:before="435"/>
        <w:rPr>
          <w:rFonts w:ascii="黑体" w:hAnsi="黑体" w:eastAsia="黑体"/>
          <w:b w:val="0"/>
          <w:color w:val="181717" w:themeColor="background2" w:themeShade="1A"/>
          <w:szCs w:val="32"/>
        </w:rPr>
      </w:pPr>
      <w:r>
        <w:rPr>
          <w:rFonts w:hint="eastAsia" w:ascii="黑体" w:hAnsi="黑体" w:eastAsia="黑体"/>
          <w:b w:val="0"/>
          <w:color w:val="181717" w:themeColor="background2" w:themeShade="1A"/>
          <w:szCs w:val="32"/>
        </w:rPr>
        <w:t>第四部分名词解释</w:t>
      </w:r>
    </w:p>
    <w:p>
      <w:pPr>
        <w:widowControl/>
        <w:spacing w:line="300" w:lineRule="auto"/>
        <w:ind w:firstLine="640"/>
        <w:jc w:val="left"/>
        <w:rPr>
          <w:rFonts w:ascii="黑体" w:hAnsi="黑体" w:eastAsia="黑体" w:cs="宋体"/>
          <w:color w:val="181717" w:themeColor="background2" w:themeShade="1A"/>
          <w:kern w:val="0"/>
          <w:sz w:val="32"/>
          <w:szCs w:val="32"/>
        </w:rPr>
      </w:pPr>
      <w:r>
        <w:rPr>
          <w:rFonts w:hint="eastAsia" w:ascii="黑体" w:hAnsi="黑体" w:eastAsia="黑体" w:cs="宋体"/>
          <w:color w:val="18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一、财政拨款：</w:t>
      </w:r>
      <w:r>
        <w:rPr>
          <w:rFonts w:hint="eastAsia" w:asciiTheme="minorEastAsia" w:hAnsiTheme="minorEastAsia" w:eastAsiaTheme="minorEastAsia"/>
          <w:color w:val="18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二、一般公共预算：</w:t>
      </w:r>
      <w:r>
        <w:rPr>
          <w:rFonts w:hint="eastAsia" w:asciiTheme="minorEastAsia" w:hAnsiTheme="minorEastAsia" w:eastAsiaTheme="minorEastAsia"/>
          <w:color w:val="181717" w:themeColor="background2" w:themeShade="1A"/>
          <w:sz w:val="28"/>
          <w:szCs w:val="28"/>
        </w:rPr>
        <w:t>包括公共财政拨款（补助）资金、专项收入。</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三、非税收入：</w:t>
      </w:r>
      <w:r>
        <w:rPr>
          <w:rFonts w:hint="eastAsia" w:asciiTheme="minorEastAsia" w:hAnsiTheme="minorEastAsia" w:eastAsiaTheme="minorEastAsia"/>
          <w:color w:val="181717" w:themeColor="background2" w:themeShade="1A"/>
          <w:sz w:val="28"/>
          <w:szCs w:val="28"/>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四、其他资金：</w:t>
      </w:r>
      <w:r>
        <w:rPr>
          <w:rFonts w:hint="eastAsia" w:asciiTheme="minorEastAsia" w:hAnsiTheme="minorEastAsia" w:eastAsiaTheme="minorEastAsia"/>
          <w:color w:val="181717" w:themeColor="background2" w:themeShade="1A"/>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五、基本支出：</w:t>
      </w:r>
      <w:r>
        <w:rPr>
          <w:rFonts w:hint="eastAsia" w:asciiTheme="minorEastAsia" w:hAnsiTheme="minorEastAsia" w:eastAsiaTheme="minorEastAsia"/>
          <w:color w:val="18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六、项目支出：</w:t>
      </w:r>
      <w:r>
        <w:rPr>
          <w:rFonts w:hint="eastAsia" w:asciiTheme="minorEastAsia" w:hAnsiTheme="minorEastAsia" w:eastAsiaTheme="minorEastAsia"/>
          <w:color w:val="181717" w:themeColor="background2" w:themeShade="1A"/>
          <w:sz w:val="28"/>
          <w:szCs w:val="28"/>
        </w:rPr>
        <w:t>部门支出预算的组成部分，是本级部门为完成其特定的行政任务或事业发展目标，在基本支出预算之外编制的年度项目支出计划。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七、“三公”经费：</w:t>
      </w:r>
      <w:r>
        <w:rPr>
          <w:rFonts w:hint="eastAsia" w:asciiTheme="minorEastAsia" w:hAnsiTheme="minorEastAsia" w:eastAsiaTheme="minorEastAsia"/>
          <w:color w:val="181717" w:themeColor="background2" w:themeShade="1A"/>
          <w:sz w:val="28"/>
          <w:szCs w:val="28"/>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32"/>
          <w:szCs w:val="32"/>
        </w:rPr>
        <w:t>八、机关运行经费：</w:t>
      </w:r>
      <w:r>
        <w:rPr>
          <w:rFonts w:hint="eastAsia" w:asciiTheme="minorEastAsia" w:hAnsiTheme="minorEastAsia" w:eastAsiaTheme="minorEastAsia"/>
          <w:color w:val="18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300" w:lineRule="auto"/>
        <w:jc w:val="right"/>
        <w:rPr>
          <w:rFonts w:ascii="仿宋_GB2312" w:eastAsia="仿宋_GB2312" w:cs="宋体" w:hAnsiTheme="minorEastAsia"/>
          <w:color w:val="181717" w:themeColor="background2" w:themeShade="1A"/>
          <w:kern w:val="0"/>
          <w:sz w:val="32"/>
          <w:szCs w:val="32"/>
        </w:rPr>
      </w:pPr>
      <w:r>
        <w:rPr>
          <w:rFonts w:hint="eastAsia" w:ascii="仿宋_GB2312" w:eastAsia="仿宋_GB2312" w:cs="宋体" w:hAnsiTheme="minorEastAsia"/>
          <w:color w:val="181717" w:themeColor="background2" w:themeShade="1A"/>
          <w:kern w:val="0"/>
          <w:sz w:val="32"/>
          <w:szCs w:val="32"/>
        </w:rPr>
        <w:t>乌鲁木齐市第三十二中学</w:t>
      </w:r>
    </w:p>
    <w:p>
      <w:pPr>
        <w:widowControl/>
        <w:spacing w:line="300" w:lineRule="auto"/>
        <w:jc w:val="right"/>
        <w:rPr>
          <w:rFonts w:ascii="仿宋_GB2312" w:eastAsia="仿宋_GB2312" w:cs="宋体" w:hAnsiTheme="minorEastAsia"/>
          <w:color w:val="181717" w:themeColor="background2" w:themeShade="1A"/>
          <w:kern w:val="0"/>
          <w:sz w:val="32"/>
          <w:szCs w:val="32"/>
        </w:rPr>
      </w:pPr>
      <w:r>
        <w:rPr>
          <w:rFonts w:hint="eastAsia" w:ascii="仿宋_GB2312" w:eastAsia="仿宋_GB2312" w:cs="宋体" w:hAnsiTheme="minorEastAsia"/>
          <w:color w:val="181717" w:themeColor="background2" w:themeShade="1A"/>
          <w:kern w:val="0"/>
          <w:sz w:val="32"/>
          <w:szCs w:val="32"/>
          <w:lang w:val="en-US" w:eastAsia="zh-CN"/>
        </w:rPr>
        <w:t>2018</w:t>
      </w:r>
      <w:r>
        <w:rPr>
          <w:rFonts w:hint="eastAsia" w:ascii="仿宋_GB2312" w:eastAsia="仿宋_GB2312" w:cs="宋体" w:hAnsiTheme="minorEastAsia"/>
          <w:color w:val="181717" w:themeColor="background2" w:themeShade="1A"/>
          <w:kern w:val="0"/>
          <w:sz w:val="32"/>
          <w:szCs w:val="32"/>
          <w:lang w:eastAsia="zh-CN"/>
        </w:rPr>
        <w:t>年</w:t>
      </w:r>
      <w:r>
        <w:rPr>
          <w:rFonts w:hint="eastAsia" w:ascii="仿宋_GB2312" w:eastAsia="仿宋_GB2312" w:cs="宋体" w:hAnsiTheme="minorEastAsia"/>
          <w:color w:val="181717" w:themeColor="background2" w:themeShade="1A"/>
          <w:kern w:val="0"/>
          <w:sz w:val="32"/>
          <w:szCs w:val="32"/>
          <w:lang w:val="en-US" w:eastAsia="zh-CN"/>
        </w:rPr>
        <w:t>12</w:t>
      </w:r>
      <w:r>
        <w:rPr>
          <w:rFonts w:hint="eastAsia" w:ascii="仿宋_GB2312" w:eastAsia="仿宋_GB2312" w:cs="宋体" w:hAnsiTheme="minorEastAsia"/>
          <w:color w:val="181717" w:themeColor="background2" w:themeShade="1A"/>
          <w:kern w:val="0"/>
          <w:sz w:val="32"/>
          <w:szCs w:val="32"/>
        </w:rPr>
        <w:t>月</w:t>
      </w:r>
      <w:r>
        <w:rPr>
          <w:rFonts w:hint="eastAsia" w:ascii="仿宋_GB2312" w:eastAsia="仿宋_GB2312" w:cs="宋体" w:hAnsiTheme="minorEastAsia"/>
          <w:color w:val="181717" w:themeColor="background2" w:themeShade="1A"/>
          <w:kern w:val="0"/>
          <w:sz w:val="32"/>
          <w:szCs w:val="32"/>
          <w:lang w:val="en-US" w:eastAsia="zh-CN"/>
        </w:rPr>
        <w:t>13</w:t>
      </w:r>
      <w:r>
        <w:rPr>
          <w:rFonts w:hint="eastAsia" w:ascii="仿宋_GB2312" w:eastAsia="仿宋_GB2312" w:cs="宋体" w:hAnsiTheme="minorEastAsia"/>
          <w:color w:val="181717" w:themeColor="background2" w:themeShade="1A"/>
          <w:kern w:val="0"/>
          <w:sz w:val="32"/>
          <w:szCs w:val="32"/>
        </w:rPr>
        <w:t>日</w:t>
      </w:r>
    </w:p>
    <w:p>
      <w:pPr>
        <w:widowControl/>
        <w:spacing w:line="300" w:lineRule="auto"/>
        <w:jc w:val="left"/>
        <w:rPr>
          <w:rFonts w:asciiTheme="minorEastAsia" w:hAnsiTheme="minorEastAsia" w:eastAsiaTheme="minorEastAsia"/>
          <w:color w:val="181717" w:themeColor="background2" w:themeShade="1A"/>
          <w:sz w:val="24"/>
        </w:rPr>
      </w:pPr>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14</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3"/>
    <w:rsid w:val="00015A9E"/>
    <w:rsid w:val="0002299A"/>
    <w:rsid w:val="00031345"/>
    <w:rsid w:val="00065155"/>
    <w:rsid w:val="000D2F5C"/>
    <w:rsid w:val="00127611"/>
    <w:rsid w:val="00147D0C"/>
    <w:rsid w:val="001D3570"/>
    <w:rsid w:val="00276811"/>
    <w:rsid w:val="002B1516"/>
    <w:rsid w:val="002E727D"/>
    <w:rsid w:val="00344271"/>
    <w:rsid w:val="003B5CDC"/>
    <w:rsid w:val="003C3662"/>
    <w:rsid w:val="003F6C48"/>
    <w:rsid w:val="004502D1"/>
    <w:rsid w:val="00467773"/>
    <w:rsid w:val="00472D3C"/>
    <w:rsid w:val="004A51A5"/>
    <w:rsid w:val="004C5F22"/>
    <w:rsid w:val="004E3FA5"/>
    <w:rsid w:val="00515C00"/>
    <w:rsid w:val="00530C66"/>
    <w:rsid w:val="00541A36"/>
    <w:rsid w:val="00553F6F"/>
    <w:rsid w:val="00590AB3"/>
    <w:rsid w:val="005B338E"/>
    <w:rsid w:val="005E7B6A"/>
    <w:rsid w:val="0067464B"/>
    <w:rsid w:val="00705724"/>
    <w:rsid w:val="00710904"/>
    <w:rsid w:val="00885987"/>
    <w:rsid w:val="00932F94"/>
    <w:rsid w:val="009B24AE"/>
    <w:rsid w:val="009F5A98"/>
    <w:rsid w:val="00A1190C"/>
    <w:rsid w:val="00A34ADB"/>
    <w:rsid w:val="00A40848"/>
    <w:rsid w:val="00A64B79"/>
    <w:rsid w:val="00A95709"/>
    <w:rsid w:val="00AC455C"/>
    <w:rsid w:val="00AE349A"/>
    <w:rsid w:val="00B06225"/>
    <w:rsid w:val="00B913AB"/>
    <w:rsid w:val="00BD5383"/>
    <w:rsid w:val="00BF1325"/>
    <w:rsid w:val="00C00BF0"/>
    <w:rsid w:val="00C2737E"/>
    <w:rsid w:val="00C31372"/>
    <w:rsid w:val="00C762EC"/>
    <w:rsid w:val="00C82B8D"/>
    <w:rsid w:val="00C91D46"/>
    <w:rsid w:val="00CA2E0F"/>
    <w:rsid w:val="00D24672"/>
    <w:rsid w:val="00D72F95"/>
    <w:rsid w:val="00DA2544"/>
    <w:rsid w:val="00E23D6F"/>
    <w:rsid w:val="00E50607"/>
    <w:rsid w:val="00ED31EB"/>
    <w:rsid w:val="00F017A2"/>
    <w:rsid w:val="00F058E3"/>
    <w:rsid w:val="00FD5A3D"/>
    <w:rsid w:val="1D0A740C"/>
    <w:rsid w:val="22BA2D39"/>
    <w:rsid w:val="26F37193"/>
    <w:rsid w:val="368001A4"/>
    <w:rsid w:val="38226D7C"/>
    <w:rsid w:val="3B4C3DC0"/>
    <w:rsid w:val="5ECA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qFormat/>
    <w:uiPriority w:val="0"/>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脚 Char"/>
    <w:basedOn w:val="10"/>
    <w:link w:val="6"/>
    <w:qFormat/>
    <w:uiPriority w:val="99"/>
    <w:rPr>
      <w:rFonts w:ascii="Times New Roman" w:hAnsi="Times New Roman" w:eastAsia="黑体" w:cs="Times New Roman"/>
      <w:snapToGrid w:val="0"/>
      <w:kern w:val="0"/>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qFormat/>
    <w:uiPriority w:val="0"/>
    <w:rPr>
      <w:rFonts w:ascii="Times New Roman" w:hAnsi="Times New Roman" w:eastAsia="宋体" w:cs="Times New Roman"/>
      <w:sz w:val="18"/>
      <w:szCs w:val="18"/>
    </w:rPr>
  </w:style>
  <w:style w:type="character" w:customStyle="1" w:styleId="19">
    <w:name w:val="正文文本缩进 3 Char"/>
    <w:basedOn w:val="10"/>
    <w:link w:val="8"/>
    <w:qFormat/>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table" w:customStyle="1" w:styleId="22">
    <w:name w:val="网格型1"/>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qFormat/>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1398</Words>
  <Characters>7972</Characters>
  <Lines>66</Lines>
  <Paragraphs>18</Paragraphs>
  <TotalTime>4</TotalTime>
  <ScaleCrop>false</ScaleCrop>
  <LinksUpToDate>false</LinksUpToDate>
  <CharactersWithSpaces>9352</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2018-03-22T05:16:00Z</dcterms:created>
  <dc:creator>Administrator</dc:creator>
  <cp:lastModifiedBy>lenovo</cp:lastModifiedBy>
  <dcterms:modified xsi:type="dcterms:W3CDTF">2018-12-14T07:10:41Z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