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乌鲁木齐市第五十中学</w:t>
      </w:r>
      <w:r>
        <w:rPr>
          <w:rFonts w:hint="eastAsia" w:ascii="黑体" w:hAnsi="黑体" w:eastAsia="黑体"/>
          <w:color w:val="171717" w:themeColor="background2" w:themeShade="1A"/>
          <w:kern w:val="0"/>
          <w:sz w:val="44"/>
          <w:szCs w:val="44"/>
          <w:lang w:eastAsia="zh-CN"/>
        </w:rPr>
        <w:t>2016</w:t>
      </w:r>
      <w:r>
        <w:rPr>
          <w:rFonts w:hint="eastAsia" w:ascii="黑体" w:hAnsi="黑体" w:eastAsia="黑体"/>
          <w:color w:val="171717" w:themeColor="background2" w:themeShade="1A"/>
          <w:kern w:val="0"/>
          <w:sz w:val="44"/>
          <w:szCs w:val="44"/>
        </w:rPr>
        <w:t>年预算公开</w:t>
      </w: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300" w:lineRule="auto"/>
        <w:jc w:val="center"/>
        <w:outlineLvl w:val="1"/>
        <w:rPr>
          <w:rFonts w:ascii="黑体" w:hAnsi="黑体" w:eastAsia="黑体"/>
          <w:color w:val="171717" w:themeColor="background2" w:themeShade="1A"/>
          <w:kern w:val="0"/>
          <w:sz w:val="44"/>
          <w:szCs w:val="44"/>
        </w:rPr>
      </w:pP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第一部分  乌鲁木齐市第五十中学单位概况</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 xml:space="preserve">第二部分  </w:t>
      </w:r>
      <w:r>
        <w:rPr>
          <w:rFonts w:hint="eastAsia" w:ascii="仿宋_GB2312" w:eastAsia="仿宋_GB2312" w:hAnsiTheme="minorEastAsia"/>
          <w:b/>
          <w:color w:val="171717" w:themeColor="background2" w:themeShade="1A"/>
          <w:kern w:val="0"/>
          <w:sz w:val="32"/>
          <w:szCs w:val="32"/>
          <w:lang w:eastAsia="zh-CN"/>
        </w:rPr>
        <w:t>2016</w:t>
      </w:r>
      <w:r>
        <w:rPr>
          <w:rFonts w:hint="eastAsia" w:ascii="仿宋_GB2312" w:eastAsia="仿宋_GB2312" w:hAnsiTheme="minorEastAsia"/>
          <w:b/>
          <w:color w:val="171717" w:themeColor="background2" w:themeShade="1A"/>
          <w:kern w:val="0"/>
          <w:sz w:val="32"/>
          <w:szCs w:val="32"/>
        </w:rPr>
        <w:t>年部门预算公开表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第三部分  乌鲁木齐市第五十中学年预算情况说明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一、关于乌鲁木齐市第五十中学</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二、关于乌鲁木齐市第五十中学</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年收入预算情况说明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三、关于乌鲁木齐市第五十中学</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年支出预算情况说明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四、关于乌鲁木齐市第五十中学</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年财政拨款收支预算情况的总体说明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五、关于乌鲁木齐市第五十中学</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年一般公共预算当年拨款情况说明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六、关于乌鲁木齐市第五十中学</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年一般公共预算基本支出情况说明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七、关于乌鲁木齐市第五十中学</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年项目支出情况说明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八、关于乌鲁木齐市第五十中学</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年一般公共预算“三公”经费预算情况说明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九、关于乌鲁木齐市第五十中学</w:t>
      </w:r>
      <w:r>
        <w:rPr>
          <w:rFonts w:hint="eastAsia" w:ascii="仿宋_GB2312" w:eastAsia="仿宋_GB2312" w:hAnsiTheme="minorEastAsia"/>
          <w:color w:val="171717" w:themeColor="background2" w:themeShade="1A"/>
          <w:kern w:val="0"/>
          <w:sz w:val="32"/>
          <w:szCs w:val="32"/>
          <w:lang w:eastAsia="zh-CN"/>
        </w:rPr>
        <w:t>2016</w:t>
      </w:r>
      <w:r>
        <w:rPr>
          <w:rFonts w:hint="eastAsia" w:ascii="仿宋_GB2312" w:eastAsia="仿宋_GB2312" w:hAnsiTheme="minorEastAsia"/>
          <w:color w:val="171717" w:themeColor="background2" w:themeShade="1A"/>
          <w:kern w:val="0"/>
          <w:sz w:val="32"/>
          <w:szCs w:val="32"/>
        </w:rPr>
        <w:t>年政府性基金预算拨款情况说明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第四部分  名词解释</w:t>
      </w: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pStyle w:val="2"/>
        <w:spacing w:before="240"/>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第一部分乌鲁木齐市第五十中学单位概况</w:t>
      </w:r>
    </w:p>
    <w:p>
      <w:pPr>
        <w:widowControl/>
        <w:spacing w:line="300" w:lineRule="auto"/>
        <w:jc w:val="center"/>
        <w:outlineLvl w:val="1"/>
        <w:rPr>
          <w:rFonts w:ascii="黑体" w:hAnsi="黑体" w:eastAsia="黑体"/>
          <w:color w:val="171717" w:themeColor="background2" w:themeShade="1A"/>
          <w:kern w:val="0"/>
          <w:sz w:val="32"/>
          <w:szCs w:val="32"/>
        </w:rPr>
      </w:pP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一、主要职能</w:t>
      </w:r>
    </w:p>
    <w:p>
      <w:pPr>
        <w:widowControl/>
        <w:spacing w:line="560" w:lineRule="exact"/>
        <w:ind w:left="641" w:firstLine="560" w:firstLineChars="200"/>
        <w:jc w:val="left"/>
        <w:rPr>
          <w:color w:val="171717" w:themeColor="background2" w:themeShade="1A"/>
          <w:sz w:val="28"/>
          <w:szCs w:val="28"/>
          <w:shd w:val="clear" w:color="auto" w:fill="FFFFFF"/>
        </w:rPr>
      </w:pPr>
      <w:r>
        <w:rPr>
          <w:rFonts w:hint="eastAsia" w:ascii="宋体" w:hAnsi="宋体" w:cs="宋体"/>
          <w:color w:val="171717" w:themeColor="background2" w:themeShade="1A"/>
          <w:sz w:val="28"/>
          <w:szCs w:val="28"/>
        </w:rPr>
        <w:t>乌鲁木齐市第五十中学主要职能是开展小学、初中学历教育，促进基础教育发展。</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二、机构设置及人员情况</w:t>
      </w:r>
    </w:p>
    <w:p>
      <w:pPr>
        <w:widowControl/>
        <w:spacing w:line="560" w:lineRule="exact"/>
        <w:ind w:left="641" w:firstLine="560" w:firstLineChars="200"/>
        <w:jc w:val="left"/>
        <w:rPr>
          <w:rFonts w:ascii="宋体" w:hAnsi="宋体" w:cs="宋体"/>
          <w:color w:val="171717" w:themeColor="background2" w:themeShade="1A"/>
          <w:sz w:val="28"/>
          <w:szCs w:val="28"/>
        </w:rPr>
      </w:pPr>
      <w:r>
        <w:rPr>
          <w:rFonts w:hint="eastAsia" w:ascii="宋体" w:hAnsi="宋体" w:cs="宋体"/>
          <w:color w:val="171717" w:themeColor="background2" w:themeShade="1A"/>
          <w:sz w:val="28"/>
          <w:szCs w:val="28"/>
        </w:rPr>
        <w:t>根据职责，纳入新疆乌鲁木齐市水磨沟区乌鲁木齐市第五十中学</w:t>
      </w:r>
      <w:r>
        <w:rPr>
          <w:rFonts w:hint="eastAsia" w:ascii="宋体" w:hAnsi="宋体" w:cs="宋体"/>
          <w:color w:val="171717" w:themeColor="background2" w:themeShade="1A"/>
          <w:sz w:val="28"/>
          <w:szCs w:val="28"/>
          <w:lang w:eastAsia="zh-CN"/>
        </w:rPr>
        <w:t>2016</w:t>
      </w:r>
      <w:r>
        <w:rPr>
          <w:rFonts w:hint="eastAsia" w:ascii="宋体" w:hAnsi="宋体" w:cs="宋体"/>
          <w:color w:val="171717" w:themeColor="background2" w:themeShade="1A"/>
          <w:sz w:val="28"/>
          <w:szCs w:val="28"/>
        </w:rPr>
        <w:t>年部门决算编制范围的有厅机关内设的</w:t>
      </w:r>
      <w:r>
        <w:rPr>
          <w:rFonts w:ascii="宋体" w:hAnsi="宋体" w:cs="宋体"/>
          <w:color w:val="171717" w:themeColor="background2" w:themeShade="1A"/>
          <w:sz w:val="28"/>
          <w:szCs w:val="28"/>
        </w:rPr>
        <w:t>6</w:t>
      </w:r>
      <w:r>
        <w:rPr>
          <w:rFonts w:hint="eastAsia" w:ascii="宋体" w:hAnsi="宋体" w:cs="宋体"/>
          <w:color w:val="171717" w:themeColor="background2" w:themeShade="1A"/>
          <w:sz w:val="28"/>
          <w:szCs w:val="28"/>
        </w:rPr>
        <w:t>个机构。内设机构</w:t>
      </w:r>
      <w:r>
        <w:rPr>
          <w:rFonts w:ascii="宋体" w:hAnsi="宋体" w:cs="宋体"/>
          <w:color w:val="171717" w:themeColor="background2" w:themeShade="1A"/>
          <w:sz w:val="28"/>
          <w:szCs w:val="28"/>
        </w:rPr>
        <w:t>:行政办公室，教务处,总务处，德育处，教研室，工会办公室。</w:t>
      </w:r>
    </w:p>
    <w:p>
      <w:pPr>
        <w:widowControl/>
        <w:spacing w:line="560" w:lineRule="exact"/>
        <w:ind w:left="641" w:firstLine="560" w:firstLineChars="200"/>
        <w:jc w:val="left"/>
        <w:rPr>
          <w:rFonts w:ascii="宋体" w:hAnsi="宋体" w:cs="宋体"/>
          <w:color w:val="171717" w:themeColor="background2" w:themeShade="1A"/>
          <w:sz w:val="28"/>
          <w:szCs w:val="28"/>
        </w:rPr>
      </w:pPr>
      <w:r>
        <w:rPr>
          <w:rFonts w:hint="eastAsia" w:ascii="宋体" w:hAnsi="宋体" w:cs="宋体"/>
          <w:color w:val="171717" w:themeColor="background2" w:themeShade="1A"/>
          <w:sz w:val="28"/>
          <w:szCs w:val="28"/>
        </w:rPr>
        <w:t>新疆乌鲁木齐市水磨沟区乌鲁木齐市第五十中学编制人数169人，其中：事业单位编制169人。新疆乌鲁木齐市水磨沟区乌鲁木齐市第五十中学实有在职人数</w:t>
      </w:r>
      <w:r>
        <w:rPr>
          <w:rFonts w:hint="eastAsia" w:ascii="宋体" w:hAnsi="宋体" w:cs="宋体"/>
          <w:color w:val="171717" w:themeColor="background2" w:themeShade="1A"/>
          <w:sz w:val="28"/>
          <w:szCs w:val="28"/>
          <w:lang w:val="en-US" w:eastAsia="zh-CN"/>
        </w:rPr>
        <w:t>148</w:t>
      </w:r>
      <w:r>
        <w:rPr>
          <w:rFonts w:hint="eastAsia" w:ascii="宋体" w:hAnsi="宋体" w:cs="宋体"/>
          <w:color w:val="171717" w:themeColor="background2" w:themeShade="1A"/>
          <w:sz w:val="28"/>
          <w:szCs w:val="28"/>
        </w:rPr>
        <w:t>人，退休</w:t>
      </w:r>
      <w:r>
        <w:rPr>
          <w:rFonts w:hint="eastAsia" w:ascii="宋体" w:hAnsi="宋体" w:cs="宋体"/>
          <w:color w:val="171717" w:themeColor="background2" w:themeShade="1A"/>
          <w:sz w:val="28"/>
          <w:szCs w:val="28"/>
          <w:lang w:val="en-US" w:eastAsia="zh-CN"/>
        </w:rPr>
        <w:t>6</w:t>
      </w:r>
      <w:r>
        <w:rPr>
          <w:rFonts w:hint="eastAsia" w:ascii="宋体" w:hAnsi="宋体" w:cs="宋体"/>
          <w:color w:val="171717" w:themeColor="background2" w:themeShade="1A"/>
          <w:sz w:val="28"/>
          <w:szCs w:val="28"/>
        </w:rPr>
        <w:t>人。其中：在职事业单位编制</w:t>
      </w:r>
      <w:r>
        <w:rPr>
          <w:rFonts w:hint="eastAsia" w:ascii="宋体" w:hAnsi="宋体" w:cs="宋体"/>
          <w:color w:val="171717" w:themeColor="background2" w:themeShade="1A"/>
          <w:sz w:val="28"/>
          <w:szCs w:val="28"/>
          <w:lang w:val="en-US" w:eastAsia="zh-CN"/>
        </w:rPr>
        <w:t>148</w:t>
      </w:r>
      <w:r>
        <w:rPr>
          <w:rFonts w:hint="eastAsia" w:ascii="宋体" w:hAnsi="宋体" w:cs="宋体"/>
          <w:color w:val="171717" w:themeColor="background2" w:themeShade="1A"/>
          <w:sz w:val="28"/>
          <w:szCs w:val="28"/>
        </w:rPr>
        <w:t>人。经费形式为全额预算管理。</w:t>
      </w:r>
    </w:p>
    <w:p>
      <w:pPr>
        <w:widowControl/>
        <w:spacing w:line="300" w:lineRule="auto"/>
        <w:ind w:firstLine="480" w:firstLineChars="200"/>
        <w:jc w:val="left"/>
        <w:rPr>
          <w:rFonts w:asciiTheme="minorEastAsia" w:hAnsiTheme="minorEastAsia" w:eastAsiaTheme="minorEastAsia"/>
          <w:color w:val="171717" w:themeColor="background2" w:themeShade="1A"/>
          <w:sz w:val="24"/>
          <w:shd w:val="clear" w:color="auto" w:fill="FFFFFF"/>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pStyle w:val="2"/>
        <w:spacing w:before="240"/>
        <w:rPr>
          <w:rFonts w:ascii="黑体" w:hAnsi="黑体" w:eastAsia="黑体"/>
          <w:color w:val="171717" w:themeColor="background2" w:themeShade="1A"/>
        </w:rPr>
      </w:pPr>
      <w:r>
        <w:rPr>
          <w:rFonts w:hint="eastAsia" w:ascii="黑体" w:hAnsi="黑体" w:eastAsia="黑体"/>
          <w:color w:val="171717" w:themeColor="background2" w:themeShade="1A"/>
        </w:rPr>
        <w:t>第二部分乌鲁木齐市第五十中学部门</w:t>
      </w:r>
      <w:r>
        <w:rPr>
          <w:rFonts w:hint="eastAsia" w:ascii="黑体" w:hAnsi="黑体" w:eastAsia="黑体"/>
          <w:color w:val="171717" w:themeColor="background2" w:themeShade="1A"/>
          <w:lang w:eastAsia="zh-CN"/>
        </w:rPr>
        <w:t>2016</w:t>
      </w:r>
      <w:r>
        <w:rPr>
          <w:rFonts w:hint="eastAsia" w:ascii="黑体" w:hAnsi="黑体" w:eastAsia="黑体"/>
          <w:color w:val="171717" w:themeColor="background2" w:themeShade="1A"/>
        </w:rPr>
        <w:t>年部门预算公开表</w:t>
      </w:r>
    </w:p>
    <w:p>
      <w:pPr>
        <w:widowControl/>
        <w:spacing w:before="120"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表一：</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部门收支总体情况表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olor w:val="171717" w:themeColor="background2" w:themeShade="1A"/>
          <w:sz w:val="24"/>
        </w:rPr>
        <w:t>乌鲁木齐市第五十中学</w:t>
      </w:r>
      <w:r>
        <w:rPr>
          <w:rFonts w:hint="eastAsia" w:ascii="仿宋_GB2312" w:eastAsia="仿宋_GB2312" w:hAnsiTheme="minorEastAsia"/>
          <w:color w:val="171717" w:themeColor="background2" w:themeShade="1A"/>
          <w:kern w:val="0"/>
          <w:sz w:val="24"/>
        </w:rPr>
        <w:t xml:space="preserve">                   单位：万元</w:t>
      </w:r>
    </w:p>
    <w:tbl>
      <w:tblPr>
        <w:tblStyle w:val="13"/>
        <w:tblW w:w="8931" w:type="dxa"/>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549"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2,288.21</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表二：</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部门收入总体情况表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填报部门：</w:t>
      </w:r>
      <w:r>
        <w:rPr>
          <w:rFonts w:hint="eastAsia" w:ascii="仿宋_GB2312" w:eastAsia="仿宋_GB2312"/>
          <w:color w:val="171717" w:themeColor="background2" w:themeShade="1A"/>
          <w:sz w:val="24"/>
        </w:rPr>
        <w:t>乌鲁木齐市第五十中学</w:t>
      </w:r>
      <w:r>
        <w:rPr>
          <w:rFonts w:hint="eastAsia" w:ascii="仿宋_GB2312" w:eastAsia="仿宋_GB2312" w:hAnsiTheme="minorEastAsia"/>
          <w:color w:val="171717" w:themeColor="background2" w:themeShade="1A"/>
          <w:kern w:val="0"/>
          <w:sz w:val="24"/>
        </w:rPr>
        <w:t xml:space="preserve">               单位：万元</w:t>
      </w:r>
    </w:p>
    <w:tbl>
      <w:tblPr>
        <w:tblStyle w:val="13"/>
        <w:tblW w:w="8976" w:type="dxa"/>
        <w:tblInd w:w="93" w:type="dxa"/>
        <w:tblLayout w:type="fixed"/>
        <w:tblCellMar>
          <w:top w:w="0" w:type="dxa"/>
          <w:left w:w="108" w:type="dxa"/>
          <w:bottom w:w="0" w:type="dxa"/>
          <w:right w:w="108" w:type="dxa"/>
        </w:tblCellMar>
      </w:tblPr>
      <w:tblGrid>
        <w:gridCol w:w="546"/>
        <w:gridCol w:w="457"/>
        <w:gridCol w:w="457"/>
        <w:gridCol w:w="1308"/>
        <w:gridCol w:w="1056"/>
        <w:gridCol w:w="1056"/>
        <w:gridCol w:w="680"/>
        <w:gridCol w:w="680"/>
        <w:gridCol w:w="680"/>
        <w:gridCol w:w="680"/>
        <w:gridCol w:w="696"/>
        <w:gridCol w:w="680"/>
      </w:tblGrid>
      <w:tr>
        <w:tblPrEx>
          <w:tblLayout w:type="fixed"/>
          <w:tblCellMar>
            <w:top w:w="0" w:type="dxa"/>
            <w:left w:w="108" w:type="dxa"/>
            <w:bottom w:w="0" w:type="dxa"/>
            <w:right w:w="108" w:type="dxa"/>
          </w:tblCellMar>
        </w:tblPrEx>
        <w:trPr>
          <w:trHeight w:val="51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功能分类科目编码</w:t>
            </w:r>
          </w:p>
        </w:tc>
        <w:tc>
          <w:tcPr>
            <w:tcW w:w="13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总  计</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事业单位经营收入</w:t>
            </w:r>
          </w:p>
        </w:tc>
        <w:tc>
          <w:tcPr>
            <w:tcW w:w="1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项</w:t>
            </w:r>
          </w:p>
        </w:tc>
        <w:tc>
          <w:tcPr>
            <w:tcW w:w="130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96"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1308"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小学教育</w:t>
            </w:r>
          </w:p>
        </w:tc>
        <w:tc>
          <w:tcPr>
            <w:tcW w:w="105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1,323.85</w:t>
            </w:r>
          </w:p>
        </w:tc>
        <w:tc>
          <w:tcPr>
            <w:tcW w:w="105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1,323.85</w:t>
            </w: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96"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p>
        </w:tc>
        <w:tc>
          <w:tcPr>
            <w:tcW w:w="1308"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初中教育</w:t>
            </w:r>
          </w:p>
        </w:tc>
        <w:tc>
          <w:tcPr>
            <w:tcW w:w="1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964.36</w:t>
            </w:r>
          </w:p>
        </w:tc>
        <w:tc>
          <w:tcPr>
            <w:tcW w:w="1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964.36</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9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308"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105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05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9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p>
        </w:tc>
        <w:tc>
          <w:tcPr>
            <w:tcW w:w="1308"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合计</w:t>
            </w:r>
          </w:p>
        </w:tc>
        <w:tc>
          <w:tcPr>
            <w:tcW w:w="1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2,288.21</w:t>
            </w:r>
          </w:p>
        </w:tc>
        <w:tc>
          <w:tcPr>
            <w:tcW w:w="10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2,288.21</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9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表三：</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部门支出总体情况表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olor w:val="171717" w:themeColor="background2" w:themeShade="1A"/>
          <w:sz w:val="24"/>
        </w:rPr>
        <w:t>乌鲁木齐市第五十中学</w:t>
      </w:r>
      <w:r>
        <w:rPr>
          <w:rFonts w:hint="eastAsia" w:ascii="仿宋_GB2312" w:eastAsia="仿宋_GB2312" w:hAnsiTheme="minorEastAsia"/>
          <w:color w:val="171717" w:themeColor="background2" w:themeShade="1A"/>
          <w:kern w:val="0"/>
          <w:sz w:val="24"/>
        </w:rPr>
        <w:t xml:space="preserve">          单位：万元</w:t>
      </w:r>
    </w:p>
    <w:tbl>
      <w:tblPr>
        <w:tblStyle w:val="13"/>
        <w:tblW w:w="9229" w:type="dxa"/>
        <w:tblInd w:w="93" w:type="dxa"/>
        <w:tblLayout w:type="fixed"/>
        <w:tblCellMar>
          <w:top w:w="0" w:type="dxa"/>
          <w:left w:w="108" w:type="dxa"/>
          <w:bottom w:w="0" w:type="dxa"/>
          <w:right w:w="108" w:type="dxa"/>
        </w:tblCellMar>
      </w:tblPr>
      <w:tblGrid>
        <w:gridCol w:w="546"/>
        <w:gridCol w:w="457"/>
        <w:gridCol w:w="457"/>
        <w:gridCol w:w="2514"/>
        <w:gridCol w:w="1797"/>
        <w:gridCol w:w="1798"/>
        <w:gridCol w:w="1660"/>
      </w:tblGrid>
      <w:tr>
        <w:tblPrEx>
          <w:tblLayout w:type="fixed"/>
          <w:tblCellMar>
            <w:top w:w="0" w:type="dxa"/>
            <w:left w:w="108" w:type="dxa"/>
            <w:bottom w:w="0" w:type="dxa"/>
            <w:right w:w="108" w:type="dxa"/>
          </w:tblCellMar>
        </w:tblPrEx>
        <w:trPr>
          <w:trHeight w:val="345" w:hRule="atLeast"/>
        </w:trPr>
        <w:tc>
          <w:tcPr>
            <w:tcW w:w="39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5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79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79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9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9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251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小学教育</w:t>
            </w:r>
          </w:p>
        </w:tc>
        <w:tc>
          <w:tcPr>
            <w:tcW w:w="1797"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eastAsia="zh-CN"/>
              </w:rPr>
            </w:pPr>
            <w:r>
              <w:rPr>
                <w:rFonts w:hint="eastAsia" w:ascii="仿宋_GB2312" w:eastAsia="仿宋_GB2312" w:hAnsiTheme="minorEastAsia"/>
                <w:color w:val="171717" w:themeColor="background2" w:themeShade="1A"/>
                <w:sz w:val="18"/>
                <w:szCs w:val="18"/>
                <w:lang w:val="en-US" w:eastAsia="zh-CN"/>
              </w:rPr>
              <w:t>988.17</w:t>
            </w:r>
          </w:p>
        </w:tc>
        <w:tc>
          <w:tcPr>
            <w:tcW w:w="179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eastAsia="zh-CN"/>
              </w:rPr>
            </w:pPr>
            <w:r>
              <w:rPr>
                <w:rFonts w:hint="eastAsia" w:ascii="仿宋_GB2312" w:eastAsia="仿宋_GB2312" w:hAnsiTheme="minorEastAsia"/>
                <w:color w:val="171717" w:themeColor="background2" w:themeShade="1A"/>
                <w:sz w:val="18"/>
                <w:szCs w:val="18"/>
                <w:lang w:val="en-US" w:eastAsia="zh-CN"/>
              </w:rPr>
              <w:t>964.36</w:t>
            </w:r>
          </w:p>
        </w:tc>
        <w:tc>
          <w:tcPr>
            <w:tcW w:w="1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23.81</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p>
        </w:tc>
        <w:tc>
          <w:tcPr>
            <w:tcW w:w="251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初中教育</w:t>
            </w:r>
          </w:p>
        </w:tc>
        <w:tc>
          <w:tcPr>
            <w:tcW w:w="17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1,300.04</w:t>
            </w:r>
          </w:p>
        </w:tc>
        <w:tc>
          <w:tcPr>
            <w:tcW w:w="179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Cs/>
                <w:color w:val="171717" w:themeColor="background2" w:themeShade="1A"/>
                <w:kern w:val="0"/>
                <w:sz w:val="18"/>
                <w:szCs w:val="18"/>
                <w:lang w:eastAsia="zh-CN"/>
              </w:rPr>
            </w:pPr>
            <w:r>
              <w:rPr>
                <w:rFonts w:hint="eastAsia" w:ascii="仿宋_GB2312" w:eastAsia="仿宋_GB2312" w:cs="宋体" w:hAnsiTheme="minorEastAsia"/>
                <w:bCs/>
                <w:color w:val="171717" w:themeColor="background2" w:themeShade="1A"/>
                <w:kern w:val="0"/>
                <w:sz w:val="18"/>
                <w:szCs w:val="18"/>
                <w:lang w:val="en-US" w:eastAsia="zh-CN"/>
              </w:rPr>
              <w:t>1196.68</w:t>
            </w:r>
          </w:p>
        </w:tc>
        <w:tc>
          <w:tcPr>
            <w:tcW w:w="16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Cs/>
                <w:color w:val="171717" w:themeColor="background2" w:themeShade="1A"/>
                <w:kern w:val="0"/>
                <w:sz w:val="18"/>
                <w:szCs w:val="18"/>
                <w:lang w:eastAsia="zh-CN"/>
              </w:rPr>
            </w:pPr>
            <w:r>
              <w:rPr>
                <w:rFonts w:hint="eastAsia" w:ascii="仿宋_GB2312" w:eastAsia="仿宋_GB2312" w:cs="宋体" w:hAnsiTheme="minorEastAsia"/>
                <w:bCs/>
                <w:color w:val="171717" w:themeColor="background2" w:themeShade="1A"/>
                <w:kern w:val="0"/>
                <w:sz w:val="18"/>
                <w:szCs w:val="18"/>
                <w:lang w:val="en-US" w:eastAsia="zh-CN"/>
              </w:rPr>
              <w:t>103.36</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2514"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179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71717" w:themeColor="background2" w:themeShade="1A"/>
                <w:kern w:val="0"/>
                <w:sz w:val="18"/>
                <w:szCs w:val="18"/>
              </w:rPr>
            </w:pPr>
          </w:p>
        </w:tc>
        <w:tc>
          <w:tcPr>
            <w:tcW w:w="16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p>
        </w:tc>
        <w:tc>
          <w:tcPr>
            <w:tcW w:w="251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7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179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eastAsia="zh-CN"/>
              </w:rPr>
            </w:pPr>
            <w:r>
              <w:rPr>
                <w:rFonts w:hint="eastAsia" w:ascii="仿宋_GB2312" w:eastAsia="仿宋_GB2312" w:cs="宋体" w:hAnsiTheme="minorEastAsia"/>
                <w:color w:val="171717" w:themeColor="background2" w:themeShade="1A"/>
                <w:kern w:val="0"/>
                <w:sz w:val="18"/>
                <w:szCs w:val="18"/>
                <w:lang w:val="en-US" w:eastAsia="zh-CN"/>
              </w:rPr>
              <w:t>2161.04</w:t>
            </w:r>
          </w:p>
        </w:tc>
        <w:tc>
          <w:tcPr>
            <w:tcW w:w="166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eastAsia="zh-CN"/>
              </w:rPr>
            </w:pPr>
            <w:r>
              <w:rPr>
                <w:rFonts w:hint="eastAsia" w:ascii="仿宋_GB2312" w:eastAsia="仿宋_GB2312" w:cs="宋体" w:hAnsiTheme="minorEastAsia"/>
                <w:color w:val="171717" w:themeColor="background2" w:themeShade="1A"/>
                <w:kern w:val="0"/>
                <w:sz w:val="18"/>
                <w:szCs w:val="18"/>
                <w:lang w:val="en-US" w:eastAsia="zh-CN"/>
              </w:rPr>
              <w:t>127.17</w:t>
            </w:r>
          </w:p>
        </w:tc>
      </w:tr>
    </w:tbl>
    <w:p>
      <w:pPr>
        <w:widowControl/>
        <w:spacing w:before="120" w:beforeLines="50"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before="120"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表四：</w:t>
      </w:r>
    </w:p>
    <w:p>
      <w:pPr>
        <w:widowControl/>
        <w:spacing w:before="120" w:beforeLines="50"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财政拨款收支预算总体情况表</w:t>
      </w:r>
    </w:p>
    <w:p>
      <w:pPr>
        <w:widowControl/>
        <w:spacing w:before="120"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olor w:val="171717" w:themeColor="background2" w:themeShade="1A"/>
          <w:sz w:val="24"/>
        </w:rPr>
        <w:t>乌鲁木齐市第五十中学</w:t>
      </w:r>
      <w:r>
        <w:rPr>
          <w:rFonts w:hint="eastAsia" w:ascii="仿宋_GB2312" w:eastAsia="仿宋_GB2312" w:hAnsiTheme="minorEastAsia"/>
          <w:color w:val="171717" w:themeColor="background2" w:themeShade="1A"/>
          <w:kern w:val="0"/>
          <w:sz w:val="24"/>
        </w:rPr>
        <w:t xml:space="preserve">                 单位：万元</w:t>
      </w:r>
    </w:p>
    <w:tbl>
      <w:tblPr>
        <w:tblStyle w:val="13"/>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2693.52</w:t>
            </w:r>
          </w:p>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表五：</w:t>
      </w:r>
    </w:p>
    <w:tbl>
      <w:tblPr>
        <w:tblStyle w:val="13"/>
        <w:tblW w:w="9217" w:type="dxa"/>
        <w:tblInd w:w="93" w:type="dxa"/>
        <w:tblLayout w:type="fixed"/>
        <w:tblCellMar>
          <w:top w:w="0" w:type="dxa"/>
          <w:left w:w="108" w:type="dxa"/>
          <w:bottom w:w="0" w:type="dxa"/>
          <w:right w:w="108" w:type="dxa"/>
        </w:tblCellMar>
      </w:tblPr>
      <w:tblGrid>
        <w:gridCol w:w="531"/>
        <w:gridCol w:w="492"/>
        <w:gridCol w:w="45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17" w:type="dxa"/>
            <w:gridSpan w:val="7"/>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一般公共预算支出情况表</w:t>
            </w:r>
          </w:p>
          <w:p>
            <w:pPr>
              <w:widowControl/>
              <w:spacing w:before="120"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olor w:val="171717" w:themeColor="background2" w:themeShade="1A"/>
                <w:sz w:val="24"/>
              </w:rPr>
              <w:t>乌鲁木齐市第五十中学</w:t>
            </w:r>
            <w:r>
              <w:rPr>
                <w:rFonts w:hint="eastAsia" w:ascii="仿宋_GB2312" w:eastAsia="仿宋_GB2312" w:hAnsiTheme="minorEastAsia"/>
                <w:color w:val="171717" w:themeColor="background2" w:themeShade="1A"/>
                <w:kern w:val="0"/>
                <w:sz w:val="24"/>
              </w:rPr>
              <w:t xml:space="preserve">                 单位：万元</w:t>
            </w:r>
          </w:p>
        </w:tc>
      </w:tr>
      <w:tr>
        <w:tblPrEx>
          <w:tblLayout w:type="fixed"/>
          <w:tblCellMar>
            <w:top w:w="0" w:type="dxa"/>
            <w:left w:w="108" w:type="dxa"/>
            <w:bottom w:w="0" w:type="dxa"/>
            <w:right w:w="108" w:type="dxa"/>
          </w:tblCellMar>
        </w:tblPrEx>
        <w:trPr>
          <w:trHeight w:val="405" w:hRule="atLeast"/>
        </w:trPr>
        <w:tc>
          <w:tcPr>
            <w:tcW w:w="399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988.17</w:t>
            </w: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lang w:val="en-US" w:eastAsia="zh-CN"/>
              </w:rPr>
              <w:t>964.36</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23.81</w:t>
            </w: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初中教育</w:t>
            </w:r>
          </w:p>
        </w:tc>
        <w:tc>
          <w:tcPr>
            <w:tcW w:w="16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1,300.04</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lang w:val="en-US" w:eastAsia="zh-CN"/>
              </w:rPr>
              <w:t>1196.68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lang w:val="en-US" w:eastAsia="zh-CN"/>
              </w:rPr>
              <w:t>103.36</w:t>
            </w: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2,288.21</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lang w:val="en-US" w:eastAsia="zh-CN"/>
              </w:rPr>
              <w:t>2161.04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lang w:val="en-US" w:eastAsia="zh-CN"/>
              </w:rPr>
              <w:t>127.17</w:t>
            </w:r>
          </w:p>
        </w:tc>
      </w:tr>
    </w:tbl>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表六：</w:t>
      </w:r>
    </w:p>
    <w:tbl>
      <w:tblPr>
        <w:tblStyle w:val="13"/>
        <w:tblW w:w="9102" w:type="dxa"/>
        <w:tblInd w:w="93" w:type="dxa"/>
        <w:tblLayout w:type="fixed"/>
        <w:tblCellMar>
          <w:top w:w="0" w:type="dxa"/>
          <w:left w:w="108" w:type="dxa"/>
          <w:bottom w:w="0" w:type="dxa"/>
          <w:right w:w="108" w:type="dxa"/>
        </w:tblCellMar>
      </w:tblPr>
      <w:tblGrid>
        <w:gridCol w:w="531"/>
        <w:gridCol w:w="902"/>
        <w:gridCol w:w="2977"/>
        <w:gridCol w:w="1559"/>
        <w:gridCol w:w="1701"/>
        <w:gridCol w:w="1432"/>
      </w:tblGrid>
      <w:tr>
        <w:tblPrEx>
          <w:tblLayout w:type="fixed"/>
          <w:tblCellMar>
            <w:top w:w="0" w:type="dxa"/>
            <w:left w:w="108" w:type="dxa"/>
            <w:bottom w:w="0" w:type="dxa"/>
            <w:right w:w="108" w:type="dxa"/>
          </w:tblCellMar>
        </w:tblPrEx>
        <w:trPr>
          <w:trHeight w:val="375" w:hRule="atLeast"/>
        </w:trPr>
        <w:tc>
          <w:tcPr>
            <w:tcW w:w="9102" w:type="dxa"/>
            <w:gridSpan w:val="6"/>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一般公共预算基本支出情况表</w:t>
            </w:r>
          </w:p>
          <w:p>
            <w:pPr>
              <w:widowControl/>
              <w:spacing w:before="120"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olor w:val="171717" w:themeColor="background2" w:themeShade="1A"/>
                <w:sz w:val="24"/>
              </w:rPr>
              <w:t>乌鲁木齐市第五十中学</w:t>
            </w:r>
            <w:r>
              <w:rPr>
                <w:rFonts w:hint="eastAsia" w:ascii="仿宋_GB2312" w:eastAsia="仿宋_GB2312" w:hAnsiTheme="minorEastAsia"/>
                <w:color w:val="171717" w:themeColor="background2" w:themeShade="1A"/>
                <w:kern w:val="0"/>
                <w:sz w:val="24"/>
              </w:rPr>
              <w:t xml:space="preserve">                 单位：万元</w:t>
            </w:r>
          </w:p>
        </w:tc>
      </w:tr>
      <w:tr>
        <w:tblPrEx>
          <w:tblLayout w:type="fixed"/>
          <w:tblCellMar>
            <w:top w:w="0" w:type="dxa"/>
            <w:left w:w="108" w:type="dxa"/>
            <w:bottom w:w="0" w:type="dxa"/>
            <w:right w:w="108" w:type="dxa"/>
          </w:tblCellMar>
        </w:tblPrEx>
        <w:trPr>
          <w:trHeight w:val="195" w:hRule="atLeast"/>
        </w:trPr>
        <w:tc>
          <w:tcPr>
            <w:tcW w:w="441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469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8" w:hRule="atLeast"/>
        </w:trPr>
        <w:tc>
          <w:tcPr>
            <w:tcW w:w="143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经济分类科目编码</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人员经费</w:t>
            </w:r>
          </w:p>
        </w:tc>
        <w:tc>
          <w:tcPr>
            <w:tcW w:w="143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90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297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3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301</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基本工资</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451.74</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451.74</w:t>
            </w:r>
          </w:p>
        </w:tc>
        <w:tc>
          <w:tcPr>
            <w:tcW w:w="143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301</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津贴补贴</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119.59</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119.59</w:t>
            </w:r>
          </w:p>
        </w:tc>
        <w:tc>
          <w:tcPr>
            <w:tcW w:w="143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301</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12</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其他社会保障缴费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476.96</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476.96</w:t>
            </w:r>
          </w:p>
        </w:tc>
        <w:tc>
          <w:tcPr>
            <w:tcW w:w="143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301</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07</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绩效工资</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441.56</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441.56</w:t>
            </w:r>
          </w:p>
        </w:tc>
        <w:tc>
          <w:tcPr>
            <w:tcW w:w="143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301</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其他工资福利支出</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3.70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3.70</w:t>
            </w:r>
          </w:p>
        </w:tc>
        <w:tc>
          <w:tcPr>
            <w:tcW w:w="143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办公费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32.97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32.97</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05</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水费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11.59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11.59</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303</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06</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电费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15.38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15.38</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07</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邮电费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8.73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8.73</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08</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办公取暖费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31.30</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31.30</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09</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物业管理费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4.71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4.71</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11</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差旅费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10.63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10.63</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13</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维修(护)费(含其他维修)</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25.50</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25.50</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14</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租赁费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3.54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3.54</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16</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培训费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38.41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38.41</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17</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公务接待费</w:t>
            </w:r>
          </w:p>
        </w:tc>
        <w:tc>
          <w:tcPr>
            <w:tcW w:w="1559"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1.37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1.37</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18</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专用材料费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8.76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8.76</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26</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劳务费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3.31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3.31</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28</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工会经费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6.08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6.08</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福利费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25.57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25.57</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302</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其他商品服务支出</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44.85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44.85</w:t>
            </w: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303</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退休费</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41.84</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41.84</w:t>
            </w:r>
          </w:p>
        </w:tc>
        <w:tc>
          <w:tcPr>
            <w:tcW w:w="143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303</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09</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奖励金</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179.22</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179.22</w:t>
            </w:r>
          </w:p>
        </w:tc>
        <w:tc>
          <w:tcPr>
            <w:tcW w:w="143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303</w:t>
            </w:r>
          </w:p>
        </w:tc>
        <w:tc>
          <w:tcPr>
            <w:tcW w:w="90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w:t>
            </w:r>
          </w:p>
        </w:tc>
        <w:tc>
          <w:tcPr>
            <w:tcW w:w="2977" w:type="dxa"/>
            <w:tcBorders>
              <w:top w:val="nil"/>
              <w:left w:val="nil"/>
              <w:bottom w:val="single" w:color="auto" w:sz="4" w:space="0"/>
              <w:right w:val="single" w:color="auto" w:sz="4" w:space="0"/>
            </w:tcBorders>
            <w:shd w:val="clear" w:color="auto" w:fill="auto"/>
            <w:vAlign w:val="center"/>
          </w:tcPr>
          <w:p>
            <w:pPr>
              <w:jc w:val="left"/>
              <w:rPr>
                <w:rFonts w:hint="eastAsia" w:ascii="仿宋_GB2312" w:eastAsia="仿宋_GB2312" w:hAnsiTheme="minorEastAsia"/>
                <w:color w:val="171717" w:themeColor="background2" w:themeShade="1A"/>
                <w:sz w:val="18"/>
                <w:szCs w:val="18"/>
                <w:lang w:eastAsia="zh-CN"/>
              </w:rPr>
            </w:pPr>
            <w:r>
              <w:rPr>
                <w:rFonts w:hint="eastAsia" w:ascii="仿宋_GB2312" w:eastAsia="仿宋_GB2312" w:hAnsiTheme="minorEastAsia"/>
                <w:color w:val="171717" w:themeColor="background2" w:themeShade="1A"/>
                <w:sz w:val="18"/>
                <w:szCs w:val="18"/>
                <w:lang w:eastAsia="zh-CN"/>
              </w:rPr>
              <w:t>住房公积金</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158.03</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158.03</w:t>
            </w:r>
          </w:p>
        </w:tc>
        <w:tc>
          <w:tcPr>
            <w:tcW w:w="143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303</w:t>
            </w:r>
          </w:p>
        </w:tc>
        <w:tc>
          <w:tcPr>
            <w:tcW w:w="90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14</w:t>
            </w:r>
          </w:p>
        </w:tc>
        <w:tc>
          <w:tcPr>
            <w:tcW w:w="2977" w:type="dxa"/>
            <w:tcBorders>
              <w:top w:val="nil"/>
              <w:left w:val="nil"/>
              <w:bottom w:val="single" w:color="auto" w:sz="4" w:space="0"/>
              <w:right w:val="single" w:color="auto" w:sz="4" w:space="0"/>
            </w:tcBorders>
            <w:shd w:val="clear" w:color="auto" w:fill="auto"/>
            <w:vAlign w:val="center"/>
          </w:tcPr>
          <w:p>
            <w:pPr>
              <w:jc w:val="left"/>
              <w:rPr>
                <w:rFonts w:hint="eastAsia" w:ascii="仿宋_GB2312" w:eastAsia="仿宋_GB2312"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采暖补贴</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14.17</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14.17</w:t>
            </w:r>
          </w:p>
        </w:tc>
        <w:tc>
          <w:tcPr>
            <w:tcW w:w="143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303</w:t>
            </w:r>
          </w:p>
        </w:tc>
        <w:tc>
          <w:tcPr>
            <w:tcW w:w="90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977"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其他对个人和家庭的补助支出</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1.53</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18"/>
                <w:szCs w:val="18"/>
                <w:u w:val="none"/>
                <w:lang w:val="en-US" w:eastAsia="zh-CN" w:bidi="ar"/>
              </w:rPr>
              <w:t>1.53</w:t>
            </w:r>
          </w:p>
        </w:tc>
        <w:tc>
          <w:tcPr>
            <w:tcW w:w="143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90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22"/>
                <w:szCs w:val="22"/>
                <w:u w:val="none"/>
                <w:lang w:val="en-US" w:eastAsia="zh-CN" w:bidi="ar"/>
              </w:rPr>
              <w:t>2161.04</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22"/>
                <w:szCs w:val="22"/>
                <w:u w:val="none"/>
                <w:lang w:val="en-US" w:eastAsia="zh-CN" w:bidi="ar"/>
              </w:rPr>
              <w:t>1888.34</w:t>
            </w:r>
          </w:p>
        </w:tc>
        <w:tc>
          <w:tcPr>
            <w:tcW w:w="14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仿宋_GB2312" w:eastAsia="仿宋_GB2312" w:cs="宋体" w:hAnsiTheme="minorEastAsia"/>
                <w:color w:val="171717" w:themeColor="background2" w:themeShade="1A"/>
                <w:kern w:val="0"/>
                <w:sz w:val="18"/>
                <w:szCs w:val="18"/>
              </w:rPr>
            </w:pPr>
            <w:r>
              <w:rPr>
                <w:rFonts w:hint="eastAsia" w:ascii="宋体" w:hAnsi="宋体" w:eastAsia="宋体" w:cs="宋体"/>
                <w:i w:val="0"/>
                <w:color w:val="000000"/>
                <w:kern w:val="0"/>
                <w:sz w:val="22"/>
                <w:szCs w:val="22"/>
                <w:u w:val="none"/>
                <w:lang w:val="en-US" w:eastAsia="zh-CN" w:bidi="ar"/>
              </w:rPr>
              <w:t>272.7</w:t>
            </w:r>
          </w:p>
        </w:tc>
      </w:tr>
    </w:tbl>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表七：</w:t>
      </w:r>
    </w:p>
    <w:tbl>
      <w:tblPr>
        <w:tblStyle w:val="13"/>
        <w:tblW w:w="10896" w:type="dxa"/>
        <w:jc w:val="center"/>
        <w:tblInd w:w="0" w:type="dxa"/>
        <w:tblLayout w:type="fixed"/>
        <w:tblCellMar>
          <w:top w:w="0" w:type="dxa"/>
          <w:left w:w="108" w:type="dxa"/>
          <w:bottom w:w="0" w:type="dxa"/>
          <w:right w:w="108" w:type="dxa"/>
        </w:tblCellMar>
      </w:tblPr>
      <w:tblGrid>
        <w:gridCol w:w="11"/>
        <w:gridCol w:w="535"/>
        <w:gridCol w:w="457"/>
        <w:gridCol w:w="457"/>
        <w:gridCol w:w="851"/>
        <w:gridCol w:w="1456"/>
        <w:gridCol w:w="846"/>
        <w:gridCol w:w="560"/>
        <w:gridCol w:w="850"/>
        <w:gridCol w:w="790"/>
        <w:gridCol w:w="575"/>
        <w:gridCol w:w="698"/>
        <w:gridCol w:w="741"/>
        <w:gridCol w:w="698"/>
        <w:gridCol w:w="457"/>
        <w:gridCol w:w="457"/>
        <w:gridCol w:w="389"/>
        <w:gridCol w:w="68"/>
      </w:tblGrid>
      <w:tr>
        <w:tblPrEx>
          <w:tblLayout w:type="fixed"/>
          <w:tblCellMar>
            <w:top w:w="0" w:type="dxa"/>
            <w:left w:w="108" w:type="dxa"/>
            <w:bottom w:w="0" w:type="dxa"/>
            <w:right w:w="108" w:type="dxa"/>
          </w:tblCellMar>
        </w:tblPrEx>
        <w:trPr>
          <w:gridBefore w:val="1"/>
          <w:gridAfter w:val="1"/>
          <w:wBefore w:w="11" w:type="dxa"/>
          <w:wAfter w:w="68" w:type="dxa"/>
          <w:trHeight w:val="375" w:hRule="atLeast"/>
          <w:jc w:val="center"/>
        </w:trPr>
        <w:tc>
          <w:tcPr>
            <w:tcW w:w="10817" w:type="dxa"/>
            <w:gridSpan w:val="16"/>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一般公共预算项目支出情况表</w:t>
            </w:r>
          </w:p>
          <w:p>
            <w:pPr>
              <w:widowControl/>
              <w:spacing w:before="120"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olor w:val="171717" w:themeColor="background2" w:themeShade="1A"/>
                <w:sz w:val="24"/>
              </w:rPr>
              <w:t>乌鲁木齐市第五十中学</w:t>
            </w:r>
            <w:r>
              <w:rPr>
                <w:rFonts w:hint="eastAsia" w:ascii="仿宋_GB2312" w:eastAsia="仿宋_GB2312" w:hAnsiTheme="minorEastAsia"/>
                <w:color w:val="171717" w:themeColor="background2" w:themeShade="1A"/>
                <w:kern w:val="0"/>
                <w:sz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60" w:type="dxa"/>
            <w:gridSpan w:val="4"/>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 目 编 码</w:t>
            </w:r>
          </w:p>
        </w:tc>
        <w:tc>
          <w:tcPr>
            <w:tcW w:w="851"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w:t>
            </w:r>
          </w:p>
        </w:tc>
        <w:tc>
          <w:tcPr>
            <w:tcW w:w="1456" w:type="dxa"/>
            <w:vMerge w:val="restart"/>
            <w:shd w:val="clear" w:color="auto" w:fill="auto"/>
            <w:vAlign w:val="center"/>
          </w:tcPr>
          <w:p>
            <w:pPr>
              <w:spacing w:line="300" w:lineRule="auto"/>
              <w:jc w:val="center"/>
              <w:rPr>
                <w:rFonts w:ascii="仿宋_GB2312" w:eastAsia="仿宋_GB2312" w:hAnsiTheme="minorEastAsia"/>
                <w:color w:val="171717" w:themeColor="background2" w:themeShade="1A"/>
                <w:sz w:val="18"/>
                <w:szCs w:val="18"/>
              </w:rPr>
            </w:pPr>
            <w:r>
              <w:rPr>
                <w:rFonts w:hint="eastAsia" w:ascii="仿宋_GB2312" w:eastAsia="仿宋_GB2312" w:hAnsiTheme="minorEastAsia"/>
                <w:b/>
                <w:color w:val="171717" w:themeColor="background2" w:themeShade="1A"/>
                <w:kern w:val="0"/>
                <w:sz w:val="18"/>
                <w:szCs w:val="18"/>
              </w:rPr>
              <w:t>项目名称</w:t>
            </w:r>
          </w:p>
        </w:tc>
        <w:tc>
          <w:tcPr>
            <w:tcW w:w="84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项目支出合计</w:t>
            </w:r>
          </w:p>
        </w:tc>
        <w:tc>
          <w:tcPr>
            <w:tcW w:w="560"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工资福利支出</w:t>
            </w:r>
          </w:p>
        </w:tc>
        <w:tc>
          <w:tcPr>
            <w:tcW w:w="850"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商品和服务支出</w:t>
            </w:r>
          </w:p>
        </w:tc>
        <w:tc>
          <w:tcPr>
            <w:tcW w:w="790"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对个人和家庭的补助</w:t>
            </w:r>
          </w:p>
        </w:tc>
        <w:tc>
          <w:tcPr>
            <w:tcW w:w="575"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债务利息及费用支出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资本性支出（基本建设）</w:t>
            </w:r>
          </w:p>
        </w:tc>
        <w:tc>
          <w:tcPr>
            <w:tcW w:w="741"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对社会保障基金补助</w:t>
            </w:r>
          </w:p>
        </w:tc>
        <w:tc>
          <w:tcPr>
            <w:tcW w:w="457" w:type="dxa"/>
            <w:gridSpan w:val="2"/>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46" w:type="dxa"/>
            <w:gridSpan w:val="2"/>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类</w:t>
            </w:r>
          </w:p>
        </w:tc>
        <w:tc>
          <w:tcPr>
            <w:tcW w:w="457"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款</w:t>
            </w:r>
          </w:p>
        </w:tc>
        <w:tc>
          <w:tcPr>
            <w:tcW w:w="457"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145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4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560"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50"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790"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575"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741"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gridSpan w:val="2"/>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851"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 xml:space="preserve">      小学教育</w:t>
            </w:r>
          </w:p>
        </w:tc>
        <w:tc>
          <w:tcPr>
            <w:tcW w:w="1456"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2016年临时聘用人员经费（小学）</w:t>
            </w:r>
          </w:p>
        </w:tc>
        <w:tc>
          <w:tcPr>
            <w:tcW w:w="846" w:type="dxa"/>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23.81</w:t>
            </w:r>
          </w:p>
        </w:tc>
        <w:tc>
          <w:tcPr>
            <w:tcW w:w="56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0" w:type="dxa"/>
            <w:shd w:val="clear" w:color="auto" w:fill="auto"/>
            <w:vAlign w:val="center"/>
          </w:tcPr>
          <w:p>
            <w:pPr>
              <w:jc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23.81</w:t>
            </w:r>
          </w:p>
        </w:tc>
        <w:tc>
          <w:tcPr>
            <w:tcW w:w="79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575"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p>
        </w:tc>
        <w:tc>
          <w:tcPr>
            <w:tcW w:w="851"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 xml:space="preserve">      初中教育</w:t>
            </w:r>
          </w:p>
        </w:tc>
        <w:tc>
          <w:tcPr>
            <w:tcW w:w="1456"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"三类人"称号人员经费</w:t>
            </w:r>
          </w:p>
        </w:tc>
        <w:tc>
          <w:tcPr>
            <w:tcW w:w="846" w:type="dxa"/>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1.14</w:t>
            </w:r>
          </w:p>
        </w:tc>
        <w:tc>
          <w:tcPr>
            <w:tcW w:w="56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790" w:type="dxa"/>
            <w:shd w:val="clear" w:color="auto" w:fill="auto"/>
            <w:vAlign w:val="center"/>
          </w:tcPr>
          <w:p>
            <w:pPr>
              <w:jc w:val="both"/>
              <w:rPr>
                <w:rFonts w:hint="eastAsia" w:ascii="仿宋_GB2312" w:eastAsia="仿宋_GB2312" w:cs="宋体" w:hAnsiTheme="minorEastAsia"/>
                <w:color w:val="171717" w:themeColor="background2" w:themeShade="1A"/>
                <w:sz w:val="18"/>
                <w:szCs w:val="18"/>
                <w:lang w:eastAsia="zh-CN"/>
              </w:rPr>
            </w:pPr>
            <w:r>
              <w:rPr>
                <w:rFonts w:hint="eastAsia" w:ascii="仿宋_GB2312" w:eastAsia="仿宋_GB2312" w:hAnsiTheme="minorEastAsia"/>
                <w:color w:val="171717" w:themeColor="background2" w:themeShade="1A"/>
                <w:sz w:val="18"/>
                <w:szCs w:val="18"/>
                <w:lang w:val="en-US" w:eastAsia="zh-CN"/>
              </w:rPr>
              <w:t>1.14</w:t>
            </w:r>
          </w:p>
        </w:tc>
        <w:tc>
          <w:tcPr>
            <w:tcW w:w="575"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p>
        </w:tc>
        <w:tc>
          <w:tcPr>
            <w:tcW w:w="851"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 xml:space="preserve">      初中教育</w:t>
            </w:r>
          </w:p>
        </w:tc>
        <w:tc>
          <w:tcPr>
            <w:tcW w:w="1456"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护校队、安保人员经费</w:t>
            </w:r>
          </w:p>
        </w:tc>
        <w:tc>
          <w:tcPr>
            <w:tcW w:w="846" w:type="dxa"/>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48.72</w:t>
            </w:r>
          </w:p>
        </w:tc>
        <w:tc>
          <w:tcPr>
            <w:tcW w:w="56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790"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48.72</w:t>
            </w:r>
          </w:p>
        </w:tc>
        <w:tc>
          <w:tcPr>
            <w:tcW w:w="575"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41"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p>
        </w:tc>
        <w:tc>
          <w:tcPr>
            <w:tcW w:w="851"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 xml:space="preserve">      初中教育</w:t>
            </w:r>
          </w:p>
        </w:tc>
        <w:tc>
          <w:tcPr>
            <w:tcW w:w="1456"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校园绿化美化经费</w:t>
            </w:r>
          </w:p>
        </w:tc>
        <w:tc>
          <w:tcPr>
            <w:tcW w:w="846" w:type="dxa"/>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10.00</w:t>
            </w:r>
          </w:p>
        </w:tc>
        <w:tc>
          <w:tcPr>
            <w:tcW w:w="56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0" w:type="dxa"/>
            <w:shd w:val="clear" w:color="auto" w:fill="auto"/>
            <w:vAlign w:val="center"/>
          </w:tcPr>
          <w:p>
            <w:pPr>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10</w:t>
            </w:r>
          </w:p>
        </w:tc>
        <w:tc>
          <w:tcPr>
            <w:tcW w:w="79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575"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p>
        </w:tc>
        <w:tc>
          <w:tcPr>
            <w:tcW w:w="851"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 xml:space="preserve">      初中教育</w:t>
            </w:r>
          </w:p>
        </w:tc>
        <w:tc>
          <w:tcPr>
            <w:tcW w:w="1456"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特色教育经费</w:t>
            </w:r>
          </w:p>
        </w:tc>
        <w:tc>
          <w:tcPr>
            <w:tcW w:w="846" w:type="dxa"/>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10.00</w:t>
            </w:r>
          </w:p>
        </w:tc>
        <w:tc>
          <w:tcPr>
            <w:tcW w:w="56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0" w:type="dxa"/>
            <w:shd w:val="clear" w:color="auto" w:fill="auto"/>
            <w:vAlign w:val="center"/>
          </w:tcPr>
          <w:p>
            <w:pPr>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10</w:t>
            </w:r>
          </w:p>
        </w:tc>
        <w:tc>
          <w:tcPr>
            <w:tcW w:w="79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575"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p>
        </w:tc>
        <w:tc>
          <w:tcPr>
            <w:tcW w:w="851"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 xml:space="preserve">      初中教育</w:t>
            </w:r>
          </w:p>
        </w:tc>
        <w:tc>
          <w:tcPr>
            <w:tcW w:w="1456"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中考工作经费</w:t>
            </w:r>
          </w:p>
        </w:tc>
        <w:tc>
          <w:tcPr>
            <w:tcW w:w="846" w:type="dxa"/>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10.00</w:t>
            </w:r>
          </w:p>
        </w:tc>
        <w:tc>
          <w:tcPr>
            <w:tcW w:w="56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0" w:type="dxa"/>
            <w:shd w:val="clear" w:color="auto" w:fill="auto"/>
            <w:vAlign w:val="center"/>
          </w:tcPr>
          <w:p>
            <w:pPr>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10</w:t>
            </w:r>
          </w:p>
        </w:tc>
        <w:tc>
          <w:tcPr>
            <w:tcW w:w="79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575"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205</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02</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w:t>
            </w:r>
          </w:p>
        </w:tc>
        <w:tc>
          <w:tcPr>
            <w:tcW w:w="851"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 xml:space="preserve">      初中教育</w:t>
            </w:r>
          </w:p>
        </w:tc>
        <w:tc>
          <w:tcPr>
            <w:tcW w:w="1456" w:type="dxa"/>
            <w:shd w:val="clear" w:color="auto" w:fill="auto"/>
            <w:vAlign w:val="center"/>
          </w:tcPr>
          <w:p>
            <w:pPr>
              <w:keepNext w:val="0"/>
              <w:keepLines w:val="0"/>
              <w:widowControl/>
              <w:suppressLineNumbers w:val="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2016年临时聘用人员经费（初中）</w:t>
            </w:r>
          </w:p>
        </w:tc>
        <w:tc>
          <w:tcPr>
            <w:tcW w:w="846" w:type="dxa"/>
            <w:shd w:val="clear" w:color="auto" w:fill="auto"/>
            <w:vAlign w:val="center"/>
          </w:tcPr>
          <w:p>
            <w:pPr>
              <w:keepNext w:val="0"/>
              <w:keepLines w:val="0"/>
              <w:widowControl/>
              <w:suppressLineNumbers w:val="0"/>
              <w:jc w:val="righ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23.50</w:t>
            </w:r>
          </w:p>
        </w:tc>
        <w:tc>
          <w:tcPr>
            <w:tcW w:w="560"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eastAsia="zh-CN"/>
              </w:rPr>
            </w:pPr>
          </w:p>
        </w:tc>
        <w:tc>
          <w:tcPr>
            <w:tcW w:w="850" w:type="dxa"/>
            <w:shd w:val="clear" w:color="auto" w:fill="auto"/>
            <w:vAlign w:val="center"/>
          </w:tcPr>
          <w:p>
            <w:pPr>
              <w:keepNext w:val="0"/>
              <w:keepLines w:val="0"/>
              <w:widowControl/>
              <w:suppressLineNumbers w:val="0"/>
              <w:ind w:firstLine="180" w:firstLineChars="100"/>
              <w:jc w:val="left"/>
              <w:textAlignment w:val="center"/>
              <w:rPr>
                <w:rFonts w:ascii="仿宋_GB2312" w:eastAsia="仿宋_GB2312" w:cs="宋体" w:hAnsiTheme="minorEastAsia"/>
                <w:color w:val="171717" w:themeColor="background2" w:themeShade="1A"/>
                <w:sz w:val="18"/>
                <w:szCs w:val="18"/>
              </w:rPr>
            </w:pPr>
            <w:r>
              <w:rPr>
                <w:rFonts w:hint="eastAsia" w:ascii="宋体" w:hAnsi="宋体" w:eastAsia="宋体" w:cs="宋体"/>
                <w:i w:val="0"/>
                <w:color w:val="000000"/>
                <w:kern w:val="0"/>
                <w:sz w:val="18"/>
                <w:szCs w:val="18"/>
                <w:u w:val="none"/>
                <w:lang w:val="en-US" w:eastAsia="zh-CN" w:bidi="ar"/>
              </w:rPr>
              <w:t>23.50</w:t>
            </w:r>
          </w:p>
        </w:tc>
        <w:tc>
          <w:tcPr>
            <w:tcW w:w="790"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575"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1456" w:type="dxa"/>
            <w:shd w:val="clear" w:color="auto" w:fill="auto"/>
            <w:vAlign w:val="center"/>
          </w:tcPr>
          <w:p>
            <w:pPr>
              <w:widowControl/>
              <w:spacing w:line="300" w:lineRule="auto"/>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合计</w:t>
            </w:r>
          </w:p>
        </w:tc>
        <w:tc>
          <w:tcPr>
            <w:tcW w:w="846" w:type="dxa"/>
            <w:shd w:val="clear" w:color="auto" w:fill="auto"/>
            <w:vAlign w:val="center"/>
          </w:tcPr>
          <w:p>
            <w:pPr>
              <w:keepNext w:val="0"/>
              <w:keepLines w:val="0"/>
              <w:widowControl/>
              <w:suppressLineNumbers w:val="0"/>
              <w:jc w:val="left"/>
              <w:textAlignment w:val="center"/>
              <w:rPr>
                <w:rFonts w:hint="eastAsia" w:ascii="仿宋_GB2312" w:eastAsia="仿宋_GB2312" w:hAnsiTheme="minorEastAsia"/>
                <w:color w:val="171717" w:themeColor="background2" w:themeShade="1A"/>
                <w:kern w:val="0"/>
                <w:sz w:val="18"/>
                <w:szCs w:val="18"/>
                <w:lang w:eastAsia="zh-CN"/>
              </w:rPr>
            </w:pPr>
            <w:r>
              <w:rPr>
                <w:rFonts w:hint="eastAsia" w:ascii="宋体" w:hAnsi="宋体" w:eastAsia="宋体" w:cs="宋体"/>
                <w:i w:val="0"/>
                <w:color w:val="000000"/>
                <w:kern w:val="0"/>
                <w:sz w:val="18"/>
                <w:szCs w:val="18"/>
                <w:u w:val="none"/>
                <w:lang w:val="en-US" w:eastAsia="zh-CN" w:bidi="ar"/>
              </w:rPr>
              <w:t>127.17</w:t>
            </w:r>
          </w:p>
        </w:tc>
        <w:tc>
          <w:tcPr>
            <w:tcW w:w="560"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50" w:type="dxa"/>
            <w:shd w:val="clear" w:color="auto" w:fill="auto"/>
            <w:vAlign w:val="center"/>
          </w:tcPr>
          <w:p>
            <w:pPr>
              <w:widowControl/>
              <w:spacing w:line="300" w:lineRule="auto"/>
              <w:jc w:val="right"/>
              <w:outlineLvl w:val="1"/>
              <w:rPr>
                <w:rFonts w:hint="eastAsia" w:ascii="仿宋_GB2312" w:eastAsia="仿宋_GB2312" w:hAnsiTheme="minorEastAsia"/>
                <w:color w:val="171717" w:themeColor="background2" w:themeShade="1A"/>
                <w:kern w:val="0"/>
                <w:sz w:val="18"/>
                <w:szCs w:val="18"/>
                <w:lang w:eastAsia="zh-CN"/>
              </w:rPr>
            </w:pPr>
            <w:r>
              <w:rPr>
                <w:rFonts w:hint="eastAsia" w:ascii="仿宋_GB2312" w:eastAsia="仿宋_GB2312" w:hAnsiTheme="minorEastAsia"/>
                <w:color w:val="171717" w:themeColor="background2" w:themeShade="1A"/>
                <w:kern w:val="0"/>
                <w:sz w:val="18"/>
                <w:szCs w:val="18"/>
                <w:lang w:val="en-US" w:eastAsia="zh-CN"/>
              </w:rPr>
              <w:t>77.31</w:t>
            </w:r>
          </w:p>
        </w:tc>
        <w:tc>
          <w:tcPr>
            <w:tcW w:w="790" w:type="dxa"/>
            <w:shd w:val="clear" w:color="auto" w:fill="auto"/>
            <w:vAlign w:val="center"/>
          </w:tcPr>
          <w:p>
            <w:pPr>
              <w:widowControl/>
              <w:spacing w:line="300" w:lineRule="auto"/>
              <w:jc w:val="right"/>
              <w:outlineLvl w:val="1"/>
              <w:rPr>
                <w:rFonts w:hint="eastAsia" w:ascii="仿宋_GB2312" w:eastAsia="仿宋_GB2312" w:hAnsiTheme="minorEastAsia"/>
                <w:color w:val="171717" w:themeColor="background2" w:themeShade="1A"/>
                <w:kern w:val="0"/>
                <w:sz w:val="18"/>
                <w:szCs w:val="18"/>
                <w:lang w:eastAsia="zh-CN"/>
              </w:rPr>
            </w:pPr>
            <w:r>
              <w:rPr>
                <w:rFonts w:hint="eastAsia" w:ascii="仿宋_GB2312" w:eastAsia="仿宋_GB2312" w:hAnsiTheme="minorEastAsia"/>
                <w:color w:val="171717" w:themeColor="background2" w:themeShade="1A"/>
                <w:kern w:val="0"/>
                <w:sz w:val="18"/>
                <w:szCs w:val="18"/>
                <w:lang w:val="en-US" w:eastAsia="zh-CN"/>
              </w:rPr>
              <w:t>49.86</w:t>
            </w:r>
          </w:p>
        </w:tc>
        <w:tc>
          <w:tcPr>
            <w:tcW w:w="575"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41"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bl>
    <w:p>
      <w:pPr>
        <w:widowControl/>
        <w:spacing w:line="300" w:lineRule="auto"/>
        <w:jc w:val="left"/>
        <w:outlineLvl w:val="1"/>
        <w:rPr>
          <w:rFonts w:ascii="仿宋_GB2312" w:eastAsia="仿宋_GB2312" w:hAnsiTheme="minorEastAsia"/>
          <w:color w:val="171717" w:themeColor="background2" w:themeShade="1A"/>
          <w:kern w:val="0"/>
          <w:sz w:val="18"/>
          <w:szCs w:val="18"/>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表八：</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一般公共预算“三公”经费支出情况表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w:t>
      </w:r>
      <w:r>
        <w:rPr>
          <w:rFonts w:hint="eastAsia" w:ascii="仿宋_GB2312" w:eastAsia="仿宋_GB2312"/>
          <w:color w:val="171717" w:themeColor="background2" w:themeShade="1A"/>
          <w:sz w:val="24"/>
        </w:rPr>
        <w:t>乌鲁木齐市第五十中学</w:t>
      </w:r>
      <w:r>
        <w:rPr>
          <w:rFonts w:hint="eastAsia" w:ascii="仿宋_GB2312" w:eastAsia="仿宋_GB2312" w:hAnsiTheme="minorEastAsia"/>
          <w:color w:val="171717" w:themeColor="background2" w:themeShade="1A"/>
          <w:kern w:val="0"/>
          <w:sz w:val="24"/>
        </w:rPr>
        <w:t xml:space="preserve">      单位：万元</w:t>
      </w:r>
    </w:p>
    <w:tbl>
      <w:tblPr>
        <w:tblStyle w:val="13"/>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1.37</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1.37</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表九：</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政府性基金预算支出情况表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w:t>
      </w:r>
      <w:r>
        <w:rPr>
          <w:rFonts w:hint="eastAsia" w:ascii="仿宋_GB2312" w:eastAsia="仿宋_GB2312"/>
          <w:color w:val="171717" w:themeColor="background2" w:themeShade="1A"/>
          <w:sz w:val="24"/>
        </w:rPr>
        <w:t>乌鲁木齐市第五十中学</w:t>
      </w:r>
      <w:r>
        <w:rPr>
          <w:rFonts w:hint="eastAsia" w:ascii="仿宋_GB2312" w:eastAsia="仿宋_GB2312" w:hAnsiTheme="minorEastAsia"/>
          <w:color w:val="171717" w:themeColor="background2" w:themeShade="1A"/>
          <w:kern w:val="0"/>
          <w:sz w:val="24"/>
        </w:rPr>
        <w:t xml:space="preserve">                                  单位：万元</w:t>
      </w:r>
    </w:p>
    <w:tbl>
      <w:tblPr>
        <w:tblStyle w:val="13"/>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171717" w:themeColor="background2" w:themeShade="1A"/>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spacing w:before="435"/>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第三部分乌鲁木齐市第五十中学</w:t>
      </w:r>
      <w:r>
        <w:rPr>
          <w:rFonts w:hint="eastAsia" w:ascii="黑体" w:hAnsi="黑体" w:eastAsia="黑体"/>
          <w:b w:val="0"/>
          <w:color w:val="171717" w:themeColor="background2" w:themeShade="1A"/>
          <w:szCs w:val="32"/>
          <w:lang w:eastAsia="zh-CN"/>
        </w:rPr>
        <w:t>2016</w:t>
      </w:r>
      <w:r>
        <w:rPr>
          <w:rFonts w:hint="eastAsia" w:ascii="黑体" w:hAnsi="黑体" w:eastAsia="黑体"/>
          <w:b w:val="0"/>
          <w:color w:val="171717" w:themeColor="background2" w:themeShade="1A"/>
          <w:szCs w:val="32"/>
        </w:rPr>
        <w:t>年部门预算情况说明</w:t>
      </w:r>
    </w:p>
    <w:p>
      <w:pPr>
        <w:rPr>
          <w:rFonts w:ascii="黑体" w:hAnsi="黑体" w:eastAsia="黑体"/>
          <w:sz w:val="32"/>
          <w:szCs w:val="32"/>
        </w:rPr>
      </w:pPr>
    </w:p>
    <w:p>
      <w:pPr>
        <w:widowControl/>
        <w:spacing w:line="300" w:lineRule="auto"/>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lang w:eastAsia="zh-CN"/>
        </w:rPr>
        <w:t>2016</w:t>
      </w:r>
      <w:r>
        <w:rPr>
          <w:rFonts w:hint="eastAsia" w:ascii="黑体" w:hAnsi="黑体" w:eastAsia="黑体"/>
          <w:color w:val="171717" w:themeColor="background2" w:themeShade="1A"/>
          <w:kern w:val="0"/>
          <w:sz w:val="32"/>
          <w:szCs w:val="32"/>
        </w:rPr>
        <w:t>年部门预算情况说明</w:t>
      </w:r>
    </w:p>
    <w:p>
      <w:pPr>
        <w:widowControl/>
        <w:spacing w:line="300" w:lineRule="auto"/>
        <w:jc w:val="center"/>
        <w:outlineLvl w:val="1"/>
        <w:rPr>
          <w:rFonts w:ascii="黑体" w:hAnsi="黑体" w:eastAsia="黑体"/>
          <w:color w:val="171717" w:themeColor="background2" w:themeShade="1A"/>
          <w:kern w:val="0"/>
          <w:sz w:val="32"/>
          <w:szCs w:val="32"/>
        </w:rPr>
      </w:pPr>
    </w:p>
    <w:p>
      <w:pPr>
        <w:pStyle w:val="3"/>
        <w:spacing w:line="560" w:lineRule="exact"/>
        <w:ind w:firstLine="640" w:firstLineChars="200"/>
        <w:rPr>
          <w:color w:val="171717" w:themeColor="background2" w:themeShade="1A"/>
        </w:rPr>
      </w:pPr>
      <w:r>
        <w:rPr>
          <w:rFonts w:hint="eastAsia" w:ascii="黑体" w:hAnsi="黑体" w:eastAsia="黑体"/>
          <w:b w:val="0"/>
          <w:color w:val="171717" w:themeColor="background2" w:themeShade="1A"/>
          <w:sz w:val="32"/>
        </w:rPr>
        <w:t>一、关于乌鲁木齐市第五十中学</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按照全口径预算的原则，乌鲁木齐市第五十中学部门</w:t>
      </w: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年所有收入和支出均纳入部门预算管理。收支总预算</w:t>
      </w:r>
      <w:r>
        <w:rPr>
          <w:rFonts w:hint="eastAsia" w:cs="宋体" w:asciiTheme="minorEastAsia" w:hAnsiTheme="minorEastAsia" w:eastAsiaTheme="minorEastAsia"/>
          <w:color w:val="171717" w:themeColor="background2" w:themeShade="1A"/>
          <w:kern w:val="0"/>
          <w:sz w:val="28"/>
          <w:szCs w:val="28"/>
          <w:lang w:val="en-US" w:eastAsia="zh-CN"/>
        </w:rPr>
        <w:t>2288.21</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收入预算包括：一般公共预算、单位上年结余（不包括国库集中支付额度结余）等。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支出预算包括：教育支出、社会保障和就业支出等。</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二、关于乌鲁木齐市第五十中学</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乌鲁木齐市第五十中学部门收入预算</w:t>
      </w:r>
      <w:r>
        <w:rPr>
          <w:rFonts w:hint="eastAsia" w:cs="宋体" w:asciiTheme="minorEastAsia" w:hAnsiTheme="minorEastAsia" w:eastAsiaTheme="minorEastAsia"/>
          <w:color w:val="171717" w:themeColor="background2" w:themeShade="1A"/>
          <w:kern w:val="0"/>
          <w:sz w:val="28"/>
          <w:szCs w:val="28"/>
          <w:lang w:val="en-US" w:eastAsia="zh-CN"/>
        </w:rPr>
        <w:t>2288.21</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一般公共预算</w:t>
      </w:r>
      <w:r>
        <w:rPr>
          <w:rFonts w:hint="eastAsia" w:cs="宋体" w:asciiTheme="minorEastAsia" w:hAnsiTheme="minorEastAsia" w:eastAsiaTheme="minorEastAsia"/>
          <w:color w:val="171717" w:themeColor="background2" w:themeShade="1A"/>
          <w:kern w:val="0"/>
          <w:sz w:val="28"/>
          <w:szCs w:val="28"/>
          <w:lang w:val="en-US" w:eastAsia="zh-CN"/>
        </w:rPr>
        <w:t>2288.21</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547.11</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增加原因是学生教师人数增加，费用随之增加；项目增加校园绿化美化经费、中考工作经费等。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w:t>
      </w:r>
      <w:r>
        <w:rPr>
          <w:rFonts w:hint="eastAsia" w:cs="宋体" w:asciiTheme="minorEastAsia" w:hAnsiTheme="minorEastAsia" w:eastAsiaTheme="minorEastAsia"/>
          <w:color w:val="171717" w:themeColor="background2" w:themeShade="1A"/>
          <w:kern w:val="0"/>
          <w:sz w:val="28"/>
          <w:szCs w:val="28"/>
          <w:lang w:eastAsia="zh-CN"/>
        </w:rPr>
        <w:t>未安排。</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三、关于乌鲁木齐市第五十中学单位</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乌鲁木齐市第五十中学部门单位</w:t>
      </w: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年支出预算</w:t>
      </w:r>
      <w:r>
        <w:rPr>
          <w:rFonts w:hint="eastAsia" w:cs="宋体" w:asciiTheme="minorEastAsia" w:hAnsiTheme="minorEastAsia" w:eastAsiaTheme="minorEastAsia"/>
          <w:color w:val="171717" w:themeColor="background2" w:themeShade="1A"/>
          <w:kern w:val="0"/>
          <w:sz w:val="28"/>
          <w:szCs w:val="28"/>
          <w:lang w:val="en-US" w:eastAsia="zh-CN"/>
        </w:rPr>
        <w:t>2288.21</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基本支出</w:t>
      </w:r>
      <w:r>
        <w:rPr>
          <w:rFonts w:hint="eastAsia" w:cs="宋体" w:asciiTheme="minorEastAsia" w:hAnsiTheme="minorEastAsia" w:eastAsiaTheme="minorEastAsia"/>
          <w:color w:val="171717" w:themeColor="background2" w:themeShade="1A"/>
          <w:kern w:val="0"/>
          <w:sz w:val="28"/>
          <w:szCs w:val="28"/>
          <w:lang w:val="en-US" w:eastAsia="zh-CN"/>
        </w:rPr>
        <w:t>2161.04</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505.57</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比上年增加的原因是调工资，补发调整额；学校加大了对设施设备的投入。</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项目支出</w:t>
      </w:r>
      <w:r>
        <w:rPr>
          <w:rFonts w:hint="eastAsia" w:cs="宋体" w:asciiTheme="minorEastAsia" w:hAnsiTheme="minorEastAsia" w:eastAsiaTheme="minorEastAsia"/>
          <w:color w:val="171717" w:themeColor="background2" w:themeShade="1A"/>
          <w:kern w:val="0"/>
          <w:sz w:val="28"/>
          <w:szCs w:val="28"/>
          <w:lang w:val="en-US" w:eastAsia="zh-CN"/>
        </w:rPr>
        <w:t>127.17</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14.58</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比上年增加中考工作经费，校园绿化美化经费。</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四、关于乌鲁木齐市第五十中学</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w:t>
      </w:r>
      <w:r>
        <w:rPr>
          <w:rFonts w:hint="eastAsia" w:cs="宋体" w:asciiTheme="minorEastAsia" w:hAnsiTheme="minorEastAsia" w:eastAsiaTheme="minorEastAsia"/>
          <w:color w:val="171717" w:themeColor="background2" w:themeShade="1A"/>
          <w:kern w:val="0"/>
          <w:sz w:val="28"/>
          <w:szCs w:val="28"/>
          <w:lang w:val="en-US" w:eastAsia="zh-CN"/>
        </w:rPr>
        <w:t>2288.21</w:t>
      </w:r>
      <w:r>
        <w:rPr>
          <w:rFonts w:hint="eastAsia" w:cs="宋体" w:asciiTheme="minorEastAsia" w:hAnsiTheme="minorEastAsia" w:eastAsiaTheme="minorEastAsia"/>
          <w:color w:val="17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五、关于乌鲁木齐市第五十中学</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乌鲁木齐市第五十中学</w:t>
      </w:r>
      <w:r>
        <w:rPr>
          <w:rFonts w:hint="eastAsia" w:cs="宋体" w:asciiTheme="minorEastAsia" w:hAnsiTheme="minorEastAsia" w:eastAsiaTheme="minorEastAsia"/>
          <w:color w:val="171717" w:themeColor="background2" w:themeShade="1A"/>
          <w:kern w:val="0"/>
          <w:sz w:val="28"/>
          <w:szCs w:val="28"/>
          <w:lang w:eastAsia="zh-CN"/>
        </w:rPr>
        <w:t>2016</w:t>
      </w:r>
      <w:r>
        <w:rPr>
          <w:rFonts w:hint="eastAsia" w:cs="宋体" w:asciiTheme="minorEastAsia" w:hAnsiTheme="minorEastAsia" w:eastAsiaTheme="minorEastAsia"/>
          <w:color w:val="171717" w:themeColor="background2" w:themeShade="1A"/>
          <w:kern w:val="0"/>
          <w:sz w:val="28"/>
          <w:szCs w:val="28"/>
        </w:rPr>
        <w:t>年一般公共预算基本支出</w:t>
      </w:r>
      <w:r>
        <w:rPr>
          <w:rFonts w:hint="eastAsia" w:cs="宋体" w:asciiTheme="minorEastAsia" w:hAnsiTheme="minorEastAsia" w:eastAsiaTheme="minorEastAsia"/>
          <w:color w:val="171717" w:themeColor="background2" w:themeShade="1A"/>
          <w:kern w:val="0"/>
          <w:sz w:val="28"/>
          <w:szCs w:val="28"/>
          <w:lang w:val="en-US" w:eastAsia="zh-CN"/>
        </w:rPr>
        <w:t>2161.04</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w:t>
      </w:r>
      <w:r>
        <w:rPr>
          <w:rFonts w:hint="eastAsia" w:cs="宋体" w:asciiTheme="minorEastAsia" w:hAnsiTheme="minorEastAsia" w:eastAsiaTheme="minorEastAsia"/>
          <w:color w:val="171717" w:themeColor="background2" w:themeShade="1A"/>
          <w:kern w:val="0"/>
          <w:sz w:val="28"/>
          <w:szCs w:val="28"/>
          <w:lang w:val="en-US" w:eastAsia="zh-CN"/>
        </w:rPr>
        <w:t>1888.34</w:t>
      </w:r>
      <w:r>
        <w:rPr>
          <w:rFonts w:hint="eastAsia" w:cs="宋体" w:asciiTheme="minorEastAsia" w:hAnsiTheme="minorEastAsia" w:eastAsiaTheme="minorEastAsia"/>
          <w:color w:val="171717" w:themeColor="background2" w:themeShade="1A"/>
          <w:kern w:val="0"/>
          <w:sz w:val="28"/>
          <w:szCs w:val="28"/>
        </w:rPr>
        <w:t>万元，主要包括：基本工资、津贴补贴、奖金、其他社会保障缴费、绩效工资、机关事业单位基本养老保险缴费、住房公积金、其他工资福利支出、退休费、奖励金、其他对个人和家庭的补助等。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w:t>
      </w:r>
      <w:r>
        <w:rPr>
          <w:rFonts w:hint="eastAsia" w:cs="宋体" w:asciiTheme="minorEastAsia" w:hAnsiTheme="minorEastAsia" w:eastAsiaTheme="minorEastAsia"/>
          <w:color w:val="171717" w:themeColor="background2" w:themeShade="1A"/>
          <w:kern w:val="0"/>
          <w:sz w:val="28"/>
          <w:szCs w:val="28"/>
          <w:lang w:val="en-US" w:eastAsia="zh-CN"/>
        </w:rPr>
        <w:t>272.7</w:t>
      </w:r>
      <w:r>
        <w:rPr>
          <w:rFonts w:hint="eastAsia" w:cs="宋体" w:asciiTheme="minorEastAsia" w:hAnsiTheme="minorEastAsia" w:eastAsiaTheme="minorEastAsia"/>
          <w:color w:val="171717" w:themeColor="background2" w:themeShade="1A"/>
          <w:kern w:val="0"/>
          <w:sz w:val="28"/>
          <w:szCs w:val="28"/>
        </w:rPr>
        <w:t>万元，主要包括：办公费、水费、电费、邮电费、取暖费、物业管理费、差旅费、维修（护）费、租赁费、培训费、公务接待费、专用材料费、劳务费、工会经费、福利费、其他商品和服务支出等。</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六、关于乌鲁木齐市第五十中学部门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项目名称：中考工作经费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设立的政策依据：根据中考工作经费设立依据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预算安排规模：1</w:t>
      </w:r>
      <w:r>
        <w:rPr>
          <w:rFonts w:cs="仿宋_GB2312" w:asciiTheme="minorEastAsia" w:hAnsiTheme="minorEastAsia" w:eastAsiaTheme="minorEastAsia"/>
          <w:color w:val="171717" w:themeColor="background2" w:themeShade="1A"/>
          <w:kern w:val="0"/>
          <w:sz w:val="28"/>
          <w:szCs w:val="28"/>
        </w:rPr>
        <w:t>0</w:t>
      </w:r>
      <w:r>
        <w:rPr>
          <w:rFonts w:hint="eastAsia" w:cs="仿宋_GB2312" w:asciiTheme="minorEastAsia" w:hAnsiTheme="minorEastAsia" w:eastAsiaTheme="minorEastAsia"/>
          <w:color w:val="171717" w:themeColor="background2" w:themeShade="1A"/>
          <w:kern w:val="0"/>
          <w:sz w:val="28"/>
          <w:szCs w:val="28"/>
        </w:rPr>
        <w:t>万</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项目承担单位：乌鲁木齐市</w:t>
      </w:r>
      <w:r>
        <w:rPr>
          <w:rFonts w:cs="仿宋_GB2312" w:asciiTheme="minorEastAsia" w:hAnsiTheme="minorEastAsia" w:eastAsiaTheme="minorEastAsia"/>
          <w:color w:val="171717" w:themeColor="background2" w:themeShade="1A"/>
          <w:kern w:val="0"/>
          <w:sz w:val="28"/>
          <w:szCs w:val="28"/>
        </w:rPr>
        <w:t>第五十中学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资金分配情况：已拨付到学校</w:t>
      </w:r>
    </w:p>
    <w:p>
      <w:pPr>
        <w:widowControl/>
        <w:spacing w:line="560" w:lineRule="exact"/>
        <w:ind w:firstLine="560" w:firstLineChars="200"/>
        <w:jc w:val="left"/>
        <w:rPr>
          <w:rFonts w:hint="eastAsia"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资金执行时间：</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年1月-</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年12月</w:t>
      </w:r>
    </w:p>
    <w:p>
      <w:pPr>
        <w:widowControl/>
        <w:spacing w:line="560" w:lineRule="exact"/>
        <w:ind w:firstLine="560" w:firstLineChars="200"/>
        <w:jc w:val="left"/>
        <w:rPr>
          <w:rFonts w:hint="eastAsia" w:cs="仿宋_GB2312"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项目名称：校园绿化美化经费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设立的政策依据：根据校园绿化美化经费设立依据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预算安排规模：1</w:t>
      </w:r>
      <w:r>
        <w:rPr>
          <w:rFonts w:cs="仿宋_GB2312" w:asciiTheme="minorEastAsia" w:hAnsiTheme="minorEastAsia" w:eastAsiaTheme="minorEastAsia"/>
          <w:color w:val="171717" w:themeColor="background2" w:themeShade="1A"/>
          <w:kern w:val="0"/>
          <w:sz w:val="28"/>
          <w:szCs w:val="28"/>
        </w:rPr>
        <w:t>0</w:t>
      </w:r>
      <w:r>
        <w:rPr>
          <w:rFonts w:hint="eastAsia" w:cs="仿宋_GB2312" w:asciiTheme="minorEastAsia" w:hAnsiTheme="minorEastAsia" w:eastAsiaTheme="minorEastAsia"/>
          <w:color w:val="171717" w:themeColor="background2" w:themeShade="1A"/>
          <w:kern w:val="0"/>
          <w:sz w:val="28"/>
          <w:szCs w:val="28"/>
        </w:rPr>
        <w:t>万</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项目承担单位：乌鲁木齐市</w:t>
      </w:r>
      <w:r>
        <w:rPr>
          <w:rFonts w:cs="仿宋_GB2312" w:asciiTheme="minorEastAsia" w:hAnsiTheme="minorEastAsia" w:eastAsiaTheme="minorEastAsia"/>
          <w:color w:val="171717" w:themeColor="background2" w:themeShade="1A"/>
          <w:kern w:val="0"/>
          <w:sz w:val="28"/>
          <w:szCs w:val="28"/>
        </w:rPr>
        <w:t>第五十中学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资金分配情况：已拨付到学校</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资金执行时间：</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年1月-</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年12月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项目名称：特色教育经费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设立的政策依据：根据特殊教育活动经费、材料购置费设立依据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预算安排规模：1</w:t>
      </w:r>
      <w:r>
        <w:rPr>
          <w:rFonts w:cs="仿宋_GB2312" w:asciiTheme="minorEastAsia" w:hAnsiTheme="minorEastAsia" w:eastAsiaTheme="minorEastAsia"/>
          <w:color w:val="171717" w:themeColor="background2" w:themeShade="1A"/>
          <w:kern w:val="0"/>
          <w:sz w:val="28"/>
          <w:szCs w:val="28"/>
        </w:rPr>
        <w:t>0</w:t>
      </w:r>
      <w:r>
        <w:rPr>
          <w:rFonts w:hint="eastAsia" w:cs="仿宋_GB2312" w:asciiTheme="minorEastAsia" w:hAnsiTheme="minorEastAsia" w:eastAsiaTheme="minorEastAsia"/>
          <w:color w:val="171717" w:themeColor="background2" w:themeShade="1A"/>
          <w:kern w:val="0"/>
          <w:sz w:val="28"/>
          <w:szCs w:val="28"/>
        </w:rPr>
        <w:t>万</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项目承担单位：乌鲁木齐市</w:t>
      </w:r>
      <w:r>
        <w:rPr>
          <w:rFonts w:cs="仿宋_GB2312" w:asciiTheme="minorEastAsia" w:hAnsiTheme="minorEastAsia" w:eastAsiaTheme="minorEastAsia"/>
          <w:color w:val="171717" w:themeColor="background2" w:themeShade="1A"/>
          <w:kern w:val="0"/>
          <w:sz w:val="28"/>
          <w:szCs w:val="28"/>
        </w:rPr>
        <w:t>第五十中学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资金分配情况：已拨付到学校</w:t>
      </w:r>
    </w:p>
    <w:p>
      <w:pPr>
        <w:widowControl/>
        <w:spacing w:line="560" w:lineRule="exact"/>
        <w:ind w:firstLine="560" w:firstLineChars="200"/>
        <w:jc w:val="left"/>
        <w:rPr>
          <w:rFonts w:hint="eastAsia"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资金执行时间：</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年1月-</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年12月</w:t>
      </w:r>
    </w:p>
    <w:p>
      <w:pPr>
        <w:widowControl/>
        <w:spacing w:line="560" w:lineRule="exact"/>
        <w:ind w:firstLine="560" w:firstLineChars="200"/>
        <w:jc w:val="left"/>
        <w:rPr>
          <w:rFonts w:hint="eastAsia" w:cs="仿宋_GB2312" w:asciiTheme="minorEastAsia" w:hAnsiTheme="minorEastAsia" w:eastAsiaTheme="minorEastAsia"/>
          <w:color w:val="171717" w:themeColor="background2" w:themeShade="1A"/>
          <w:kern w:val="0"/>
          <w:sz w:val="28"/>
          <w:szCs w:val="28"/>
        </w:rPr>
      </w:pP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r>
        <w:rPr>
          <w:rFonts w:asciiTheme="minorEastAsia" w:hAnsiTheme="minorEastAsia" w:eastAsiaTheme="minorEastAsia"/>
          <w:b/>
          <w:color w:val="171717" w:themeColor="background2" w:themeShade="1A"/>
          <w:sz w:val="28"/>
          <w:szCs w:val="28"/>
        </w:rPr>
        <w:t>属于</w:t>
      </w:r>
      <w:r>
        <w:rPr>
          <w:rFonts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项目名称：临时聘用人员经费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设立的政策依据：根据临时聘用人员经费设立依据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预算安排规模：4</w:t>
      </w:r>
      <w:r>
        <w:rPr>
          <w:rFonts w:cs="仿宋_GB2312" w:asciiTheme="minorEastAsia" w:hAnsiTheme="minorEastAsia" w:eastAsiaTheme="minorEastAsia"/>
          <w:color w:val="171717" w:themeColor="background2" w:themeShade="1A"/>
          <w:kern w:val="0"/>
          <w:sz w:val="28"/>
          <w:szCs w:val="28"/>
        </w:rPr>
        <w:t>7.31</w:t>
      </w:r>
      <w:r>
        <w:rPr>
          <w:rFonts w:hint="eastAsia" w:cs="仿宋_GB2312" w:asciiTheme="minorEastAsia" w:hAnsiTheme="minorEastAsia" w:eastAsiaTheme="minorEastAsia"/>
          <w:color w:val="171717" w:themeColor="background2" w:themeShade="1A"/>
          <w:kern w:val="0"/>
          <w:sz w:val="28"/>
          <w:szCs w:val="28"/>
        </w:rPr>
        <w:t>万</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项目承担单位：乌鲁木齐市</w:t>
      </w:r>
      <w:r>
        <w:rPr>
          <w:rFonts w:cs="仿宋_GB2312" w:asciiTheme="minorEastAsia" w:hAnsiTheme="minorEastAsia" w:eastAsiaTheme="minorEastAsia"/>
          <w:color w:val="171717" w:themeColor="background2" w:themeShade="1A"/>
          <w:kern w:val="0"/>
          <w:sz w:val="28"/>
          <w:szCs w:val="28"/>
        </w:rPr>
        <w:t>第五十中学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资金分配情况：代课教师12人</w:t>
      </w:r>
      <w:r>
        <w:rPr>
          <w:rFonts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rPr>
        <w:t>临时工</w:t>
      </w:r>
      <w:r>
        <w:rPr>
          <w:rFonts w:cs="仿宋_GB2312" w:asciiTheme="minorEastAsia" w:hAnsiTheme="minorEastAsia" w:eastAsiaTheme="minorEastAsia"/>
          <w:color w:val="171717" w:themeColor="background2" w:themeShade="1A"/>
          <w:kern w:val="0"/>
          <w:sz w:val="28"/>
          <w:szCs w:val="28"/>
        </w:rPr>
        <w:t>7</w:t>
      </w:r>
      <w:r>
        <w:rPr>
          <w:rFonts w:hint="eastAsia" w:cs="仿宋_GB2312" w:asciiTheme="minorEastAsia" w:hAnsiTheme="minorEastAsia" w:eastAsiaTheme="minorEastAsia"/>
          <w:color w:val="171717" w:themeColor="background2" w:themeShade="1A"/>
          <w:kern w:val="0"/>
          <w:sz w:val="28"/>
          <w:szCs w:val="28"/>
        </w:rPr>
        <w:t>人</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资金执行时间：</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年1月-</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年12月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资金来源：财政拨款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补贴人数：</w:t>
      </w:r>
      <w:r>
        <w:rPr>
          <w:rFonts w:cs="仿宋_GB2312" w:asciiTheme="minorEastAsia" w:hAnsiTheme="minorEastAsia" w:eastAsiaTheme="minorEastAsia"/>
          <w:color w:val="171717" w:themeColor="background2" w:themeShade="1A"/>
          <w:kern w:val="0"/>
          <w:sz w:val="28"/>
          <w:szCs w:val="28"/>
        </w:rPr>
        <w:t>19</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补贴标准：代课教师</w:t>
      </w:r>
      <w:r>
        <w:rPr>
          <w:rFonts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rPr>
        <w:t>2381元/月/人</w:t>
      </w:r>
      <w:r>
        <w:rPr>
          <w:rFonts w:cs="仿宋_GB2312" w:asciiTheme="minorEastAsia" w:hAnsiTheme="minorEastAsia" w:eastAsiaTheme="minorEastAsia"/>
          <w:color w:val="171717" w:themeColor="background2" w:themeShade="1A"/>
          <w:kern w:val="0"/>
          <w:sz w:val="28"/>
          <w:szCs w:val="28"/>
        </w:rPr>
        <w:t>；临时工：</w:t>
      </w:r>
      <w:r>
        <w:rPr>
          <w:rFonts w:hint="eastAsia" w:cs="仿宋_GB2312" w:asciiTheme="minorEastAsia" w:hAnsiTheme="minorEastAsia" w:eastAsiaTheme="minorEastAsia"/>
          <w:color w:val="171717" w:themeColor="background2" w:themeShade="1A"/>
          <w:kern w:val="0"/>
          <w:sz w:val="28"/>
          <w:szCs w:val="28"/>
        </w:rPr>
        <w:t>2231元/月/人</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补贴范围：代课教师</w:t>
      </w:r>
      <w:r>
        <w:rPr>
          <w:rFonts w:cs="仿宋_GB2312" w:asciiTheme="minorEastAsia" w:hAnsiTheme="minorEastAsia" w:eastAsiaTheme="minorEastAsia"/>
          <w:color w:val="171717" w:themeColor="background2" w:themeShade="1A"/>
          <w:kern w:val="0"/>
          <w:sz w:val="28"/>
          <w:szCs w:val="28"/>
        </w:rPr>
        <w:t>及临</w:t>
      </w:r>
      <w:r>
        <w:rPr>
          <w:rFonts w:hint="eastAsia" w:cs="仿宋_GB2312" w:asciiTheme="minorEastAsia" w:hAnsiTheme="minorEastAsia" w:eastAsiaTheme="minorEastAsia"/>
          <w:color w:val="171717" w:themeColor="background2" w:themeShade="1A"/>
          <w:kern w:val="0"/>
          <w:sz w:val="28"/>
          <w:szCs w:val="28"/>
        </w:rPr>
        <w:t>聘</w:t>
      </w:r>
      <w:r>
        <w:rPr>
          <w:rFonts w:cs="仿宋_GB2312" w:asciiTheme="minorEastAsia" w:hAnsiTheme="minorEastAsia" w:eastAsiaTheme="minorEastAsia"/>
          <w:color w:val="171717" w:themeColor="background2" w:themeShade="1A"/>
          <w:kern w:val="0"/>
          <w:sz w:val="28"/>
          <w:szCs w:val="28"/>
        </w:rPr>
        <w:t>人员</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补贴方式：打卡</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发放程序：办公室造表校领导审批，区教育局审核后打卡发放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受益人群和社会效益：未考入编制的代课教师、临时工。帮助这些人员解决了工作问题，提高了就业率。</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项目名称：护校队、安保人员经费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设立的政策依据：根据护校队、安保人员经费设立依据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预算安排规模：</w:t>
      </w:r>
      <w:r>
        <w:rPr>
          <w:rFonts w:hint="eastAsia" w:cs="仿宋_GB2312" w:asciiTheme="minorEastAsia" w:hAnsiTheme="minorEastAsia" w:eastAsiaTheme="minorEastAsia"/>
          <w:color w:val="171717" w:themeColor="background2" w:themeShade="1A"/>
          <w:kern w:val="0"/>
          <w:sz w:val="28"/>
          <w:szCs w:val="28"/>
          <w:lang w:val="en-US" w:eastAsia="zh-CN"/>
        </w:rPr>
        <w:t>48.72</w:t>
      </w:r>
      <w:r>
        <w:rPr>
          <w:rFonts w:hint="eastAsia" w:cs="仿宋_GB2312" w:asciiTheme="minorEastAsia" w:hAnsiTheme="minorEastAsia" w:eastAsiaTheme="minorEastAsia"/>
          <w:color w:val="171717" w:themeColor="background2" w:themeShade="1A"/>
          <w:kern w:val="0"/>
          <w:sz w:val="28"/>
          <w:szCs w:val="28"/>
        </w:rPr>
        <w:t>万</w:t>
      </w:r>
      <w:r>
        <w:rPr>
          <w:rFonts w:cs="仿宋_GB2312" w:asciiTheme="minorEastAsia" w:hAnsiTheme="minorEastAsia" w:eastAsiaTheme="minorEastAsia"/>
          <w:color w:val="171717" w:themeColor="background2" w:themeShade="1A"/>
          <w:kern w:val="0"/>
          <w:sz w:val="28"/>
          <w:szCs w:val="28"/>
        </w:rPr>
        <w:t>元</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项目承担单位：乌鲁木齐市</w:t>
      </w:r>
      <w:r>
        <w:rPr>
          <w:rFonts w:cs="仿宋_GB2312" w:asciiTheme="minorEastAsia" w:hAnsiTheme="minorEastAsia" w:eastAsiaTheme="minorEastAsia"/>
          <w:color w:val="171717" w:themeColor="background2" w:themeShade="1A"/>
          <w:kern w:val="0"/>
          <w:sz w:val="28"/>
          <w:szCs w:val="28"/>
        </w:rPr>
        <w:t>第五十中学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资金分配情况：</w:t>
      </w:r>
      <w:r>
        <w:rPr>
          <w:rFonts w:cs="仿宋_GB2312" w:asciiTheme="minorEastAsia" w:hAnsiTheme="minorEastAsia" w:eastAsiaTheme="minorEastAsia"/>
          <w:color w:val="171717" w:themeColor="background2" w:themeShade="1A"/>
          <w:kern w:val="0"/>
          <w:sz w:val="28"/>
          <w:szCs w:val="28"/>
        </w:rPr>
        <w:t>外聘护校队10</w:t>
      </w:r>
      <w:r>
        <w:rPr>
          <w:rFonts w:hint="eastAsia" w:cs="仿宋_GB2312" w:asciiTheme="minorEastAsia" w:hAnsiTheme="minorEastAsia" w:eastAsiaTheme="minorEastAsia"/>
          <w:color w:val="171717" w:themeColor="background2" w:themeShade="1A"/>
          <w:kern w:val="0"/>
          <w:sz w:val="28"/>
          <w:szCs w:val="28"/>
        </w:rPr>
        <w:t>人</w:t>
      </w:r>
      <w:r>
        <w:rPr>
          <w:rFonts w:cs="仿宋_GB2312" w:asciiTheme="minorEastAsia" w:hAnsiTheme="minorEastAsia" w:eastAsiaTheme="minorEastAsia"/>
          <w:color w:val="171717" w:themeColor="background2" w:themeShade="1A"/>
          <w:kern w:val="0"/>
          <w:sz w:val="28"/>
          <w:szCs w:val="28"/>
        </w:rPr>
        <w:t>，保安公司</w:t>
      </w:r>
      <w:r>
        <w:rPr>
          <w:rFonts w:hint="eastAsia" w:cs="仿宋_GB2312" w:asciiTheme="minorEastAsia" w:hAnsiTheme="minorEastAsia" w:eastAsiaTheme="minorEastAsia"/>
          <w:color w:val="171717" w:themeColor="background2" w:themeShade="1A"/>
          <w:kern w:val="0"/>
          <w:sz w:val="28"/>
          <w:szCs w:val="28"/>
        </w:rPr>
        <w:t>10人，自行招聘保安2人</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资金执行时间：</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年1月-</w:t>
      </w:r>
      <w:r>
        <w:rPr>
          <w:rFonts w:hint="eastAsia" w:asciiTheme="minorEastAsia" w:hAnsiTheme="minorEastAsia" w:eastAsiaTheme="minorEastAsia"/>
          <w:color w:val="171717" w:themeColor="background2" w:themeShade="1A"/>
          <w:sz w:val="28"/>
          <w:szCs w:val="28"/>
          <w:lang w:eastAsia="zh-CN"/>
        </w:rPr>
        <w:t>2016</w:t>
      </w:r>
      <w:r>
        <w:rPr>
          <w:rFonts w:hint="eastAsia" w:asciiTheme="minorEastAsia" w:hAnsiTheme="minorEastAsia" w:eastAsiaTheme="minorEastAsia"/>
          <w:color w:val="171717" w:themeColor="background2" w:themeShade="1A"/>
          <w:sz w:val="28"/>
          <w:szCs w:val="28"/>
        </w:rPr>
        <w:t>年12月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资金来源：财政拨款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补贴人数：22</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补贴标准：</w:t>
      </w:r>
      <w:r>
        <w:rPr>
          <w:rFonts w:hint="eastAsia" w:cs="宋体" w:asciiTheme="minorEastAsia" w:hAnsiTheme="minorEastAsia" w:eastAsiaTheme="minorEastAsia"/>
          <w:color w:val="171717" w:themeColor="background2" w:themeShade="1A"/>
          <w:kern w:val="0"/>
          <w:sz w:val="28"/>
          <w:szCs w:val="28"/>
        </w:rPr>
        <w:t>本校护校</w:t>
      </w:r>
      <w:r>
        <w:rPr>
          <w:rFonts w:cs="宋体" w:asciiTheme="minorEastAsia" w:hAnsiTheme="minorEastAsia" w:eastAsiaTheme="minorEastAsia"/>
          <w:color w:val="171717" w:themeColor="background2" w:themeShade="1A"/>
          <w:kern w:val="0"/>
          <w:sz w:val="28"/>
          <w:szCs w:val="28"/>
        </w:rPr>
        <w:t>队：</w:t>
      </w:r>
      <w:r>
        <w:rPr>
          <w:rFonts w:hint="eastAsia" w:cs="宋体" w:asciiTheme="minorEastAsia" w:hAnsiTheme="minorEastAsia" w:eastAsiaTheme="minorEastAsia"/>
          <w:color w:val="171717" w:themeColor="background2" w:themeShade="1A"/>
          <w:kern w:val="0"/>
          <w:sz w:val="28"/>
          <w:szCs w:val="28"/>
        </w:rPr>
        <w:t>1500元/月/人；</w:t>
      </w:r>
      <w:r>
        <w:rPr>
          <w:rFonts w:cs="宋体" w:asciiTheme="minorEastAsia" w:hAnsiTheme="minorEastAsia" w:eastAsiaTheme="minorEastAsia"/>
          <w:color w:val="171717" w:themeColor="background2" w:themeShade="1A"/>
          <w:kern w:val="0"/>
          <w:sz w:val="28"/>
          <w:szCs w:val="28"/>
        </w:rPr>
        <w:t>外聘护校队</w:t>
      </w:r>
      <w:r>
        <w:rPr>
          <w:rFonts w:hint="eastAsia" w:cs="宋体" w:asciiTheme="minorEastAsia" w:hAnsiTheme="minorEastAsia" w:eastAsiaTheme="minorEastAsia"/>
          <w:color w:val="171717" w:themeColor="background2" w:themeShade="1A"/>
          <w:kern w:val="0"/>
          <w:sz w:val="28"/>
          <w:szCs w:val="28"/>
        </w:rPr>
        <w:t>25</w:t>
      </w:r>
      <w:r>
        <w:rPr>
          <w:rFonts w:cs="宋体" w:asciiTheme="minorEastAsia" w:hAnsiTheme="minorEastAsia" w:eastAsiaTheme="minorEastAsia"/>
          <w:color w:val="171717" w:themeColor="background2" w:themeShade="1A"/>
          <w:kern w:val="0"/>
          <w:sz w:val="28"/>
          <w:szCs w:val="28"/>
        </w:rPr>
        <w:t>00</w:t>
      </w:r>
      <w:r>
        <w:rPr>
          <w:rFonts w:hint="eastAsia" w:cs="宋体" w:asciiTheme="minorEastAsia" w:hAnsiTheme="minorEastAsia" w:eastAsiaTheme="minorEastAsia"/>
          <w:color w:val="171717" w:themeColor="background2" w:themeShade="1A"/>
          <w:kern w:val="0"/>
          <w:sz w:val="28"/>
          <w:szCs w:val="28"/>
        </w:rPr>
        <w:t>元/月/人；保安</w:t>
      </w:r>
      <w:r>
        <w:rPr>
          <w:rFonts w:cs="宋体" w:asciiTheme="minorEastAsia" w:hAnsiTheme="minorEastAsia" w:eastAsiaTheme="minorEastAsia"/>
          <w:color w:val="171717" w:themeColor="background2" w:themeShade="1A"/>
          <w:kern w:val="0"/>
          <w:sz w:val="28"/>
          <w:szCs w:val="28"/>
        </w:rPr>
        <w:t>公司：</w:t>
      </w:r>
      <w:r>
        <w:rPr>
          <w:rFonts w:hint="eastAsia" w:cs="宋体" w:asciiTheme="minorEastAsia" w:hAnsiTheme="minorEastAsia" w:eastAsiaTheme="minorEastAsia"/>
          <w:color w:val="171717" w:themeColor="background2" w:themeShade="1A"/>
          <w:kern w:val="0"/>
          <w:sz w:val="28"/>
          <w:szCs w:val="28"/>
        </w:rPr>
        <w:t>3000元/月/人</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补贴范围：护校队、安保人员</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补贴方式：按月打卡</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发放程序：保卫科造表校领导审批，区教育局审核后打卡发放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受益人群和社会效益：安保人员，帮助这些人员解决了工作问题，提高了就业率。</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项目</w:t>
      </w:r>
      <w:r>
        <w:rPr>
          <w:rFonts w:cs="仿宋_GB2312" w:asciiTheme="minorEastAsia" w:hAnsiTheme="minorEastAsia" w:eastAsiaTheme="minorEastAsia"/>
          <w:color w:val="171717" w:themeColor="background2" w:themeShade="1A"/>
          <w:kern w:val="0"/>
          <w:sz w:val="28"/>
          <w:szCs w:val="28"/>
        </w:rPr>
        <w:t>名称</w:t>
      </w:r>
      <w:r>
        <w:rPr>
          <w:rFonts w:hint="eastAsia"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lang w:eastAsia="zh-CN"/>
        </w:rPr>
        <w:t>"三类人"称号人员经费</w:t>
      </w:r>
    </w:p>
    <w:p>
      <w:pPr>
        <w:widowControl/>
        <w:spacing w:line="560" w:lineRule="exact"/>
        <w:ind w:firstLine="560" w:firstLineChars="200"/>
        <w:jc w:val="left"/>
        <w:rPr>
          <w:rFonts w:hint="eastAsia" w:cs="仿宋_GB2312" w:asciiTheme="minorEastAsia" w:hAnsiTheme="minorEastAsia" w:eastAsiaTheme="minorEastAsia"/>
          <w:color w:val="171717" w:themeColor="background2" w:themeShade="1A"/>
          <w:kern w:val="0"/>
          <w:sz w:val="28"/>
          <w:szCs w:val="28"/>
          <w:lang w:eastAsia="zh-CN"/>
        </w:rPr>
      </w:pPr>
      <w:r>
        <w:rPr>
          <w:rFonts w:cs="仿宋_GB2312" w:asciiTheme="minorEastAsia" w:hAnsiTheme="minorEastAsia" w:eastAsiaTheme="minorEastAsia"/>
          <w:color w:val="171717" w:themeColor="background2" w:themeShade="1A"/>
          <w:kern w:val="0"/>
          <w:sz w:val="28"/>
          <w:szCs w:val="28"/>
        </w:rPr>
        <w:t>设立的政策依据</w:t>
      </w:r>
      <w:r>
        <w:rPr>
          <w:rFonts w:hint="eastAsia"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lang w:eastAsia="zh-CN"/>
        </w:rPr>
        <w:t>“三类人”评选相关文件</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预算安排规模</w:t>
      </w:r>
      <w:r>
        <w:rPr>
          <w:rFonts w:hint="eastAsia"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lang w:val="en-US" w:eastAsia="zh-CN"/>
        </w:rPr>
        <w:t>1.14</w:t>
      </w:r>
      <w:r>
        <w:rPr>
          <w:rFonts w:hint="eastAsia" w:cs="仿宋_GB2312"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项目承担单位</w:t>
      </w:r>
      <w:r>
        <w:rPr>
          <w:rFonts w:hint="eastAsia" w:cs="仿宋_GB2312" w:asciiTheme="minorEastAsia" w:hAnsiTheme="minorEastAsia" w:eastAsiaTheme="minorEastAsia"/>
          <w:color w:val="171717" w:themeColor="background2" w:themeShade="1A"/>
          <w:kern w:val="0"/>
          <w:sz w:val="28"/>
          <w:szCs w:val="28"/>
        </w:rPr>
        <w:t>：乌鲁木齐市</w:t>
      </w:r>
      <w:r>
        <w:rPr>
          <w:rFonts w:cs="仿宋_GB2312" w:asciiTheme="minorEastAsia" w:hAnsiTheme="minorEastAsia" w:eastAsiaTheme="minorEastAsia"/>
          <w:color w:val="171717" w:themeColor="background2" w:themeShade="1A"/>
          <w:kern w:val="0"/>
          <w:sz w:val="28"/>
          <w:szCs w:val="28"/>
        </w:rPr>
        <w:t>第五十中学</w:t>
      </w:r>
    </w:p>
    <w:p>
      <w:pPr>
        <w:widowControl/>
        <w:spacing w:line="560" w:lineRule="exact"/>
        <w:ind w:firstLine="560" w:firstLineChars="200"/>
        <w:jc w:val="left"/>
        <w:rPr>
          <w:rFonts w:hint="eastAsia" w:cs="仿宋_GB2312" w:asciiTheme="minorEastAsia" w:hAnsiTheme="minorEastAsia" w:eastAsiaTheme="minorEastAsia"/>
          <w:color w:val="171717" w:themeColor="background2" w:themeShade="1A"/>
          <w:kern w:val="0"/>
          <w:sz w:val="28"/>
          <w:szCs w:val="28"/>
          <w:lang w:eastAsia="zh-CN"/>
        </w:rPr>
      </w:pPr>
      <w:r>
        <w:rPr>
          <w:rFonts w:cs="仿宋_GB2312" w:asciiTheme="minorEastAsia" w:hAnsiTheme="minorEastAsia" w:eastAsiaTheme="minorEastAsia"/>
          <w:color w:val="171717" w:themeColor="background2" w:themeShade="1A"/>
          <w:kern w:val="0"/>
          <w:sz w:val="28"/>
          <w:szCs w:val="28"/>
        </w:rPr>
        <w:t>资金分配情况</w:t>
      </w:r>
      <w:r>
        <w:rPr>
          <w:rFonts w:hint="eastAsia" w:cs="仿宋_GB2312" w:asciiTheme="minorEastAsia" w:hAnsiTheme="minorEastAsia" w:eastAsiaTheme="minorEastAsia"/>
          <w:color w:val="171717" w:themeColor="background2" w:themeShade="1A"/>
          <w:kern w:val="0"/>
          <w:sz w:val="28"/>
          <w:szCs w:val="28"/>
        </w:rPr>
        <w:t>：用于</w:t>
      </w:r>
      <w:r>
        <w:rPr>
          <w:rFonts w:hint="eastAsia" w:cs="仿宋_GB2312" w:asciiTheme="minorEastAsia" w:hAnsiTheme="minorEastAsia" w:eastAsiaTheme="minorEastAsia"/>
          <w:color w:val="171717" w:themeColor="background2" w:themeShade="1A"/>
          <w:kern w:val="0"/>
          <w:sz w:val="28"/>
          <w:szCs w:val="28"/>
          <w:lang w:eastAsia="zh-CN"/>
        </w:rPr>
        <w:t>支付“三类人”称号人员的经费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资金执行时间</w:t>
      </w:r>
      <w:r>
        <w:rPr>
          <w:rFonts w:hint="eastAsia"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年1月-</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年12月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资金来源</w:t>
      </w:r>
      <w:r>
        <w:rPr>
          <w:rFonts w:hint="eastAsia" w:cs="仿宋_GB2312"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补贴人数</w:t>
      </w:r>
      <w:r>
        <w:rPr>
          <w:rFonts w:hint="eastAsia"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lang w:val="en-US" w:eastAsia="zh-CN"/>
        </w:rPr>
        <w:t>5人</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补贴标准</w:t>
      </w:r>
      <w:r>
        <w:rPr>
          <w:rFonts w:hint="eastAsia"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lang w:val="en-US" w:eastAsia="zh-CN"/>
        </w:rPr>
        <w:t>150元/人/月;200元/人/月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补贴范围</w:t>
      </w:r>
      <w:r>
        <w:rPr>
          <w:rFonts w:hint="eastAsia"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lang w:eastAsia="zh-CN"/>
        </w:rPr>
        <w:t>“三类人”人员</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补贴方式</w:t>
      </w:r>
      <w:r>
        <w:rPr>
          <w:rFonts w:hint="eastAsia" w:cs="仿宋_GB2312" w:asciiTheme="minorEastAsia" w:hAnsiTheme="minorEastAsia" w:eastAsiaTheme="minorEastAsia"/>
          <w:color w:val="171717" w:themeColor="background2" w:themeShade="1A"/>
          <w:kern w:val="0"/>
          <w:sz w:val="28"/>
          <w:szCs w:val="28"/>
        </w:rPr>
        <w:t>：银行支付</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发放程序：</w:t>
      </w:r>
      <w:r>
        <w:rPr>
          <w:rFonts w:hint="eastAsia" w:cs="仿宋_GB2312" w:asciiTheme="minorEastAsia" w:hAnsiTheme="minorEastAsia" w:eastAsiaTheme="minorEastAsia"/>
          <w:color w:val="171717" w:themeColor="background2" w:themeShade="1A"/>
          <w:kern w:val="0"/>
          <w:sz w:val="28"/>
          <w:szCs w:val="28"/>
          <w:lang w:eastAsia="zh-CN"/>
        </w:rPr>
        <w:t>造表后经学校领导审后批附相关文件发放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受益人群和社会效益</w:t>
      </w:r>
      <w:r>
        <w:rPr>
          <w:rFonts w:hint="eastAsia"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lang w:eastAsia="zh-CN"/>
        </w:rPr>
        <w:t>“三类人教师”，对教师有激励作用，争当模范。</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七、关于乌鲁木齐市第五十中学部门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乌鲁木齐市第五十中学部门</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年“三公”经费财政拨款预算数为1.37万元，其中：因公出国（境）费0万元，公务用车购置0万元，公务用车运行费0万元，公务接待费1.37万元。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4"/>
        </w:rPr>
      </w:pP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年“三公”经费财政拨款预算与上年持平，其中：因公出国（境）费0万元；公务用车购置费为0万元，未安排预算。[或公务用车购置费0元]；公务用车运行费0万元，；公务接待费与上年持平。</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八、关于乌鲁木齐市第五十中学部门</w:t>
      </w:r>
      <w:r>
        <w:rPr>
          <w:rFonts w:hint="eastAsia" w:ascii="黑体" w:hAnsi="黑体" w:eastAsia="黑体"/>
          <w:b w:val="0"/>
          <w:color w:val="171717" w:themeColor="background2" w:themeShade="1A"/>
          <w:sz w:val="32"/>
          <w:lang w:eastAsia="zh-CN"/>
        </w:rPr>
        <w:t>2016</w:t>
      </w:r>
      <w:r>
        <w:rPr>
          <w:rFonts w:hint="eastAsia" w:ascii="黑体" w:hAnsi="黑体" w:eastAsia="黑体"/>
          <w:b w:val="0"/>
          <w:color w:val="171717" w:themeColor="background2" w:themeShade="1A"/>
          <w:sz w:val="32"/>
        </w:rPr>
        <w:t>年政府性基金预算拨款情况说明</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乌鲁木齐市第五十中学部门</w:t>
      </w: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年没有使用政府性基金预算拨款安排的支出，政府性基金预算支出情况表为空表。</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（一）政府采购情况</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年，部门及下属单位政府采购预算0万元，其中：政府采购货物预算0万元，政府采购工程预算0万元，政府采购服务预算0万元。</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年度本部门面向中小企业预留政府采购项目预算金额0万元，其中：面向小微企业预留政府采购项目预算金额0万元。</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（二）国有资产占用使用情况</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截至2017年底，乌鲁木齐市第五十中学部门及下属各预算单位占用使用国有资产总体情况为</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1.房屋14534平方米，价值3759.31万元。</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2.车辆0辆，价值0万元；其中：一般公务用车0辆，价值0万元；执法执勤用车0辆，价值0万元；其他车辆0辆，价值0万元。</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cs="仿宋_GB2312" w:asciiTheme="minorEastAsia" w:hAnsiTheme="minorEastAsia" w:eastAsiaTheme="minorEastAsia"/>
          <w:color w:val="171717" w:themeColor="background2" w:themeShade="1A"/>
          <w:kern w:val="0"/>
          <w:sz w:val="28"/>
          <w:szCs w:val="28"/>
        </w:rPr>
        <w:t>3</w:t>
      </w:r>
      <w:r>
        <w:rPr>
          <w:rFonts w:hint="eastAsia" w:cs="仿宋_GB2312" w:asciiTheme="minorEastAsia" w:hAnsiTheme="minorEastAsia" w:eastAsiaTheme="minorEastAsia"/>
          <w:color w:val="171717" w:themeColor="background2" w:themeShade="1A"/>
          <w:kern w:val="0"/>
          <w:sz w:val="28"/>
          <w:szCs w:val="28"/>
        </w:rPr>
        <w:t>.其他资产(含办公家具)价值</w:t>
      </w:r>
      <w:r>
        <w:rPr>
          <w:rFonts w:hint="eastAsia" w:cs="仿宋_GB2312" w:asciiTheme="minorEastAsia" w:hAnsiTheme="minorEastAsia" w:eastAsiaTheme="minorEastAsia"/>
          <w:color w:val="171717" w:themeColor="background2" w:themeShade="1A"/>
          <w:kern w:val="0"/>
          <w:sz w:val="28"/>
          <w:szCs w:val="28"/>
          <w:lang w:val="en-US" w:eastAsia="zh-CN"/>
        </w:rPr>
        <w:t>991.51</w:t>
      </w:r>
      <w:r>
        <w:rPr>
          <w:rFonts w:hint="eastAsia" w:cs="仿宋_GB2312"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rPr>
        <w:t>单位价值50万元以上大型设备0台（套），单位价值100万元以上大型设备0台（套）。</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年部门预算未安排购置车辆经费（或安排购置车辆经费  万元），安排购置50万元以上大型设备</w:t>
      </w:r>
      <w:r>
        <w:rPr>
          <w:rFonts w:cs="仿宋_GB2312" w:asciiTheme="minorEastAsia" w:hAnsiTheme="minorEastAsia" w:eastAsiaTheme="minorEastAsia"/>
          <w:color w:val="171717" w:themeColor="background2" w:themeShade="1A"/>
          <w:kern w:val="0"/>
          <w:sz w:val="28"/>
          <w:szCs w:val="28"/>
        </w:rPr>
        <w:t>0</w:t>
      </w:r>
      <w:r>
        <w:rPr>
          <w:rFonts w:hint="eastAsia" w:cs="仿宋_GB2312" w:asciiTheme="minorEastAsia" w:hAnsiTheme="minorEastAsia" w:eastAsiaTheme="minorEastAsia"/>
          <w:color w:val="171717" w:themeColor="background2" w:themeShade="1A"/>
          <w:kern w:val="0"/>
          <w:sz w:val="28"/>
          <w:szCs w:val="28"/>
        </w:rPr>
        <w:t>台（套），单位价值100万元以上大型设备</w:t>
      </w:r>
      <w:r>
        <w:rPr>
          <w:rFonts w:cs="仿宋_GB2312" w:asciiTheme="minorEastAsia" w:hAnsiTheme="minorEastAsia" w:eastAsiaTheme="minorEastAsia"/>
          <w:color w:val="171717" w:themeColor="background2" w:themeShade="1A"/>
          <w:kern w:val="0"/>
          <w:sz w:val="28"/>
          <w:szCs w:val="28"/>
        </w:rPr>
        <w:t>0</w:t>
      </w:r>
      <w:r>
        <w:rPr>
          <w:rFonts w:hint="eastAsia" w:cs="仿宋_GB2312" w:asciiTheme="minorEastAsia" w:hAnsiTheme="minorEastAsia" w:eastAsiaTheme="minorEastAsia"/>
          <w:color w:val="171717" w:themeColor="background2" w:themeShade="1A"/>
          <w:kern w:val="0"/>
          <w:sz w:val="28"/>
          <w:szCs w:val="28"/>
        </w:rPr>
        <w:t>台（套）。</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仿宋_GB2312" w:asciiTheme="minorEastAsia" w:hAnsiTheme="minorEastAsia" w:eastAsiaTheme="minorEastAsia"/>
          <w:color w:val="171717" w:themeColor="background2" w:themeShade="1A"/>
          <w:kern w:val="0"/>
          <w:sz w:val="28"/>
          <w:szCs w:val="28"/>
          <w:lang w:eastAsia="zh-CN"/>
        </w:rPr>
        <w:t>2016</w:t>
      </w:r>
      <w:r>
        <w:rPr>
          <w:rFonts w:hint="eastAsia" w:cs="仿宋_GB2312" w:asciiTheme="minorEastAsia" w:hAnsiTheme="minorEastAsia" w:eastAsiaTheme="minorEastAsia"/>
          <w:color w:val="171717" w:themeColor="background2" w:themeShade="1A"/>
          <w:kern w:val="0"/>
          <w:sz w:val="28"/>
          <w:szCs w:val="28"/>
        </w:rPr>
        <w:t>年度，本年度实行绩效管理的项目0个，涉及预算金额0万元。具体情况见下表（按项目分别填报）：</w:t>
      </w:r>
    </w:p>
    <w:p>
      <w:pPr>
        <w:spacing w:line="300" w:lineRule="auto"/>
        <w:rPr>
          <w:rFonts w:cs="宋体" w:asciiTheme="minorEastAsia" w:hAnsiTheme="minorEastAsia" w:eastAsiaTheme="minorEastAsia"/>
          <w:color w:val="171717" w:themeColor="background2" w:themeShade="1A"/>
          <w:kern w:val="0"/>
          <w:sz w:val="28"/>
          <w:szCs w:val="28"/>
        </w:rPr>
      </w:pPr>
    </w:p>
    <w:p>
      <w:pPr>
        <w:spacing w:line="300" w:lineRule="auto"/>
        <w:rPr>
          <w:rFonts w:cs="宋体" w:asciiTheme="minorEastAsia" w:hAnsiTheme="minorEastAsia" w:eastAsiaTheme="minorEastAsia"/>
          <w:color w:val="171717" w:themeColor="background2" w:themeShade="1A"/>
          <w:kern w:val="0"/>
          <w:sz w:val="24"/>
        </w:rPr>
      </w:pPr>
    </w:p>
    <w:p>
      <w:pPr>
        <w:spacing w:line="300" w:lineRule="auto"/>
        <w:rPr>
          <w:rFonts w:cs="宋体" w:asciiTheme="minorEastAsia" w:hAnsiTheme="minorEastAsia" w:eastAsiaTheme="minorEastAsia"/>
          <w:color w:val="171717" w:themeColor="background2" w:themeShade="1A"/>
          <w:kern w:val="0"/>
          <w:sz w:val="24"/>
        </w:rPr>
      </w:pPr>
    </w:p>
    <w:p>
      <w:pPr>
        <w:spacing w:line="300" w:lineRule="auto"/>
        <w:rPr>
          <w:rFonts w:cs="宋体" w:asciiTheme="minorEastAsia" w:hAnsiTheme="minorEastAsia" w:eastAsiaTheme="minorEastAsia"/>
          <w:color w:val="171717" w:themeColor="background2" w:themeShade="1A"/>
          <w:kern w:val="0"/>
          <w:sz w:val="24"/>
        </w:rPr>
      </w:pPr>
    </w:p>
    <w:p>
      <w:pPr>
        <w:spacing w:line="300" w:lineRule="auto"/>
        <w:rPr>
          <w:rFonts w:cs="宋体" w:asciiTheme="minorEastAsia" w:hAnsiTheme="minorEastAsia" w:eastAsiaTheme="minorEastAsia"/>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spacing w:line="300" w:lineRule="auto"/>
        <w:jc w:val="center"/>
        <w:rPr>
          <w:rFonts w:cs="宋体" w:asciiTheme="majorEastAsia" w:hAnsiTheme="majorEastAsia" w:eastAsiaTheme="majorEastAsia"/>
          <w:b/>
          <w:color w:val="171717" w:themeColor="background2" w:themeShade="1A"/>
          <w:kern w:val="0"/>
          <w:sz w:val="36"/>
          <w:szCs w:val="36"/>
        </w:rPr>
      </w:pPr>
      <w:r>
        <w:rPr>
          <w:rFonts w:hint="eastAsia" w:cs="宋体" w:asciiTheme="majorEastAsia" w:hAnsiTheme="majorEastAsia" w:eastAsiaTheme="majorEastAsia"/>
          <w:b/>
          <w:color w:val="17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71717" w:themeColor="background2" w:themeShade="1A"/>
          <w:kern w:val="0"/>
          <w:sz w:val="36"/>
          <w:szCs w:val="36"/>
        </w:rPr>
      </w:pPr>
      <w:r>
        <w:rPr>
          <w:rFonts w:hint="eastAsia" w:ascii="仿宋_GB2312" w:eastAsia="仿宋_GB2312" w:cs="宋体" w:hAnsiTheme="minorEastAsia"/>
          <w:color w:val="171717" w:themeColor="background2" w:themeShade="1A"/>
          <w:kern w:val="0"/>
          <w:sz w:val="36"/>
          <w:szCs w:val="36"/>
        </w:rPr>
        <w:t>（   年度）</w:t>
      </w:r>
    </w:p>
    <w:p>
      <w:pPr>
        <w:spacing w:line="300" w:lineRule="auto"/>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w:t>
            </w:r>
          </w:p>
        </w:tc>
      </w:tr>
      <w:tr>
        <w:tblPrEx>
          <w:tblLayout w:type="fixed"/>
          <w:tblCellMar>
            <w:top w:w="0" w:type="dxa"/>
            <w:left w:w="108" w:type="dxa"/>
            <w:bottom w:w="0" w:type="dxa"/>
            <w:right w:w="108" w:type="dxa"/>
          </w:tblCellMar>
        </w:tblPrEx>
        <w:trPr>
          <w:trHeight w:val="632"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24"/>
              </w:rPr>
            </w:pPr>
          </w:p>
        </w:tc>
      </w:tr>
      <w:tr>
        <w:tblPrEx>
          <w:tblLayout w:type="fixed"/>
          <w:tblCellMar>
            <w:top w:w="0" w:type="dxa"/>
            <w:left w:w="108" w:type="dxa"/>
            <w:bottom w:w="0" w:type="dxa"/>
            <w:right w:w="108" w:type="dxa"/>
          </w:tblCellMar>
        </w:tblPrEx>
        <w:trPr>
          <w:trHeight w:val="697"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bl>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（四）其他需说明的事项</w:t>
      </w:r>
    </w:p>
    <w:p>
      <w:pPr>
        <w:spacing w:line="560" w:lineRule="exact"/>
        <w:ind w:firstLine="200"/>
        <w:jc w:val="left"/>
        <w:rPr>
          <w:color w:val="171717" w:themeColor="background2" w:themeShade="1A"/>
        </w:rPr>
      </w:pPr>
      <w:r>
        <w:rPr>
          <w:rFonts w:hint="eastAsia"/>
          <w:color w:val="171717" w:themeColor="background2" w:themeShade="1A"/>
        </w:rPr>
        <w:t>……</w:t>
      </w:r>
    </w:p>
    <w:p>
      <w:pPr>
        <w:pStyle w:val="2"/>
        <w:spacing w:before="435"/>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第四部分名词解释</w:t>
      </w:r>
    </w:p>
    <w:p>
      <w:pPr>
        <w:widowControl/>
        <w:spacing w:line="300" w:lineRule="auto"/>
        <w:ind w:firstLine="640"/>
        <w:jc w:val="left"/>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名词解释：</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部门支出预算的组成部分，是市本级部门为完成其特定的行政任务或事业发展目标，在基本支出预算之外编制的年度项目支出计划。</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300" w:lineRule="auto"/>
        <w:ind w:firstLine="642"/>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300" w:lineRule="auto"/>
        <w:ind w:firstLine="640"/>
        <w:rPr>
          <w:rFonts w:asciiTheme="minorEastAsia" w:hAnsiTheme="minorEastAsia" w:eastAsiaTheme="minorEastAsia"/>
          <w:b/>
          <w:color w:val="171717" w:themeColor="background2" w:themeShade="1A"/>
          <w:sz w:val="28"/>
          <w:szCs w:val="28"/>
        </w:rPr>
      </w:pP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乌鲁木齐市第五十中学</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lang w:eastAsia="zh-CN"/>
        </w:rPr>
        <w:t>201</w:t>
      </w:r>
      <w:r>
        <w:rPr>
          <w:rFonts w:hint="eastAsia" w:ascii="仿宋_GB2312" w:eastAsia="仿宋_GB2312" w:cs="宋体" w:hAnsiTheme="minorEastAsia"/>
          <w:color w:val="171717" w:themeColor="background2" w:themeShade="1A"/>
          <w:kern w:val="0"/>
          <w:sz w:val="32"/>
          <w:szCs w:val="32"/>
          <w:lang w:val="en-US" w:eastAsia="zh-CN"/>
        </w:rPr>
        <w:t>8</w:t>
      </w:r>
      <w:r>
        <w:rPr>
          <w:rFonts w:hint="eastAsia" w:ascii="仿宋_GB2312" w:eastAsia="仿宋_GB2312" w:cs="宋体" w:hAnsiTheme="minorEastAsia"/>
          <w:color w:val="171717" w:themeColor="background2" w:themeShade="1A"/>
          <w:kern w:val="0"/>
          <w:sz w:val="32"/>
          <w:szCs w:val="32"/>
        </w:rPr>
        <w:t>年</w:t>
      </w:r>
      <w:r>
        <w:rPr>
          <w:rFonts w:hint="eastAsia" w:ascii="仿宋_GB2312" w:eastAsia="仿宋_GB2312" w:cs="宋体" w:hAnsiTheme="minorEastAsia"/>
          <w:color w:val="171717" w:themeColor="background2" w:themeShade="1A"/>
          <w:kern w:val="0"/>
          <w:sz w:val="32"/>
          <w:szCs w:val="32"/>
          <w:lang w:val="en-US" w:eastAsia="zh-CN"/>
        </w:rPr>
        <w:t>1</w:t>
      </w:r>
      <w:r>
        <w:rPr>
          <w:rFonts w:hint="eastAsia" w:ascii="仿宋_GB2312" w:eastAsia="仿宋_GB2312" w:cs="宋体" w:hAnsiTheme="minorEastAsia"/>
          <w:color w:val="171717" w:themeColor="background2" w:themeShade="1A"/>
          <w:kern w:val="0"/>
          <w:sz w:val="32"/>
          <w:szCs w:val="32"/>
        </w:rPr>
        <w:t>2月</w:t>
      </w:r>
      <w:r>
        <w:rPr>
          <w:rFonts w:hint="eastAsia" w:ascii="仿宋_GB2312" w:eastAsia="仿宋_GB2312" w:cs="宋体" w:hAnsiTheme="minorEastAsia"/>
          <w:color w:val="171717" w:themeColor="background2" w:themeShade="1A"/>
          <w:kern w:val="0"/>
          <w:sz w:val="32"/>
          <w:szCs w:val="32"/>
          <w:lang w:val="en-US" w:eastAsia="zh-CN"/>
        </w:rPr>
        <w:t>16</w:t>
      </w:r>
      <w:r>
        <w:rPr>
          <w:rFonts w:hint="eastAsia" w:ascii="仿宋_GB2312" w:eastAsia="仿宋_GB2312" w:cs="宋体" w:hAnsiTheme="minorEastAsia"/>
          <w:color w:val="171717" w:themeColor="background2" w:themeShade="1A"/>
          <w:kern w:val="0"/>
          <w:sz w:val="32"/>
          <w:szCs w:val="32"/>
        </w:rPr>
        <w:t>日</w:t>
      </w:r>
    </w:p>
    <w:p>
      <w:pPr>
        <w:widowControl/>
        <w:wordWrap w:val="0"/>
        <w:spacing w:line="300" w:lineRule="auto"/>
        <w:jc w:val="right"/>
        <w:rPr>
          <w:rFonts w:ascii="仿宋_GB2312" w:eastAsia="仿宋_GB2312" w:cs="宋体" w:hAnsiTheme="minorEastAsia"/>
          <w:color w:val="171717" w:themeColor="background2" w:themeShade="1A"/>
          <w:kern w:val="0"/>
          <w:sz w:val="32"/>
          <w:szCs w:val="32"/>
        </w:rPr>
      </w:pPr>
      <w:bookmarkStart w:id="0" w:name="_GoBack"/>
      <w:bookmarkEnd w:id="0"/>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19</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15A9E"/>
    <w:rsid w:val="00047526"/>
    <w:rsid w:val="000947D1"/>
    <w:rsid w:val="000C0F35"/>
    <w:rsid w:val="000C47DD"/>
    <w:rsid w:val="000D5593"/>
    <w:rsid w:val="000E4FAF"/>
    <w:rsid w:val="00157177"/>
    <w:rsid w:val="00174CE4"/>
    <w:rsid w:val="00187EA7"/>
    <w:rsid w:val="001A72B3"/>
    <w:rsid w:val="0021080B"/>
    <w:rsid w:val="0023020C"/>
    <w:rsid w:val="00267151"/>
    <w:rsid w:val="00294082"/>
    <w:rsid w:val="002A27B2"/>
    <w:rsid w:val="002D14D2"/>
    <w:rsid w:val="002E727D"/>
    <w:rsid w:val="00302DA8"/>
    <w:rsid w:val="00313DD2"/>
    <w:rsid w:val="00344271"/>
    <w:rsid w:val="00363573"/>
    <w:rsid w:val="003F6C48"/>
    <w:rsid w:val="004424EA"/>
    <w:rsid w:val="004604FE"/>
    <w:rsid w:val="00472D3C"/>
    <w:rsid w:val="004A51A5"/>
    <w:rsid w:val="004E3FA5"/>
    <w:rsid w:val="0050778C"/>
    <w:rsid w:val="00530C66"/>
    <w:rsid w:val="00534813"/>
    <w:rsid w:val="005707F2"/>
    <w:rsid w:val="0065738F"/>
    <w:rsid w:val="006A4754"/>
    <w:rsid w:val="00781830"/>
    <w:rsid w:val="00835EA0"/>
    <w:rsid w:val="00887820"/>
    <w:rsid w:val="008A4CFA"/>
    <w:rsid w:val="008F5088"/>
    <w:rsid w:val="0094034B"/>
    <w:rsid w:val="00977D4A"/>
    <w:rsid w:val="009A637B"/>
    <w:rsid w:val="009D3D13"/>
    <w:rsid w:val="009F6BF9"/>
    <w:rsid w:val="00A110B9"/>
    <w:rsid w:val="00A34ADB"/>
    <w:rsid w:val="00AD7E32"/>
    <w:rsid w:val="00B31B98"/>
    <w:rsid w:val="00B43A7D"/>
    <w:rsid w:val="00B52F71"/>
    <w:rsid w:val="00B60D52"/>
    <w:rsid w:val="00BD5383"/>
    <w:rsid w:val="00C00BF0"/>
    <w:rsid w:val="00C01C05"/>
    <w:rsid w:val="00C06C40"/>
    <w:rsid w:val="00C24280"/>
    <w:rsid w:val="00C350F6"/>
    <w:rsid w:val="00C82B8D"/>
    <w:rsid w:val="00CD16F8"/>
    <w:rsid w:val="00CF48BE"/>
    <w:rsid w:val="00D82684"/>
    <w:rsid w:val="00D87627"/>
    <w:rsid w:val="00D930EE"/>
    <w:rsid w:val="00D9331A"/>
    <w:rsid w:val="00DA2544"/>
    <w:rsid w:val="00DE6624"/>
    <w:rsid w:val="00E50607"/>
    <w:rsid w:val="00EE09F9"/>
    <w:rsid w:val="00F07FF1"/>
    <w:rsid w:val="00F71ACA"/>
    <w:rsid w:val="00F9057F"/>
    <w:rsid w:val="02034F5B"/>
    <w:rsid w:val="0BD83040"/>
    <w:rsid w:val="0D5813E7"/>
    <w:rsid w:val="0EFC6C20"/>
    <w:rsid w:val="127512F0"/>
    <w:rsid w:val="19EC0C31"/>
    <w:rsid w:val="1AE825B5"/>
    <w:rsid w:val="29B90888"/>
    <w:rsid w:val="29BD4CBB"/>
    <w:rsid w:val="2AD41ECF"/>
    <w:rsid w:val="2F6F28A9"/>
    <w:rsid w:val="301B4051"/>
    <w:rsid w:val="3143673D"/>
    <w:rsid w:val="367F6246"/>
    <w:rsid w:val="3DBC6C42"/>
    <w:rsid w:val="3F1B7B39"/>
    <w:rsid w:val="44E51DAD"/>
    <w:rsid w:val="4CD711CF"/>
    <w:rsid w:val="50DD4A7B"/>
    <w:rsid w:val="56B9712E"/>
    <w:rsid w:val="56C7148B"/>
    <w:rsid w:val="5C735FEC"/>
    <w:rsid w:val="5DC824B4"/>
    <w:rsid w:val="5DDE06E6"/>
    <w:rsid w:val="62F5044C"/>
    <w:rsid w:val="636E21D7"/>
    <w:rsid w:val="65617C63"/>
    <w:rsid w:val="66191BD9"/>
    <w:rsid w:val="6C562A9A"/>
    <w:rsid w:val="71BC21A9"/>
    <w:rsid w:val="747E676B"/>
    <w:rsid w:val="74FA3A59"/>
    <w:rsid w:val="786005AA"/>
    <w:rsid w:val="7D445383"/>
    <w:rsid w:val="7D4C1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qFormat/>
    <w:uiPriority w:val="0"/>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脚 Char"/>
    <w:basedOn w:val="10"/>
    <w:link w:val="6"/>
    <w:qFormat/>
    <w:uiPriority w:val="99"/>
    <w:rPr>
      <w:rFonts w:ascii="Times New Roman" w:hAnsi="Times New Roman" w:eastAsia="黑体" w:cs="Times New Roman"/>
      <w:snapToGrid w:val="0"/>
      <w:kern w:val="0"/>
      <w:sz w:val="18"/>
      <w:szCs w:val="18"/>
    </w:rPr>
  </w:style>
  <w:style w:type="paragraph" w:customStyle="1" w:styleId="16">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qFormat/>
    <w:uiPriority w:val="0"/>
    <w:rPr>
      <w:rFonts w:ascii="Times New Roman" w:hAnsi="Times New Roman" w:eastAsia="宋体" w:cs="Times New Roman"/>
      <w:sz w:val="18"/>
      <w:szCs w:val="18"/>
    </w:rPr>
  </w:style>
  <w:style w:type="character" w:customStyle="1" w:styleId="19">
    <w:name w:val="正文文本缩进 3 Char"/>
    <w:basedOn w:val="10"/>
    <w:link w:val="8"/>
    <w:qFormat/>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table" w:customStyle="1" w:styleId="22">
    <w:name w:val="网格型1"/>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普通(网站)2"/>
    <w:basedOn w:val="1"/>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qFormat/>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1291</Words>
  <Characters>7360</Characters>
  <Lines>61</Lines>
  <Paragraphs>17</Paragraphs>
  <TotalTime>2</TotalTime>
  <ScaleCrop>false</ScaleCrop>
  <LinksUpToDate>false</LinksUpToDate>
  <CharactersWithSpaces>8634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2018-03-21T08:28:00Z</dcterms:created>
  <dc:creator>Administrator</dc:creator>
  <cp:lastModifiedBy>zx</cp:lastModifiedBy>
  <dcterms:modified xsi:type="dcterms:W3CDTF">2018-12-16T21:41:47Z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