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222A35" w:themeColor="text2" w:themeShade="80"/>
          <w:sz w:val="44"/>
          <w:szCs w:val="44"/>
        </w:rPr>
      </w:pPr>
      <w:r>
        <w:rPr>
          <w:rFonts w:hint="eastAsia" w:ascii="黑体" w:hAnsi="黑体" w:eastAsia="黑体"/>
          <w:color w:val="222A35" w:themeColor="text2" w:themeShade="80"/>
          <w:sz w:val="44"/>
          <w:szCs w:val="44"/>
        </w:rPr>
        <w:t>附件：</w:t>
      </w: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乌鲁木齐市第六十中学</w:t>
      </w:r>
      <w:r>
        <w:rPr>
          <w:rFonts w:hint="eastAsia" w:ascii="黑体" w:hAnsi="黑体" w:eastAsia="黑体"/>
          <w:color w:val="222A35" w:themeColor="text2" w:themeShade="80"/>
          <w:kern w:val="0"/>
          <w:sz w:val="44"/>
          <w:szCs w:val="44"/>
          <w:lang w:eastAsia="zh-CN"/>
        </w:rPr>
        <w:t>2016</w:t>
      </w:r>
      <w:r>
        <w:rPr>
          <w:rFonts w:hint="eastAsia" w:ascii="黑体" w:hAnsi="黑体" w:eastAsia="黑体"/>
          <w:color w:val="222A35" w:themeColor="text2" w:themeShade="80"/>
          <w:kern w:val="0"/>
          <w:sz w:val="44"/>
          <w:szCs w:val="44"/>
        </w:rPr>
        <w:t>年预算公开</w:t>
      </w: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outlineLvl w:val="1"/>
        <w:rPr>
          <w:rFonts w:asciiTheme="minorEastAsia" w:hAnsiTheme="minorEastAsia" w:eastAsiaTheme="minorEastAsia"/>
          <w:b/>
          <w:color w:val="222A35" w:themeColor="text2" w:themeShade="80"/>
          <w:kern w:val="0"/>
          <w:sz w:val="24"/>
        </w:rPr>
      </w:pPr>
    </w:p>
    <w:p>
      <w:pPr>
        <w:widowControl/>
        <w:spacing w:line="300" w:lineRule="auto"/>
        <w:ind w:firstLine="1920" w:firstLineChars="800"/>
        <w:outlineLvl w:val="1"/>
        <w:rPr>
          <w:rFonts w:asciiTheme="minorEastAsia" w:hAnsiTheme="minorEastAsia" w:eastAsiaTheme="minorEastAsia"/>
          <w:color w:val="222A35" w:themeColor="text2" w:themeShade="80"/>
          <w:kern w:val="0"/>
          <w:sz w:val="24"/>
        </w:rPr>
      </w:pPr>
    </w:p>
    <w:p>
      <w:pPr>
        <w:widowControl/>
        <w:spacing w:line="300" w:lineRule="auto"/>
        <w:ind w:firstLine="1920" w:firstLineChars="800"/>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jc w:val="center"/>
        <w:outlineLvl w:val="1"/>
        <w:rPr>
          <w:rFonts w:asciiTheme="minorEastAsia" w:hAnsiTheme="minorEastAsia" w:eastAsiaTheme="minorEastAsia"/>
          <w:color w:val="222A35" w:themeColor="text2" w:themeShade="80"/>
          <w:kern w:val="0"/>
          <w:sz w:val="44"/>
          <w:szCs w:val="44"/>
        </w:rPr>
      </w:pPr>
      <w:r>
        <w:rPr>
          <w:rFonts w:hint="eastAsia" w:asciiTheme="minorEastAsia" w:hAnsiTheme="minorEastAsia" w:eastAsiaTheme="minorEastAsia"/>
          <w:color w:val="222A35" w:themeColor="text2" w:themeShade="80"/>
          <w:kern w:val="0"/>
          <w:sz w:val="44"/>
          <w:szCs w:val="44"/>
        </w:rPr>
        <w:t>目录</w:t>
      </w:r>
    </w:p>
    <w:p>
      <w:pPr>
        <w:widowControl/>
        <w:spacing w:line="300" w:lineRule="auto"/>
        <w:jc w:val="center"/>
        <w:outlineLvl w:val="1"/>
        <w:rPr>
          <w:rFonts w:asciiTheme="minorEastAsia" w:hAnsiTheme="minorEastAsia" w:eastAsiaTheme="minorEastAsia"/>
          <w:color w:val="222A35" w:themeColor="text2" w:themeShade="80"/>
          <w:kern w:val="0"/>
          <w:sz w:val="44"/>
          <w:szCs w:val="44"/>
        </w:rPr>
      </w:pP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第一部分  乌鲁木齐市第六十中学单位概况</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一、主要职能</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二、机构设置及人员情况</w:t>
      </w: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 xml:space="preserve">第二部分  </w:t>
      </w:r>
      <w:r>
        <w:rPr>
          <w:rFonts w:hint="eastAsia" w:ascii="仿宋_GB2312" w:eastAsia="仿宋_GB2312" w:hAnsiTheme="minorEastAsia"/>
          <w:b/>
          <w:color w:val="222A35" w:themeColor="text2" w:themeShade="80"/>
          <w:kern w:val="0"/>
          <w:sz w:val="32"/>
          <w:szCs w:val="32"/>
          <w:lang w:eastAsia="zh-CN"/>
        </w:rPr>
        <w:t>2016</w:t>
      </w:r>
      <w:r>
        <w:rPr>
          <w:rFonts w:hint="eastAsia" w:ascii="仿宋_GB2312" w:eastAsia="仿宋_GB2312" w:hAnsiTheme="minorEastAsia"/>
          <w:b/>
          <w:color w:val="222A35" w:themeColor="text2" w:themeShade="80"/>
          <w:kern w:val="0"/>
          <w:sz w:val="32"/>
          <w:szCs w:val="32"/>
        </w:rPr>
        <w:t>年部门预算公开表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一、部门收支总体情况表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二、部门收入总体情况表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三、部门支出总体情况表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四、财政拨款收支总体情况表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五、一般公共预算支出情况表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六、一般公共预算基本支出情况表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七、项目支出情况表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八、一般公共预算“三公”经费支出情况表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九、政府性基金预算支出情况表</w:t>
      </w: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第三部分  乌鲁木齐市第六十中学</w:t>
      </w:r>
      <w:r>
        <w:rPr>
          <w:rFonts w:hint="eastAsia" w:ascii="仿宋_GB2312" w:eastAsia="仿宋_GB2312" w:hAnsiTheme="minorEastAsia"/>
          <w:b/>
          <w:color w:val="222A35" w:themeColor="text2" w:themeShade="80"/>
          <w:kern w:val="0"/>
          <w:sz w:val="32"/>
          <w:szCs w:val="32"/>
          <w:lang w:eastAsia="zh-CN"/>
        </w:rPr>
        <w:t>2016</w:t>
      </w:r>
      <w:r>
        <w:rPr>
          <w:rFonts w:hint="eastAsia" w:ascii="仿宋_GB2312" w:eastAsia="仿宋_GB2312" w:hAnsiTheme="minorEastAsia"/>
          <w:b/>
          <w:color w:val="222A35" w:themeColor="text2" w:themeShade="80"/>
          <w:kern w:val="0"/>
          <w:sz w:val="32"/>
          <w:szCs w:val="32"/>
        </w:rPr>
        <w:t>年预算情况说明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年收支预算情况的总体说明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年收入预算情况说明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三、关于乌鲁木齐市第六十中学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年支出预算情况说明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四、关于乌鲁木齐市第六十中学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年财政拨款收支预算情况的总体说明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五、关于乌鲁木齐市第六十中学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年一般公共预算当年拨款情况说明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六、关于乌鲁木齐市第六十中学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年一般公共预算基本支出情况说明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七、关于乌鲁木齐市第六十中学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年项目支出情况说明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八、关于乌鲁木齐市第六十中学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年一般公共预算“三公”经费预算情况说明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九、关于乌鲁木齐市第六十中学</w:t>
      </w:r>
      <w:r>
        <w:rPr>
          <w:rFonts w:hint="eastAsia" w:ascii="仿宋_GB2312" w:eastAsia="仿宋_GB2312" w:hAnsiTheme="minorEastAsia"/>
          <w:color w:val="222A35" w:themeColor="text2" w:themeShade="80"/>
          <w:kern w:val="0"/>
          <w:sz w:val="32"/>
          <w:szCs w:val="32"/>
          <w:lang w:eastAsia="zh-CN"/>
        </w:rPr>
        <w:t>2016</w:t>
      </w:r>
      <w:r>
        <w:rPr>
          <w:rFonts w:hint="eastAsia" w:ascii="仿宋_GB2312" w:eastAsia="仿宋_GB2312" w:hAnsiTheme="minorEastAsia"/>
          <w:color w:val="222A35" w:themeColor="text2" w:themeShade="80"/>
          <w:kern w:val="0"/>
          <w:sz w:val="32"/>
          <w:szCs w:val="32"/>
        </w:rPr>
        <w:t>年政府性基金预算拨款情况说明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十、其他重要事项的情况说明</w:t>
      </w:r>
    </w:p>
    <w:p>
      <w:pPr>
        <w:widowControl/>
        <w:jc w:val="left"/>
        <w:outlineLvl w:val="1"/>
        <w:rPr>
          <w:rFonts w:asciiTheme="minorEastAsia" w:hAnsiTheme="minorEastAsia" w:eastAsiaTheme="minorEastAsia"/>
          <w:b/>
          <w:color w:val="222A35" w:themeColor="text2" w:themeShade="80"/>
          <w:kern w:val="0"/>
          <w:sz w:val="22"/>
          <w:szCs w:val="22"/>
        </w:rPr>
      </w:pPr>
      <w:r>
        <w:rPr>
          <w:rFonts w:hint="eastAsia" w:ascii="仿宋_GB2312" w:eastAsia="仿宋_GB2312" w:hAnsiTheme="minorEastAsia"/>
          <w:b/>
          <w:color w:val="222A35" w:themeColor="text2" w:themeShade="80"/>
          <w:kern w:val="0"/>
          <w:sz w:val="32"/>
          <w:szCs w:val="32"/>
        </w:rPr>
        <w:t>第四部分  名词解释</w:t>
      </w:r>
    </w:p>
    <w:p>
      <w:pPr>
        <w:widowControl/>
        <w:jc w:val="left"/>
        <w:rPr>
          <w:rFonts w:asciiTheme="minorEastAsia" w:hAnsiTheme="minorEastAsia" w:eastAsiaTheme="minorEastAsia"/>
          <w:color w:val="222A35" w:themeColor="text2" w:themeShade="80"/>
          <w:kern w:val="0"/>
          <w:sz w:val="24"/>
        </w:rPr>
      </w:pPr>
      <w:r>
        <w:rPr>
          <w:rFonts w:asciiTheme="minorEastAsia" w:hAnsiTheme="minorEastAsia" w:eastAsiaTheme="minorEastAsia"/>
          <w:color w:val="222A35" w:themeColor="text2" w:themeShade="80"/>
          <w:kern w:val="0"/>
          <w:sz w:val="24"/>
        </w:rPr>
        <w:br w:type="page"/>
      </w:r>
    </w:p>
    <w:p>
      <w:pPr>
        <w:pStyle w:val="2"/>
        <w:spacing w:before="240"/>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第一部分乌鲁木齐市第六十中学单位概况</w:t>
      </w:r>
    </w:p>
    <w:p>
      <w:pPr>
        <w:jc w:val="center"/>
        <w:rPr>
          <w:rFonts w:ascii="黑体" w:hAnsi="黑体" w:eastAsia="黑体"/>
          <w:color w:val="222A35" w:themeColor="text2" w:themeShade="80"/>
          <w:sz w:val="32"/>
          <w:szCs w:val="32"/>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一、主要职能</w:t>
      </w:r>
    </w:p>
    <w:p>
      <w:pPr>
        <w:spacing w:line="560" w:lineRule="exact"/>
        <w:ind w:firstLine="560" w:firstLineChars="200"/>
        <w:jc w:val="left"/>
        <w:rPr>
          <w:rFonts w:asciiTheme="minorEastAsia" w:hAnsiTheme="minorEastAsia" w:eastAsiaTheme="minorEastAsia"/>
          <w:bCs/>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乌鲁木齐市第六十中学主要职能是</w:t>
      </w:r>
      <w:r>
        <w:rPr>
          <w:rFonts w:cs="方正仿宋_GBK" w:asciiTheme="minorEastAsia" w:hAnsiTheme="minorEastAsia" w:eastAsiaTheme="minorEastAsia"/>
          <w:color w:val="222A35" w:themeColor="text2" w:themeShade="80"/>
          <w:sz w:val="28"/>
          <w:szCs w:val="28"/>
        </w:rPr>
        <w:t>实</w:t>
      </w:r>
      <w:r>
        <w:rPr>
          <w:rFonts w:hint="eastAsia" w:asciiTheme="minorEastAsia" w:hAnsiTheme="minorEastAsia" w:eastAsiaTheme="minorEastAsia"/>
          <w:color w:val="222A35" w:themeColor="text2" w:themeShade="80"/>
          <w:sz w:val="28"/>
          <w:szCs w:val="28"/>
        </w:rPr>
        <w:t>施高中、初学教育，促进基础教育发展，高中、初中学历教育。</w:t>
      </w:r>
    </w:p>
    <w:p>
      <w:pPr>
        <w:pStyle w:val="3"/>
        <w:ind w:firstLine="301"/>
        <w:rPr>
          <w:color w:val="222A35" w:themeColor="text2" w:themeShade="80"/>
        </w:rPr>
      </w:pPr>
      <w:r>
        <w:rPr>
          <w:rFonts w:hint="eastAsia"/>
          <w:color w:val="222A35" w:themeColor="text2" w:themeShade="80"/>
        </w:rPr>
        <w:t>二、机构设置及人员情况</w:t>
      </w:r>
    </w:p>
    <w:p>
      <w:pPr>
        <w:spacing w:line="560" w:lineRule="exact"/>
        <w:ind w:firstLine="560" w:firstLineChars="200"/>
        <w:jc w:val="left"/>
        <w:rPr>
          <w:rFonts w:asciiTheme="minorEastAsia" w:hAnsiTheme="minorEastAsia" w:eastAsiaTheme="minorEastAsia"/>
          <w:color w:val="222A35" w:themeColor="text2" w:themeShade="80"/>
          <w:sz w:val="28"/>
          <w:szCs w:val="28"/>
          <w:shd w:val="clear" w:color="auto" w:fill="FFFFFF"/>
        </w:rPr>
      </w:pPr>
      <w:r>
        <w:rPr>
          <w:rFonts w:hint="eastAsia" w:asciiTheme="minorEastAsia" w:hAnsiTheme="minorEastAsia" w:eastAsiaTheme="minorEastAsia"/>
          <w:color w:val="222A35" w:themeColor="text2" w:themeShade="80"/>
          <w:sz w:val="28"/>
          <w:szCs w:val="28"/>
          <w:shd w:val="clear" w:color="auto" w:fill="FFFFFF"/>
        </w:rPr>
        <w:t>根据职责，纳入新疆乌鲁木齐市水磨沟区乌鲁木齐市第六十中学</w:t>
      </w:r>
      <w:r>
        <w:rPr>
          <w:rFonts w:hint="eastAsia" w:asciiTheme="minorEastAsia" w:hAnsiTheme="minorEastAsia" w:eastAsiaTheme="minorEastAsia"/>
          <w:color w:val="222A35" w:themeColor="text2" w:themeShade="80"/>
          <w:sz w:val="28"/>
          <w:szCs w:val="28"/>
          <w:shd w:val="clear" w:color="auto" w:fill="FFFFFF"/>
          <w:lang w:eastAsia="zh-CN"/>
        </w:rPr>
        <w:t>2016</w:t>
      </w:r>
      <w:r>
        <w:rPr>
          <w:rFonts w:hint="eastAsia" w:asciiTheme="minorEastAsia" w:hAnsiTheme="minorEastAsia" w:eastAsiaTheme="minorEastAsia"/>
          <w:color w:val="222A35" w:themeColor="text2" w:themeShade="80"/>
          <w:sz w:val="28"/>
          <w:szCs w:val="28"/>
          <w:shd w:val="clear" w:color="auto" w:fill="FFFFFF"/>
        </w:rPr>
        <w:t>年部门决算编制范围的有厅机关内设的</w:t>
      </w:r>
      <w:r>
        <w:rPr>
          <w:rFonts w:asciiTheme="minorEastAsia" w:hAnsiTheme="minorEastAsia" w:eastAsiaTheme="minorEastAsia"/>
          <w:color w:val="222A35" w:themeColor="text2" w:themeShade="80"/>
          <w:sz w:val="28"/>
          <w:szCs w:val="28"/>
          <w:shd w:val="clear" w:color="auto" w:fill="FFFFFF"/>
        </w:rPr>
        <w:t>6</w:t>
      </w:r>
      <w:r>
        <w:rPr>
          <w:rFonts w:hint="eastAsia" w:asciiTheme="minorEastAsia" w:hAnsiTheme="minorEastAsia" w:eastAsiaTheme="minorEastAsia"/>
          <w:color w:val="222A35" w:themeColor="text2" w:themeShade="80"/>
          <w:sz w:val="28"/>
          <w:szCs w:val="28"/>
          <w:shd w:val="clear" w:color="auto" w:fill="FFFFFF"/>
        </w:rPr>
        <w:t>个机构。内设机构</w:t>
      </w:r>
      <w:r>
        <w:rPr>
          <w:rFonts w:asciiTheme="minorEastAsia" w:hAnsiTheme="minorEastAsia" w:eastAsiaTheme="minorEastAsia"/>
          <w:color w:val="222A35" w:themeColor="text2" w:themeShade="80"/>
          <w:sz w:val="28"/>
          <w:szCs w:val="28"/>
          <w:shd w:val="clear" w:color="auto" w:fill="FFFFFF"/>
        </w:rPr>
        <w:t>:行政办公室，教务处,总务处，德育处，教研室，工会办公室</w:t>
      </w:r>
      <w:r>
        <w:rPr>
          <w:rFonts w:hint="eastAsia" w:asciiTheme="minorEastAsia" w:hAnsiTheme="minorEastAsia" w:eastAsiaTheme="minorEastAsia"/>
          <w:color w:val="222A35" w:themeColor="text2" w:themeShade="80"/>
          <w:sz w:val="28"/>
          <w:szCs w:val="28"/>
          <w:shd w:val="clear" w:color="auto" w:fill="FFFFFF"/>
        </w:rPr>
        <w:t>。</w:t>
      </w:r>
    </w:p>
    <w:p>
      <w:pPr>
        <w:spacing w:line="560" w:lineRule="exact"/>
        <w:ind w:firstLine="560" w:firstLineChars="200"/>
        <w:jc w:val="left"/>
        <w:rPr>
          <w:rFonts w:asciiTheme="minorEastAsia" w:hAnsiTheme="minorEastAsia" w:eastAsiaTheme="minorEastAsia"/>
          <w:color w:val="222A35" w:themeColor="text2" w:themeShade="80"/>
          <w:sz w:val="28"/>
          <w:szCs w:val="28"/>
          <w:shd w:val="clear" w:color="auto" w:fill="FFFFFF"/>
        </w:rPr>
      </w:pPr>
      <w:r>
        <w:rPr>
          <w:rFonts w:hint="eastAsia" w:asciiTheme="minorEastAsia" w:hAnsiTheme="minorEastAsia" w:eastAsiaTheme="minorEastAsia"/>
          <w:color w:val="222A35" w:themeColor="text2" w:themeShade="80"/>
          <w:sz w:val="28"/>
          <w:szCs w:val="28"/>
          <w:shd w:val="clear" w:color="auto" w:fill="FFFFFF"/>
        </w:rPr>
        <w:t>新疆乌鲁木齐市水磨沟区乌鲁木齐市第六十中学编制人数136人，其中：事业单位编制136人。新疆乌鲁木齐市水磨沟区乌鲁木齐市第六十中学实有在职人数</w:t>
      </w:r>
      <w:r>
        <w:rPr>
          <w:rFonts w:hint="eastAsia" w:asciiTheme="minorEastAsia" w:hAnsiTheme="minorEastAsia" w:eastAsiaTheme="minorEastAsia"/>
          <w:color w:val="222A35" w:themeColor="text2" w:themeShade="80"/>
          <w:sz w:val="28"/>
          <w:szCs w:val="28"/>
          <w:shd w:val="clear" w:color="auto" w:fill="FFFFFF"/>
          <w:lang w:val="en-US" w:eastAsia="zh-CN"/>
        </w:rPr>
        <w:t>120</w:t>
      </w:r>
      <w:r>
        <w:rPr>
          <w:rFonts w:hint="eastAsia" w:asciiTheme="minorEastAsia" w:hAnsiTheme="minorEastAsia" w:eastAsiaTheme="minorEastAsia"/>
          <w:color w:val="222A35" w:themeColor="text2" w:themeShade="80"/>
          <w:sz w:val="28"/>
          <w:szCs w:val="28"/>
          <w:shd w:val="clear" w:color="auto" w:fill="FFFFFF"/>
        </w:rPr>
        <w:t>人，事业退休</w:t>
      </w:r>
      <w:r>
        <w:rPr>
          <w:rFonts w:hint="eastAsia" w:asciiTheme="minorEastAsia" w:hAnsiTheme="minorEastAsia" w:eastAsiaTheme="minorEastAsia"/>
          <w:color w:val="222A35" w:themeColor="text2" w:themeShade="80"/>
          <w:sz w:val="28"/>
          <w:szCs w:val="28"/>
          <w:highlight w:val="none"/>
          <w:shd w:val="clear" w:color="auto" w:fill="FFFFFF"/>
          <w:lang w:val="en-US" w:eastAsia="zh-CN"/>
        </w:rPr>
        <w:t>49</w:t>
      </w:r>
      <w:r>
        <w:rPr>
          <w:rFonts w:hint="eastAsia" w:asciiTheme="minorEastAsia" w:hAnsiTheme="minorEastAsia" w:eastAsiaTheme="minorEastAsia"/>
          <w:color w:val="222A35" w:themeColor="text2" w:themeShade="80"/>
          <w:sz w:val="28"/>
          <w:szCs w:val="28"/>
          <w:shd w:val="clear" w:color="auto" w:fill="FFFFFF"/>
        </w:rPr>
        <w:t>人，企业退休</w:t>
      </w:r>
      <w:r>
        <w:rPr>
          <w:rFonts w:hint="eastAsia" w:asciiTheme="minorEastAsia" w:hAnsiTheme="minorEastAsia" w:eastAsiaTheme="minorEastAsia"/>
          <w:color w:val="222A35" w:themeColor="text2" w:themeShade="80"/>
          <w:sz w:val="28"/>
          <w:szCs w:val="28"/>
          <w:highlight w:val="none"/>
          <w:shd w:val="clear" w:color="auto" w:fill="FFFFFF"/>
          <w:lang w:val="en-US" w:eastAsia="zh-CN"/>
        </w:rPr>
        <w:t>59</w:t>
      </w:r>
      <w:r>
        <w:rPr>
          <w:rFonts w:hint="eastAsia" w:asciiTheme="minorEastAsia" w:hAnsiTheme="minorEastAsia" w:eastAsiaTheme="minorEastAsia"/>
          <w:color w:val="222A35" w:themeColor="text2" w:themeShade="80"/>
          <w:sz w:val="28"/>
          <w:szCs w:val="28"/>
          <w:shd w:val="clear" w:color="auto" w:fill="FFFFFF"/>
        </w:rPr>
        <w:t>人。其中：在事业单位人员编制</w:t>
      </w:r>
      <w:r>
        <w:rPr>
          <w:rFonts w:hint="eastAsia" w:asciiTheme="minorEastAsia" w:hAnsiTheme="minorEastAsia" w:eastAsiaTheme="minorEastAsia"/>
          <w:color w:val="222A35" w:themeColor="text2" w:themeShade="80"/>
          <w:sz w:val="28"/>
          <w:szCs w:val="28"/>
          <w:highlight w:val="none"/>
          <w:shd w:val="clear" w:color="auto" w:fill="FFFFFF"/>
          <w:lang w:val="en-US" w:eastAsia="zh-CN"/>
        </w:rPr>
        <w:t>120</w:t>
      </w:r>
      <w:r>
        <w:rPr>
          <w:rFonts w:hint="eastAsia" w:asciiTheme="minorEastAsia" w:hAnsiTheme="minorEastAsia" w:eastAsiaTheme="minorEastAsia"/>
          <w:color w:val="222A35" w:themeColor="text2" w:themeShade="80"/>
          <w:sz w:val="28"/>
          <w:szCs w:val="28"/>
          <w:shd w:val="clear" w:color="auto" w:fill="FFFFFF"/>
        </w:rPr>
        <w:t>人。</w:t>
      </w: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r>
        <w:rPr>
          <w:rFonts w:asciiTheme="minorEastAsia" w:hAnsiTheme="minorEastAsia" w:eastAsiaTheme="minorEastAsia"/>
          <w:color w:val="222A35" w:themeColor="text2" w:themeShade="80"/>
          <w:kern w:val="0"/>
          <w:sz w:val="24"/>
        </w:rPr>
        <w:br w:type="page"/>
      </w:r>
    </w:p>
    <w:p>
      <w:pPr>
        <w:pStyle w:val="2"/>
        <w:spacing w:before="240"/>
        <w:rPr>
          <w:rFonts w:ascii="黑体" w:hAnsi="黑体" w:eastAsia="黑体"/>
          <w:b w:val="0"/>
          <w:color w:val="222A35" w:themeColor="text2" w:themeShade="80"/>
        </w:rPr>
      </w:pPr>
      <w:r>
        <w:rPr>
          <w:rFonts w:hint="eastAsia" w:ascii="黑体" w:hAnsi="黑体" w:eastAsia="黑体"/>
          <w:b w:val="0"/>
          <w:color w:val="222A35" w:themeColor="text2" w:themeShade="80"/>
        </w:rPr>
        <w:t>第二部分乌鲁木齐市第六十中学</w:t>
      </w:r>
      <w:r>
        <w:rPr>
          <w:rFonts w:hint="eastAsia" w:ascii="黑体" w:hAnsi="黑体" w:eastAsia="黑体"/>
          <w:b w:val="0"/>
          <w:color w:val="222A35" w:themeColor="text2" w:themeShade="80"/>
          <w:lang w:eastAsia="zh-CN"/>
        </w:rPr>
        <w:t>2016</w:t>
      </w:r>
      <w:r>
        <w:rPr>
          <w:rFonts w:hint="eastAsia" w:ascii="黑体" w:hAnsi="黑体" w:eastAsia="黑体"/>
          <w:b w:val="0"/>
          <w:color w:val="222A35" w:themeColor="text2" w:themeShade="80"/>
        </w:rPr>
        <w:t>年部门预算公开表</w:t>
      </w:r>
    </w:p>
    <w:p>
      <w:pPr>
        <w:widowControl/>
        <w:spacing w:before="120" w:beforeLines="50"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表一：</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部门收支总体情况表</w:t>
      </w:r>
    </w:p>
    <w:p>
      <w:pPr>
        <w:widowControl/>
        <w:spacing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项     目</w:t>
            </w:r>
          </w:p>
        </w:tc>
        <w:tc>
          <w:tcPr>
            <w:tcW w:w="1704"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预算数</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sz w:val="18"/>
                <w:szCs w:val="18"/>
                <w:lang w:val="en-US" w:eastAsia="zh-CN"/>
              </w:rPr>
              <w:t>2238.47</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olor w:val="222A35" w:themeColor="text2" w:themeShade="80"/>
                <w:sz w:val="18"/>
                <w:szCs w:val="18"/>
                <w:lang w:val="en-US" w:eastAsia="zh-CN"/>
              </w:rPr>
              <w:t>2238.47</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olor w:val="222A35" w:themeColor="text2" w:themeShade="80"/>
                <w:sz w:val="18"/>
                <w:szCs w:val="18"/>
                <w:lang w:val="en-US" w:eastAsia="zh-CN"/>
              </w:rPr>
              <w:t>2238.47</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hAnsiTheme="minorEastAsia"/>
                <w:color w:val="222A35" w:themeColor="text2" w:themeShade="80"/>
                <w:sz w:val="18"/>
                <w:szCs w:val="18"/>
              </w:rPr>
            </w:pPr>
            <w:r>
              <w:rPr>
                <w:rFonts w:hint="eastAsia" w:ascii="仿宋_GB2312" w:eastAsia="仿宋_GB2312" w:hAnsiTheme="minorEastAsia"/>
                <w:color w:val="222A35" w:themeColor="text2" w:themeShade="80"/>
                <w:sz w:val="18"/>
                <w:szCs w:val="18"/>
                <w:lang w:val="en-US" w:eastAsia="zh-CN"/>
              </w:rPr>
              <w:t>2238.47</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olor w:val="222A35" w:themeColor="text2" w:themeShade="80"/>
                <w:sz w:val="18"/>
                <w:szCs w:val="18"/>
                <w:lang w:val="en-US" w:eastAsia="zh-CN"/>
              </w:rPr>
              <w:t>2238.47</w:t>
            </w:r>
          </w:p>
        </w:tc>
      </w:tr>
    </w:tbl>
    <w:p>
      <w:pPr>
        <w:widowControl/>
        <w:spacing w:line="300" w:lineRule="auto"/>
        <w:jc w:val="left"/>
        <w:outlineLvl w:val="1"/>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表二：</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部门收入总体情况表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填报部门：                                              单位：万元</w:t>
      </w:r>
    </w:p>
    <w:tbl>
      <w:tblPr>
        <w:tblStyle w:val="13"/>
        <w:tblW w:w="8976" w:type="dxa"/>
        <w:tblInd w:w="93" w:type="dxa"/>
        <w:tblLayout w:type="fixed"/>
        <w:tblCellMar>
          <w:top w:w="0" w:type="dxa"/>
          <w:left w:w="108" w:type="dxa"/>
          <w:bottom w:w="0" w:type="dxa"/>
          <w:right w:w="108" w:type="dxa"/>
        </w:tblCellMar>
      </w:tblPr>
      <w:tblGrid>
        <w:gridCol w:w="546"/>
        <w:gridCol w:w="457"/>
        <w:gridCol w:w="457"/>
        <w:gridCol w:w="1428"/>
        <w:gridCol w:w="936"/>
        <w:gridCol w:w="936"/>
        <w:gridCol w:w="680"/>
        <w:gridCol w:w="680"/>
        <w:gridCol w:w="680"/>
        <w:gridCol w:w="680"/>
        <w:gridCol w:w="816"/>
        <w:gridCol w:w="680"/>
      </w:tblGrid>
      <w:tr>
        <w:tblPrEx>
          <w:tblLayout w:type="fixed"/>
          <w:tblCellMar>
            <w:top w:w="0" w:type="dxa"/>
            <w:left w:w="108" w:type="dxa"/>
            <w:bottom w:w="0" w:type="dxa"/>
            <w:right w:w="108" w:type="dxa"/>
          </w:tblCellMar>
        </w:tblPrEx>
        <w:trPr>
          <w:trHeight w:val="51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功能分类科目编码</w:t>
            </w:r>
          </w:p>
        </w:tc>
        <w:tc>
          <w:tcPr>
            <w:tcW w:w="14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总  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事业单位经营收入</w:t>
            </w:r>
          </w:p>
        </w:tc>
        <w:tc>
          <w:tcPr>
            <w:tcW w:w="14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222A35" w:themeColor="text2" w:themeShade="80"/>
                <w:sz w:val="18"/>
                <w:szCs w:val="18"/>
              </w:rPr>
            </w:pPr>
            <w:r>
              <w:rPr>
                <w:rFonts w:hint="eastAsia" w:ascii="仿宋_GB2312" w:eastAsia="仿宋_GB2312" w:cs="宋体" w:hAnsiTheme="minorEastAsia"/>
                <w:b/>
                <w:color w:val="222A35" w:themeColor="text2" w:themeShade="80"/>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222A35" w:themeColor="text2" w:themeShade="80"/>
                <w:sz w:val="18"/>
                <w:szCs w:val="18"/>
              </w:rPr>
            </w:pPr>
            <w:r>
              <w:rPr>
                <w:rFonts w:hint="eastAsia" w:ascii="仿宋_GB2312" w:eastAsia="仿宋_GB2312" w:hAnsiTheme="minorEastAsia"/>
                <w:b/>
                <w:color w:val="222A35" w:themeColor="text2" w:themeShade="80"/>
                <w:sz w:val="18"/>
                <w:szCs w:val="18"/>
              </w:rPr>
              <w:t>项</w:t>
            </w: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222A35" w:themeColor="text2" w:themeShade="80"/>
                <w:sz w:val="18"/>
                <w:szCs w:val="18"/>
              </w:rPr>
            </w:pPr>
          </w:p>
        </w:tc>
        <w:tc>
          <w:tcPr>
            <w:tcW w:w="816"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222A35" w:themeColor="text2" w:themeShade="80"/>
                <w:sz w:val="18"/>
                <w:szCs w:val="18"/>
              </w:rPr>
            </w:pPr>
            <w:r>
              <w:rPr>
                <w:rFonts w:hint="eastAsia" w:ascii="仿宋_GB2312" w:eastAsia="仿宋_GB2312" w:cs="宋体" w:hAnsiTheme="minorEastAsia"/>
                <w:b/>
                <w:color w:val="222A35" w:themeColor="text2" w:themeShade="80"/>
                <w:sz w:val="18"/>
                <w:szCs w:val="18"/>
              </w:rPr>
              <w:t>结</w:t>
            </w:r>
          </w:p>
          <w:p>
            <w:pPr>
              <w:spacing w:line="300" w:lineRule="auto"/>
              <w:rPr>
                <w:rFonts w:ascii="仿宋_GB2312" w:eastAsia="仿宋_GB2312" w:cs="宋体" w:hAnsiTheme="minorEastAsia"/>
                <w:b/>
                <w:color w:val="222A35" w:themeColor="text2" w:themeShade="80"/>
                <w:sz w:val="18"/>
                <w:szCs w:val="18"/>
              </w:rPr>
            </w:pPr>
            <w:r>
              <w:rPr>
                <w:rFonts w:hint="eastAsia" w:ascii="仿宋_GB2312" w:eastAsia="仿宋_GB2312" w:cs="宋体" w:hAnsiTheme="minorEastAsia"/>
                <w:b/>
                <w:color w:val="222A35" w:themeColor="text2" w:themeShade="80"/>
                <w:sz w:val="18"/>
                <w:szCs w:val="18"/>
              </w:rPr>
              <w:t>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222A35" w:themeColor="text2" w:themeShade="80"/>
                <w:sz w:val="18"/>
                <w:szCs w:val="18"/>
              </w:rPr>
            </w:pPr>
            <w:r>
              <w:rPr>
                <w:rFonts w:hint="eastAsia" w:ascii="仿宋_GB2312" w:eastAsia="仿宋_GB2312" w:cs="宋体" w:hAnsiTheme="minorEastAsia"/>
                <w:b/>
                <w:color w:val="222A35" w:themeColor="text2" w:themeShade="80"/>
                <w:sz w:val="18"/>
                <w:szCs w:val="18"/>
              </w:rPr>
              <w:t>结余</w:t>
            </w:r>
          </w:p>
        </w:tc>
      </w:tr>
      <w:tr>
        <w:tblPrEx>
          <w:tblLayout w:type="fixed"/>
          <w:tblCellMar>
            <w:top w:w="0" w:type="dxa"/>
            <w:left w:w="108" w:type="dxa"/>
            <w:bottom w:w="0" w:type="dxa"/>
            <w:right w:w="108" w:type="dxa"/>
          </w:tblCellMar>
        </w:tblPrEx>
        <w:trPr>
          <w:trHeight w:val="9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小学教育</w:t>
            </w:r>
          </w:p>
        </w:tc>
        <w:tc>
          <w:tcPr>
            <w:tcW w:w="936"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855.98</w:t>
            </w:r>
          </w:p>
        </w:tc>
        <w:tc>
          <w:tcPr>
            <w:tcW w:w="936"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855.98</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c>
          <w:tcPr>
            <w:tcW w:w="816"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03</w:t>
            </w: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初中教育</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671.81</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671.81</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04</w:t>
            </w:r>
          </w:p>
        </w:tc>
        <w:tc>
          <w:tcPr>
            <w:tcW w:w="1428"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222A35" w:themeColor="text2" w:themeShade="80"/>
                <w:sz w:val="18"/>
                <w:szCs w:val="18"/>
              </w:rPr>
            </w:pPr>
            <w:r>
              <w:rPr>
                <w:rFonts w:hint="eastAsia" w:ascii="仿宋_GB2312" w:eastAsia="仿宋_GB2312" w:cs="宋体" w:hAnsiTheme="minorEastAsia"/>
                <w:color w:val="222A35" w:themeColor="text2" w:themeShade="80"/>
                <w:sz w:val="18"/>
                <w:szCs w:val="18"/>
              </w:rPr>
              <w:t>高中教育</w:t>
            </w: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710.68</w:t>
            </w: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710.68</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1428"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222A35" w:themeColor="text2" w:themeShade="80"/>
                <w:sz w:val="18"/>
                <w:szCs w:val="18"/>
              </w:rPr>
            </w:pPr>
            <w:r>
              <w:rPr>
                <w:rFonts w:hint="eastAsia" w:ascii="仿宋_GB2312" w:eastAsia="仿宋_GB2312" w:hAnsiTheme="minorEastAsia"/>
                <w:color w:val="222A35" w:themeColor="text2" w:themeShade="80"/>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2238.47</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222A35" w:themeColor="text2" w:themeShade="80"/>
                <w:sz w:val="18"/>
                <w:szCs w:val="18"/>
                <w:lang w:val="en-US" w:eastAsia="zh-CN"/>
              </w:rPr>
            </w:pPr>
            <w:r>
              <w:rPr>
                <w:rFonts w:hint="eastAsia" w:ascii="仿宋_GB2312" w:eastAsia="仿宋_GB2312" w:cs="宋体" w:hAnsiTheme="minorEastAsia"/>
                <w:color w:val="222A35" w:themeColor="text2" w:themeShade="80"/>
                <w:sz w:val="18"/>
                <w:szCs w:val="18"/>
                <w:lang w:val="en-US" w:eastAsia="zh-CN"/>
              </w:rPr>
              <w:t>2238.47</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222A35" w:themeColor="text2" w:themeShade="80"/>
                <w:sz w:val="18"/>
                <w:szCs w:val="18"/>
              </w:rPr>
            </w:pPr>
          </w:p>
        </w:tc>
      </w:tr>
    </w:tbl>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表三：</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部门支出总体情况表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0"/>
        <w:gridCol w:w="1800"/>
        <w:gridCol w:w="1801"/>
        <w:gridCol w:w="1658"/>
      </w:tblGrid>
      <w:tr>
        <w:tblPrEx>
          <w:tblLayout w:type="fixed"/>
          <w:tblCellMar>
            <w:top w:w="0" w:type="dxa"/>
            <w:left w:w="108" w:type="dxa"/>
            <w:bottom w:w="0" w:type="dxa"/>
            <w:right w:w="108" w:type="dxa"/>
          </w:tblCellMar>
        </w:tblPrEx>
        <w:trPr>
          <w:trHeight w:val="345" w:hRule="atLeast"/>
        </w:trPr>
        <w:tc>
          <w:tcPr>
            <w:tcW w:w="39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w:t>
            </w:r>
          </w:p>
        </w:tc>
        <w:tc>
          <w:tcPr>
            <w:tcW w:w="52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功能分类科目名称</w:t>
            </w:r>
          </w:p>
        </w:tc>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合计</w:t>
            </w:r>
          </w:p>
        </w:tc>
        <w:tc>
          <w:tcPr>
            <w:tcW w:w="18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基本支出</w:t>
            </w:r>
          </w:p>
        </w:tc>
        <w:tc>
          <w:tcPr>
            <w:tcW w:w="16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8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65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高中教育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710.68</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700.68</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r>
              <w:rPr>
                <w:rFonts w:hint="eastAsia" w:ascii="仿宋_GB2312" w:eastAsia="仿宋_GB2312"/>
                <w:color w:val="222A35" w:themeColor="text2" w:themeShade="80"/>
                <w:sz w:val="18"/>
                <w:szCs w:val="18"/>
              </w:rPr>
              <w:t>10</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初中教育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671.81</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530.12</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222A35" w:themeColor="text2" w:themeShade="80"/>
                <w:kern w:val="0"/>
                <w:sz w:val="18"/>
                <w:szCs w:val="18"/>
                <w:lang w:val="en-US" w:eastAsia="zh-CN"/>
              </w:rPr>
            </w:pPr>
            <w:r>
              <w:rPr>
                <w:rFonts w:hint="eastAsia" w:ascii="仿宋_GB2312" w:hAnsi="Arial" w:eastAsia="仿宋_GB2312" w:cs="Arial"/>
                <w:color w:val="222A35" w:themeColor="text2" w:themeShade="80"/>
                <w:sz w:val="18"/>
                <w:szCs w:val="18"/>
                <w:lang w:val="en-US" w:eastAsia="zh-CN"/>
              </w:rPr>
              <w:t>141.69</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小学教育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855.98</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803.00</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222A35" w:themeColor="text2" w:themeShade="80"/>
                <w:kern w:val="0"/>
                <w:sz w:val="18"/>
                <w:szCs w:val="18"/>
                <w:lang w:val="en-US" w:eastAsia="zh-CN"/>
              </w:rPr>
            </w:pPr>
            <w:r>
              <w:rPr>
                <w:rFonts w:hint="eastAsia" w:ascii="仿宋_GB2312" w:eastAsia="仿宋_GB2312" w:cs="宋体" w:hAnsiTheme="minorEastAsia"/>
                <w:bCs/>
                <w:color w:val="222A35" w:themeColor="text2" w:themeShade="80"/>
                <w:kern w:val="0"/>
                <w:sz w:val="18"/>
                <w:szCs w:val="18"/>
                <w:lang w:val="en-US" w:eastAsia="zh-CN"/>
              </w:rPr>
              <w:t>52.98</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合计</w:t>
            </w: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2238.47</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2033.80</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204.67</w:t>
            </w:r>
          </w:p>
        </w:tc>
      </w:tr>
    </w:tbl>
    <w:p>
      <w:pPr>
        <w:widowControl/>
        <w:spacing w:before="120" w:beforeLines="50" w:line="300" w:lineRule="auto"/>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before="120" w:beforeLines="50"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表四：</w:t>
      </w:r>
    </w:p>
    <w:p>
      <w:pPr>
        <w:widowControl/>
        <w:spacing w:before="120" w:beforeLines="50"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财政拨款收支预算总体情况表</w:t>
      </w:r>
    </w:p>
    <w:p>
      <w:pPr>
        <w:widowControl/>
        <w:spacing w:before="120"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bl>
      <w:tblPr>
        <w:tblStyle w:val="13"/>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2238.47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2238.47</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eastAsia="zh-CN"/>
              </w:rPr>
              <w:t>2238.47</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bl>
    <w:p>
      <w:pPr>
        <w:widowControl/>
        <w:spacing w:line="300" w:lineRule="auto"/>
        <w:jc w:val="left"/>
        <w:outlineLvl w:val="1"/>
        <w:rPr>
          <w:rFonts w:ascii="仿宋_GB2312" w:eastAsia="仿宋_GB2312" w:hAnsiTheme="minorEastAsia"/>
          <w:color w:val="222A35" w:themeColor="text2" w:themeShade="80"/>
          <w:kern w:val="0"/>
          <w:sz w:val="18"/>
          <w:szCs w:val="18"/>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表五：</w:t>
      </w:r>
    </w:p>
    <w:tbl>
      <w:tblPr>
        <w:tblStyle w:val="13"/>
        <w:tblW w:w="9232" w:type="dxa"/>
        <w:tblInd w:w="93" w:type="dxa"/>
        <w:tblLayout w:type="fixed"/>
        <w:tblCellMar>
          <w:top w:w="0" w:type="dxa"/>
          <w:left w:w="108" w:type="dxa"/>
          <w:bottom w:w="0" w:type="dxa"/>
          <w:right w:w="108" w:type="dxa"/>
        </w:tblCellMar>
      </w:tblPr>
      <w:tblGrid>
        <w:gridCol w:w="546"/>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32" w:type="dxa"/>
            <w:gridSpan w:val="7"/>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222A35" w:themeColor="text2" w:themeShade="80"/>
                <w:kern w:val="0"/>
                <w:sz w:val="32"/>
                <w:szCs w:val="32"/>
              </w:rPr>
            </w:pPr>
            <w:r>
              <w:rPr>
                <w:rFonts w:hint="eastAsia" w:ascii="仿宋_GB2312" w:eastAsia="仿宋_GB2312" w:cs="宋体" w:hAnsiTheme="minorEastAsia"/>
                <w:b/>
                <w:bCs/>
                <w:color w:val="222A35" w:themeColor="text2" w:themeShade="80"/>
                <w:kern w:val="0"/>
                <w:sz w:val="32"/>
                <w:szCs w:val="32"/>
              </w:rPr>
              <w:t>一般公共预算支出情况表</w:t>
            </w:r>
          </w:p>
          <w:p>
            <w:pPr>
              <w:widowControl/>
              <w:spacing w:before="120"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c>
      </w:tr>
      <w:tr>
        <w:tblPrEx>
          <w:tblLayout w:type="fixed"/>
          <w:tblCellMar>
            <w:top w:w="0" w:type="dxa"/>
            <w:left w:w="108" w:type="dxa"/>
            <w:bottom w:w="0" w:type="dxa"/>
            <w:right w:w="108" w:type="dxa"/>
          </w:tblCellMar>
        </w:tblPrEx>
        <w:trPr>
          <w:trHeight w:val="405" w:hRule="atLeast"/>
        </w:trPr>
        <w:tc>
          <w:tcPr>
            <w:tcW w:w="400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9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高中教育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710.68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700.68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r>
              <w:rPr>
                <w:rFonts w:hint="eastAsia" w:ascii="仿宋_GB2312" w:eastAsia="仿宋_GB2312"/>
                <w:color w:val="222A35" w:themeColor="text2" w:themeShade="80"/>
                <w:sz w:val="18"/>
                <w:szCs w:val="18"/>
              </w:rPr>
              <w:t>10</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初中教育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671.81</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530.12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r>
              <w:rPr>
                <w:rFonts w:hint="eastAsia" w:ascii="仿宋_GB2312" w:hAnsi="Arial" w:eastAsia="仿宋_GB2312" w:cs="Arial"/>
                <w:color w:val="222A35" w:themeColor="text2" w:themeShade="80"/>
                <w:sz w:val="18"/>
                <w:szCs w:val="18"/>
                <w:lang w:val="en-US" w:eastAsia="zh-CN"/>
              </w:rPr>
              <w:t>141.69</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855.98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803.00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Cs/>
                <w:color w:val="222A35" w:themeColor="text2" w:themeShade="80"/>
                <w:kern w:val="0"/>
                <w:sz w:val="18"/>
                <w:szCs w:val="18"/>
                <w:lang w:val="en-US" w:eastAsia="zh-CN"/>
              </w:rPr>
              <w:t>52.98</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s="宋体" w:hAnsiTheme="minorEastAsia"/>
                <w:color w:val="222A35" w:themeColor="text2" w:themeShade="80"/>
                <w:kern w:val="0"/>
                <w:sz w:val="18"/>
                <w:szCs w:val="18"/>
                <w:lang w:val="en-US" w:eastAsia="zh-CN"/>
              </w:rPr>
              <w:t>2238.47</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lang w:val="en-US"/>
              </w:rPr>
            </w:pPr>
            <w:r>
              <w:rPr>
                <w:rFonts w:hint="eastAsia" w:ascii="仿宋_GB2312" w:eastAsia="仿宋_GB2312" w:cs="宋体" w:hAnsiTheme="minorEastAsia"/>
                <w:color w:val="222A35" w:themeColor="text2" w:themeShade="80"/>
                <w:kern w:val="0"/>
                <w:sz w:val="18"/>
                <w:szCs w:val="18"/>
                <w:lang w:val="en-US" w:eastAsia="zh-CN"/>
              </w:rPr>
              <w:t>2033.80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lang w:val="en-US" w:eastAsia="zh-CN"/>
              </w:rPr>
              <w:t>204.67</w:t>
            </w:r>
          </w:p>
        </w:tc>
      </w:tr>
    </w:tbl>
    <w:p>
      <w:pPr>
        <w:widowControl/>
        <w:spacing w:line="300" w:lineRule="auto"/>
        <w:jc w:val="left"/>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表六：</w:t>
      </w:r>
    </w:p>
    <w:tbl>
      <w:tblPr>
        <w:tblStyle w:val="13"/>
        <w:tblW w:w="9267" w:type="dxa"/>
        <w:tblInd w:w="93" w:type="dxa"/>
        <w:tblLayout w:type="fixed"/>
        <w:tblCellMar>
          <w:top w:w="0" w:type="dxa"/>
          <w:left w:w="108" w:type="dxa"/>
          <w:bottom w:w="0" w:type="dxa"/>
          <w:right w:w="108" w:type="dxa"/>
        </w:tblCellMar>
      </w:tblPr>
      <w:tblGrid>
        <w:gridCol w:w="69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267" w:type="dxa"/>
            <w:gridSpan w:val="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222A35" w:themeColor="text2" w:themeShade="80"/>
                <w:kern w:val="0"/>
                <w:sz w:val="32"/>
                <w:szCs w:val="32"/>
              </w:rPr>
            </w:pPr>
            <w:r>
              <w:rPr>
                <w:rFonts w:hint="eastAsia" w:ascii="仿宋_GB2312" w:eastAsia="仿宋_GB2312" w:cs="宋体" w:hAnsiTheme="minorEastAsia"/>
                <w:b/>
                <w:bCs/>
                <w:color w:val="222A35" w:themeColor="text2" w:themeShade="80"/>
                <w:kern w:val="0"/>
                <w:sz w:val="32"/>
                <w:szCs w:val="32"/>
              </w:rPr>
              <w:t>一般公共预算基本支出情况表</w:t>
            </w:r>
          </w:p>
          <w:p>
            <w:pPr>
              <w:widowControl/>
              <w:spacing w:before="120"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c>
      </w:tr>
      <w:tr>
        <w:tblPrEx>
          <w:tblLayout w:type="fixed"/>
          <w:tblCellMar>
            <w:top w:w="0" w:type="dxa"/>
            <w:left w:w="108" w:type="dxa"/>
            <w:bottom w:w="0" w:type="dxa"/>
            <w:right w:w="108" w:type="dxa"/>
          </w:tblCellMar>
        </w:tblPrEx>
        <w:trPr>
          <w:trHeight w:val="390" w:hRule="atLeast"/>
        </w:trPr>
        <w:tc>
          <w:tcPr>
            <w:tcW w:w="41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27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right="120"/>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386.24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386.24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97.44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ind w:right="147" w:rightChars="70"/>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97.44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eastAsia="zh-CN"/>
              </w:rPr>
            </w:pPr>
            <w:r>
              <w:rPr>
                <w:rFonts w:hint="eastAsia" w:ascii="仿宋_GB2312" w:eastAsia="仿宋_GB2312"/>
                <w:color w:val="222A35" w:themeColor="text2" w:themeShade="8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olor w:val="222A35" w:themeColor="text2" w:themeShade="8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04</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414.38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414.38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324.5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324.5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1.92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1.92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24.46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24.46</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8.62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8.62</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11.44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11.44</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6.48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6.48</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办公取暖费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27.42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27.42</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3.49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3.49</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其他车辆</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5.32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5.32</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7.9</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18.95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18.95</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2.63</w:t>
            </w:r>
          </w:p>
        </w:tc>
      </w:tr>
      <w:tr>
        <w:tblPrEx>
          <w:tblLayout w:type="fixed"/>
          <w:tblCellMar>
            <w:top w:w="0" w:type="dxa"/>
            <w:left w:w="108" w:type="dxa"/>
            <w:bottom w:w="0" w:type="dxa"/>
            <w:right w:w="108" w:type="dxa"/>
          </w:tblCellMar>
        </w:tblPrEx>
        <w:trPr>
          <w:trHeight w:val="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培训费小计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29.62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29.62</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eastAsia="zh-CN"/>
              </w:rPr>
            </w:pPr>
            <w:r>
              <w:rPr>
                <w:rFonts w:hint="eastAsia" w:ascii="仿宋_GB2312" w:eastAsia="仿宋_GB2312"/>
                <w:color w:val="222A35" w:themeColor="text2" w:themeShade="80"/>
                <w:sz w:val="18"/>
                <w:szCs w:val="18"/>
              </w:rPr>
              <w:t>1.0</w:t>
            </w:r>
            <w:r>
              <w:rPr>
                <w:rFonts w:hint="eastAsia" w:ascii="仿宋_GB2312" w:eastAsia="仿宋_GB2312"/>
                <w:color w:val="222A35" w:themeColor="text2" w:themeShade="80"/>
                <w:sz w:val="18"/>
                <w:szCs w:val="18"/>
                <w:lang w:val="en-US" w:eastAsia="zh-CN"/>
              </w:rPr>
              <w:t>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rPr>
              <w:t>1.0</w:t>
            </w:r>
            <w:r>
              <w:rPr>
                <w:rFonts w:hint="eastAsia" w:ascii="仿宋_GB2312" w:eastAsia="仿宋_GB2312"/>
                <w:color w:val="222A35" w:themeColor="text2" w:themeShade="80"/>
                <w:sz w:val="18"/>
                <w:szCs w:val="18"/>
                <w:lang w:val="en-US" w:eastAsia="zh-CN"/>
              </w:rPr>
              <w:t>33</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6.52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6.52</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2.46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2.46</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5.16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5.16</w:t>
            </w: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21.67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21.67</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33.49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33.49</w:t>
            </w: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255.31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255.31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widowControl/>
              <w:rPr>
                <w:rFonts w:hint="eastAsia" w:ascii="仿宋_GB2312" w:eastAsia="仿宋_GB2312"/>
                <w:color w:val="222A35" w:themeColor="text2" w:themeShade="80"/>
                <w:sz w:val="18"/>
                <w:szCs w:val="18"/>
                <w:lang w:eastAsia="zh-CN"/>
              </w:rPr>
            </w:pPr>
            <w:r>
              <w:rPr>
                <w:rFonts w:hint="eastAsia" w:ascii="仿宋_GB2312" w:eastAsia="仿宋_GB2312"/>
                <w:color w:val="222A35" w:themeColor="text2" w:themeShade="80"/>
                <w:sz w:val="18"/>
                <w:szCs w:val="18"/>
                <w:lang w:eastAsia="zh-CN"/>
              </w:rPr>
              <w:t>生活补助</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0.89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0.89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155.34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155.34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10</w:t>
            </w:r>
          </w:p>
        </w:tc>
        <w:tc>
          <w:tcPr>
            <w:tcW w:w="2891" w:type="dxa"/>
            <w:tcBorders>
              <w:top w:val="nil"/>
              <w:left w:val="nil"/>
              <w:bottom w:val="single" w:color="auto" w:sz="4" w:space="0"/>
              <w:right w:val="single" w:color="auto" w:sz="4" w:space="0"/>
            </w:tcBorders>
            <w:shd w:val="clear" w:color="auto" w:fill="auto"/>
            <w:vAlign w:val="center"/>
          </w:tcPr>
          <w:p>
            <w:pPr>
              <w:widowControl/>
              <w:rPr>
                <w:rFonts w:hint="eastAsia"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126.76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126.76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pPr>
              <w:widowControl/>
              <w:rPr>
                <w:rFonts w:hint="eastAsia" w:ascii="仿宋_GB2312" w:eastAsia="仿宋_GB2312"/>
                <w:color w:val="222A35" w:themeColor="text2" w:themeShade="80"/>
                <w:sz w:val="18"/>
                <w:szCs w:val="18"/>
                <w:lang w:eastAsia="zh-CN"/>
              </w:rPr>
            </w:pPr>
            <w:r>
              <w:rPr>
                <w:rFonts w:hint="eastAsia" w:ascii="仿宋_GB2312" w:eastAsia="仿宋_GB2312"/>
                <w:color w:val="222A35" w:themeColor="text2" w:themeShade="80"/>
                <w:sz w:val="18"/>
                <w:szCs w:val="18"/>
                <w:lang w:eastAsia="zh-CN"/>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14.90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14.9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39.46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39.46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PrEx>
        <w:trPr>
          <w:trHeight w:val="40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bCs/>
                <w:color w:val="222A35" w:themeColor="text2" w:themeShade="80"/>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222A35" w:themeColor="text2" w:themeShade="80"/>
                <w:sz w:val="18"/>
                <w:szCs w:val="18"/>
                <w:lang w:val="en-US" w:eastAsia="zh-CN"/>
              </w:rPr>
            </w:pPr>
            <w:r>
              <w:rPr>
                <w:rFonts w:hint="eastAsia" w:ascii="仿宋_GB2312" w:eastAsia="仿宋_GB2312" w:cs="宋体" w:hAnsiTheme="minorEastAsia"/>
                <w:color w:val="222A35" w:themeColor="text2" w:themeShade="80"/>
                <w:kern w:val="0"/>
                <w:sz w:val="18"/>
                <w:szCs w:val="18"/>
                <w:lang w:val="en-US" w:eastAsia="zh-CN"/>
              </w:rPr>
              <w:t>2033.8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1817.14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216.66</w:t>
            </w:r>
          </w:p>
        </w:tc>
      </w:tr>
    </w:tbl>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仿宋_GB2312" w:eastAsia="仿宋_GB2312" w:hAnsiTheme="minorEastAsia"/>
          <w:color w:val="222A35" w:themeColor="text2" w:themeShade="80"/>
          <w:kern w:val="0"/>
          <w:sz w:val="18"/>
          <w:szCs w:val="18"/>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表七：</w:t>
      </w:r>
    </w:p>
    <w:tbl>
      <w:tblPr>
        <w:tblStyle w:val="13"/>
        <w:tblW w:w="10762"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936"/>
        <w:gridCol w:w="672"/>
        <w:gridCol w:w="800"/>
        <w:gridCol w:w="711"/>
        <w:gridCol w:w="652"/>
        <w:gridCol w:w="698"/>
        <w:gridCol w:w="457"/>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11" w:type="dxa"/>
          <w:wAfter w:w="68" w:type="dxa"/>
          <w:trHeight w:val="375" w:hRule="atLeast"/>
          <w:jc w:val="center"/>
        </w:trPr>
        <w:tc>
          <w:tcPr>
            <w:tcW w:w="10683" w:type="dxa"/>
            <w:gridSpan w:val="1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222A35" w:themeColor="text2" w:themeShade="80"/>
                <w:kern w:val="0"/>
                <w:sz w:val="32"/>
                <w:szCs w:val="32"/>
              </w:rPr>
            </w:pPr>
            <w:r>
              <w:rPr>
                <w:rFonts w:hint="eastAsia" w:ascii="仿宋_GB2312" w:eastAsia="仿宋_GB2312" w:cs="宋体" w:hAnsiTheme="minorEastAsia"/>
                <w:b/>
                <w:bCs/>
                <w:color w:val="222A35" w:themeColor="text2" w:themeShade="80"/>
                <w:kern w:val="0"/>
                <w:sz w:val="32"/>
                <w:szCs w:val="32"/>
              </w:rPr>
              <w:t>一般公共预算项目支出情况表</w:t>
            </w:r>
          </w:p>
          <w:p>
            <w:pPr>
              <w:widowControl/>
              <w:spacing w:before="120"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noWrap/>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科 目 编 码</w:t>
            </w:r>
          </w:p>
        </w:tc>
        <w:tc>
          <w:tcPr>
            <w:tcW w:w="851" w:type="dxa"/>
            <w:vMerge w:val="restart"/>
            <w:shd w:val="clear" w:color="auto" w:fill="auto"/>
            <w:noWrap/>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科目</w:t>
            </w:r>
          </w:p>
        </w:tc>
        <w:tc>
          <w:tcPr>
            <w:tcW w:w="1456" w:type="dxa"/>
            <w:vMerge w:val="restart"/>
            <w:shd w:val="clear" w:color="auto" w:fill="auto"/>
            <w:noWrap/>
            <w:vAlign w:val="center"/>
          </w:tcPr>
          <w:p>
            <w:pPr>
              <w:spacing w:line="300" w:lineRule="auto"/>
              <w:jc w:val="center"/>
              <w:rPr>
                <w:rFonts w:ascii="仿宋_GB2312" w:eastAsia="仿宋_GB2312" w:hAnsiTheme="minorEastAsia"/>
                <w:color w:val="222A35" w:themeColor="text2" w:themeShade="80"/>
                <w:sz w:val="18"/>
                <w:szCs w:val="18"/>
              </w:rPr>
            </w:pPr>
            <w:r>
              <w:rPr>
                <w:rFonts w:hint="eastAsia" w:ascii="仿宋_GB2312" w:eastAsia="仿宋_GB2312" w:hAnsiTheme="minorEastAsia"/>
                <w:b/>
                <w:color w:val="222A35" w:themeColor="text2" w:themeShade="80"/>
                <w:kern w:val="0"/>
                <w:sz w:val="18"/>
                <w:szCs w:val="18"/>
              </w:rPr>
              <w:t>项目名称</w:t>
            </w:r>
          </w:p>
        </w:tc>
        <w:tc>
          <w:tcPr>
            <w:tcW w:w="936"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项目支出合计</w:t>
            </w:r>
          </w:p>
        </w:tc>
        <w:tc>
          <w:tcPr>
            <w:tcW w:w="672"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工资福利支出</w:t>
            </w:r>
          </w:p>
        </w:tc>
        <w:tc>
          <w:tcPr>
            <w:tcW w:w="800"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商品和服务支出</w:t>
            </w:r>
          </w:p>
        </w:tc>
        <w:tc>
          <w:tcPr>
            <w:tcW w:w="711"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类</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款</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222A35" w:themeColor="text2" w:themeShade="80"/>
                <w:kern w:val="0"/>
                <w:sz w:val="18"/>
                <w:szCs w:val="18"/>
              </w:rPr>
            </w:pPr>
            <w:r>
              <w:rPr>
                <w:rFonts w:hint="eastAsia" w:ascii="仿宋_GB2312" w:eastAsia="仿宋_GB2312" w:hAnsiTheme="minorEastAsia"/>
                <w:b/>
                <w:color w:val="222A35" w:themeColor="text2" w:themeShade="80"/>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9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67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80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71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851"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小学教育</w:t>
            </w:r>
          </w:p>
        </w:tc>
        <w:tc>
          <w:tcPr>
            <w:tcW w:w="1456" w:type="dxa"/>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val="en-US" w:eastAsia="zh-CN"/>
              </w:rPr>
              <w:t>2016年临时聘用人员经费（小学）</w:t>
            </w:r>
          </w:p>
        </w:tc>
        <w:tc>
          <w:tcPr>
            <w:tcW w:w="936"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52.98</w:t>
            </w:r>
          </w:p>
        </w:tc>
        <w:tc>
          <w:tcPr>
            <w:tcW w:w="672" w:type="dxa"/>
            <w:shd w:val="clear" w:color="auto" w:fill="auto"/>
            <w:vAlign w:val="center"/>
          </w:tcPr>
          <w:p>
            <w:pPr>
              <w:widowControl/>
              <w:jc w:val="right"/>
              <w:rPr>
                <w:rFonts w:ascii="仿宋_GB2312" w:eastAsia="仿宋_GB2312"/>
                <w:color w:val="222A35" w:themeColor="text2" w:themeShade="80"/>
                <w:sz w:val="18"/>
                <w:szCs w:val="18"/>
              </w:rPr>
            </w:pPr>
          </w:p>
        </w:tc>
        <w:tc>
          <w:tcPr>
            <w:tcW w:w="800"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52.98</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03</w:t>
            </w:r>
          </w:p>
        </w:tc>
        <w:tc>
          <w:tcPr>
            <w:tcW w:w="851"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初中教育</w:t>
            </w: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校园绿化美化经费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r>
              <w:rPr>
                <w:rFonts w:hint="eastAsia" w:ascii="仿宋_GB2312" w:eastAsia="仿宋_GB2312" w:hAnsiTheme="minorEastAsia"/>
                <w:color w:val="222A35" w:themeColor="text2" w:themeShade="80"/>
                <w:kern w:val="0"/>
                <w:sz w:val="18"/>
                <w:szCs w:val="18"/>
              </w:rPr>
              <w:t>10</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10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222A35" w:themeColor="text2" w:themeShade="80"/>
                <w:kern w:val="0"/>
                <w:sz w:val="18"/>
                <w:szCs w:val="18"/>
              </w:rPr>
            </w:pP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中考工作经费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r>
              <w:rPr>
                <w:rFonts w:hint="eastAsia" w:ascii="仿宋_GB2312" w:eastAsia="仿宋_GB2312"/>
                <w:color w:val="222A35" w:themeColor="text2" w:themeShade="80"/>
                <w:sz w:val="18"/>
                <w:szCs w:val="18"/>
              </w:rPr>
              <w:t>10</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10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222A35" w:themeColor="text2" w:themeShade="80"/>
                <w:kern w:val="0"/>
                <w:sz w:val="18"/>
                <w:szCs w:val="18"/>
              </w:rPr>
            </w:pP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eastAsia="zh-CN"/>
              </w:rPr>
              <w:t>双语教学专项经费</w:t>
            </w:r>
          </w:p>
        </w:tc>
        <w:tc>
          <w:tcPr>
            <w:tcW w:w="936" w:type="dxa"/>
            <w:shd w:val="clear" w:color="auto" w:fill="auto"/>
            <w:vAlign w:val="center"/>
          </w:tcPr>
          <w:p>
            <w:pPr>
              <w:widowControl/>
              <w:jc w:val="right"/>
              <w:rPr>
                <w:rFonts w:hint="eastAsia" w:ascii="仿宋_GB2312" w:eastAsia="仿宋_GB2312"/>
                <w:color w:val="222A35" w:themeColor="text2" w:themeShade="80"/>
                <w:sz w:val="18"/>
                <w:szCs w:val="18"/>
                <w:lang w:val="en-US" w:eastAsia="zh-CN"/>
              </w:rPr>
            </w:pPr>
            <w:r>
              <w:rPr>
                <w:rFonts w:hint="eastAsia" w:ascii="仿宋_GB2312" w:eastAsia="仿宋_GB2312"/>
                <w:color w:val="222A35" w:themeColor="text2" w:themeShade="80"/>
                <w:sz w:val="18"/>
                <w:szCs w:val="18"/>
                <w:lang w:val="en-US" w:eastAsia="zh-CN"/>
              </w:rPr>
              <w:t>20</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20</w:t>
            </w:r>
          </w:p>
        </w:tc>
        <w:tc>
          <w:tcPr>
            <w:tcW w:w="711" w:type="dxa"/>
            <w:shd w:val="clear" w:color="auto" w:fill="auto"/>
            <w:vAlign w:val="center"/>
          </w:tcPr>
          <w:p>
            <w:pPr>
              <w:widowControl/>
              <w:jc w:val="right"/>
              <w:rPr>
                <w:rFonts w:ascii="仿宋_GB2312" w:eastAsia="仿宋_GB2312"/>
                <w:color w:val="222A35" w:themeColor="text2" w:themeShade="8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222A35" w:themeColor="text2" w:themeShade="80"/>
                <w:kern w:val="0"/>
                <w:sz w:val="18"/>
                <w:szCs w:val="18"/>
              </w:rPr>
            </w:pP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lang w:eastAsia="zh-CN"/>
              </w:rPr>
              <w:t>2016年临时聘用人员经费（初中）</w:t>
            </w:r>
          </w:p>
        </w:tc>
        <w:tc>
          <w:tcPr>
            <w:tcW w:w="936"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52.97</w:t>
            </w:r>
          </w:p>
        </w:tc>
        <w:tc>
          <w:tcPr>
            <w:tcW w:w="672" w:type="dxa"/>
            <w:shd w:val="clear" w:color="auto" w:fill="auto"/>
            <w:vAlign w:val="center"/>
          </w:tcPr>
          <w:p>
            <w:pPr>
              <w:widowControl/>
              <w:jc w:val="right"/>
              <w:rPr>
                <w:rFonts w:ascii="仿宋_GB2312" w:eastAsia="仿宋_GB2312"/>
                <w:color w:val="222A35" w:themeColor="text2" w:themeShade="80"/>
                <w:sz w:val="18"/>
                <w:szCs w:val="18"/>
              </w:rPr>
            </w:pPr>
          </w:p>
        </w:tc>
        <w:tc>
          <w:tcPr>
            <w:tcW w:w="800"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52.97</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222A35" w:themeColor="text2" w:themeShade="80"/>
                <w:kern w:val="0"/>
                <w:sz w:val="18"/>
                <w:szCs w:val="18"/>
              </w:rPr>
            </w:pP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护校队、安保人员经费</w:t>
            </w:r>
          </w:p>
        </w:tc>
        <w:tc>
          <w:tcPr>
            <w:tcW w:w="936"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color w:val="222A35" w:themeColor="text2" w:themeShade="80"/>
                <w:sz w:val="18"/>
                <w:szCs w:val="18"/>
                <w:lang w:val="en-US" w:eastAsia="zh-CN"/>
              </w:rPr>
              <w:t>48.72</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jc w:val="right"/>
              <w:rPr>
                <w:rFonts w:ascii="仿宋_GB2312" w:eastAsia="仿宋_GB2312"/>
                <w:color w:val="222A35" w:themeColor="text2" w:themeShade="80"/>
                <w:sz w:val="18"/>
                <w:szCs w:val="18"/>
              </w:rPr>
            </w:pPr>
          </w:p>
        </w:tc>
        <w:tc>
          <w:tcPr>
            <w:tcW w:w="711"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48.72</w:t>
            </w: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205</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02</w:t>
            </w:r>
          </w:p>
        </w:tc>
        <w:tc>
          <w:tcPr>
            <w:tcW w:w="457" w:type="dxa"/>
            <w:shd w:val="clear" w:color="auto" w:fill="auto"/>
            <w:vAlign w:val="center"/>
          </w:tcPr>
          <w:p>
            <w:pPr>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04</w:t>
            </w:r>
          </w:p>
        </w:tc>
        <w:tc>
          <w:tcPr>
            <w:tcW w:w="851"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高中教育</w:t>
            </w:r>
          </w:p>
        </w:tc>
        <w:tc>
          <w:tcPr>
            <w:tcW w:w="1456" w:type="dxa"/>
            <w:shd w:val="clear" w:color="auto" w:fill="auto"/>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高考工作经费</w:t>
            </w:r>
          </w:p>
        </w:tc>
        <w:tc>
          <w:tcPr>
            <w:tcW w:w="936" w:type="dxa"/>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10</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jc w:val="righ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10</w:t>
            </w:r>
          </w:p>
        </w:tc>
        <w:tc>
          <w:tcPr>
            <w:tcW w:w="711"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222A35" w:themeColor="text2" w:themeShade="80"/>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222A35" w:themeColor="text2" w:themeShade="80"/>
                <w:kern w:val="0"/>
                <w:sz w:val="18"/>
                <w:szCs w:val="18"/>
              </w:rPr>
            </w:pPr>
            <w:r>
              <w:rPr>
                <w:rFonts w:hint="eastAsia" w:ascii="仿宋_GB2312" w:eastAsia="仿宋_GB2312" w:hAnsiTheme="minorEastAsia"/>
                <w:color w:val="222A35" w:themeColor="text2" w:themeShade="80"/>
                <w:kern w:val="0"/>
                <w:sz w:val="18"/>
                <w:szCs w:val="18"/>
              </w:rPr>
              <w:t>合计</w:t>
            </w:r>
          </w:p>
        </w:tc>
        <w:tc>
          <w:tcPr>
            <w:tcW w:w="936"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204.67</w:t>
            </w:r>
          </w:p>
        </w:tc>
        <w:tc>
          <w:tcPr>
            <w:tcW w:w="672" w:type="dxa"/>
            <w:shd w:val="clear" w:color="auto" w:fill="auto"/>
            <w:vAlign w:val="center"/>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800"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155.95</w:t>
            </w:r>
          </w:p>
        </w:tc>
        <w:tc>
          <w:tcPr>
            <w:tcW w:w="711" w:type="dxa"/>
            <w:shd w:val="clear" w:color="auto" w:fill="auto"/>
            <w:vAlign w:val="center"/>
          </w:tcPr>
          <w:p>
            <w:pPr>
              <w:widowControl/>
              <w:spacing w:line="300" w:lineRule="auto"/>
              <w:jc w:val="right"/>
              <w:outlineLvl w:val="1"/>
              <w:rPr>
                <w:rFonts w:hint="eastAsia" w:ascii="仿宋_GB2312" w:eastAsia="仿宋_GB2312" w:hAnsiTheme="minorEastAsia"/>
                <w:color w:val="222A35" w:themeColor="text2" w:themeShade="80"/>
                <w:kern w:val="0"/>
                <w:sz w:val="18"/>
                <w:szCs w:val="18"/>
                <w:lang w:val="en-US" w:eastAsia="zh-CN"/>
              </w:rPr>
            </w:pPr>
            <w:r>
              <w:rPr>
                <w:rFonts w:hint="eastAsia" w:ascii="仿宋_GB2312" w:eastAsia="仿宋_GB2312" w:hAnsiTheme="minorEastAsia"/>
                <w:color w:val="222A35" w:themeColor="text2" w:themeShade="80"/>
                <w:kern w:val="0"/>
                <w:sz w:val="18"/>
                <w:szCs w:val="18"/>
                <w:lang w:val="en-US" w:eastAsia="zh-CN"/>
              </w:rPr>
              <w:t>48.72</w:t>
            </w:r>
          </w:p>
        </w:tc>
        <w:tc>
          <w:tcPr>
            <w:tcW w:w="652"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222A35" w:themeColor="text2" w:themeShade="80"/>
                <w:kern w:val="0"/>
                <w:sz w:val="18"/>
                <w:szCs w:val="18"/>
              </w:rPr>
            </w:pPr>
          </w:p>
        </w:tc>
      </w:tr>
    </w:tbl>
    <w:p>
      <w:pPr>
        <w:widowControl/>
        <w:spacing w:line="300" w:lineRule="auto"/>
        <w:jc w:val="left"/>
        <w:outlineLvl w:val="1"/>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表八：</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一般公共预算“三公”经费支出情况表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编制单位：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val="en-US" w:eastAsia="zh-CN"/>
              </w:rPr>
            </w:pPr>
            <w:r>
              <w:rPr>
                <w:rFonts w:hint="eastAsia" w:ascii="仿宋_GB2312" w:eastAsia="仿宋_GB2312" w:cs="宋体" w:hAnsiTheme="minorEastAsia"/>
                <w:color w:val="222A35" w:themeColor="text2" w:themeShade="80"/>
                <w:kern w:val="0"/>
                <w:sz w:val="18"/>
                <w:szCs w:val="18"/>
              </w:rPr>
              <w:t>1.</w:t>
            </w:r>
            <w:r>
              <w:rPr>
                <w:rFonts w:hint="eastAsia" w:ascii="仿宋_GB2312" w:eastAsia="仿宋_GB2312" w:cs="宋体" w:hAnsiTheme="minorEastAsia"/>
                <w:color w:val="222A35" w:themeColor="text2" w:themeShade="80"/>
                <w:kern w:val="0"/>
                <w:sz w:val="18"/>
                <w:szCs w:val="18"/>
                <w:lang w:val="en-US" w:eastAsia="zh-CN"/>
              </w:rPr>
              <w:t>03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222A35" w:themeColor="text2" w:themeShade="80"/>
                <w:kern w:val="0"/>
                <w:sz w:val="18"/>
                <w:szCs w:val="18"/>
                <w:lang w:eastAsia="zh-CN"/>
              </w:rPr>
            </w:pPr>
            <w:r>
              <w:rPr>
                <w:rFonts w:hint="eastAsia" w:ascii="仿宋_GB2312" w:eastAsia="仿宋_GB2312"/>
                <w:color w:val="222A35" w:themeColor="text2" w:themeShade="80"/>
                <w:sz w:val="18"/>
                <w:szCs w:val="18"/>
              </w:rPr>
              <w:t>1.0</w:t>
            </w:r>
            <w:r>
              <w:rPr>
                <w:rFonts w:hint="eastAsia" w:ascii="仿宋_GB2312" w:eastAsia="仿宋_GB2312"/>
                <w:color w:val="222A35" w:themeColor="text2" w:themeShade="80"/>
                <w:sz w:val="18"/>
                <w:szCs w:val="18"/>
                <w:lang w:val="en-US" w:eastAsia="zh-CN"/>
              </w:rPr>
              <w:t>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bl>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表九：</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政府性基金预算支出情况表</w:t>
      </w:r>
    </w:p>
    <w:p>
      <w:pPr>
        <w:widowControl/>
        <w:spacing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编制单位：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r>
              <w:rPr>
                <w:rFonts w:hint="eastAsia" w:ascii="仿宋_GB2312" w:hAnsi="黑体" w:eastAsia="仿宋_GB2312" w:cs="宋体"/>
                <w:b/>
                <w:bCs/>
                <w:color w:val="222A35" w:themeColor="text2" w:themeShade="80"/>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黑体" w:eastAsia="仿宋_GB2312" w:cs="宋体"/>
                <w:color w:val="222A35" w:themeColor="text2" w:themeShade="80"/>
                <w:kern w:val="0"/>
                <w:sz w:val="18"/>
                <w:szCs w:val="18"/>
              </w:rPr>
            </w:pPr>
            <w:r>
              <w:rPr>
                <w:rFonts w:hint="eastAsia" w:ascii="仿宋_GB2312" w:hAnsi="黑体" w:eastAsia="仿宋_GB2312" w:cs="宋体"/>
                <w:color w:val="222A35" w:themeColor="text2" w:themeShade="8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黑体" w:eastAsia="仿宋_GB2312" w:cs="宋体"/>
                <w:color w:val="222A35" w:themeColor="text2" w:themeShade="80"/>
                <w:kern w:val="0"/>
                <w:sz w:val="18"/>
                <w:szCs w:val="18"/>
              </w:rPr>
            </w:pPr>
          </w:p>
        </w:tc>
      </w:tr>
    </w:tbl>
    <w:p>
      <w:pPr>
        <w:widowControl/>
        <w:spacing w:line="300" w:lineRule="auto"/>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222A35" w:themeColor="text2" w:themeShade="80"/>
          <w:kern w:val="0"/>
          <w:sz w:val="24"/>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第三部分乌鲁木齐市第六十中学</w:t>
      </w:r>
      <w:r>
        <w:rPr>
          <w:rFonts w:hint="eastAsia" w:ascii="黑体" w:hAnsi="黑体" w:eastAsia="黑体"/>
          <w:b w:val="0"/>
          <w:color w:val="222A35" w:themeColor="text2" w:themeShade="80"/>
          <w:szCs w:val="32"/>
          <w:lang w:eastAsia="zh-CN"/>
        </w:rPr>
        <w:t>2016</w:t>
      </w:r>
      <w:r>
        <w:rPr>
          <w:rFonts w:hint="eastAsia" w:ascii="黑体" w:hAnsi="黑体" w:eastAsia="黑体"/>
          <w:b w:val="0"/>
          <w:color w:val="222A35" w:themeColor="text2" w:themeShade="80"/>
          <w:szCs w:val="32"/>
        </w:rPr>
        <w:t>年部门预算情况说明</w:t>
      </w:r>
    </w:p>
    <w:p>
      <w:pPr>
        <w:rPr>
          <w:color w:val="222A35" w:themeColor="text2" w:themeShade="80"/>
        </w:rPr>
      </w:pPr>
    </w:p>
    <w:p>
      <w:pPr>
        <w:widowControl/>
        <w:spacing w:line="300" w:lineRule="auto"/>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lang w:eastAsia="zh-CN"/>
        </w:rPr>
        <w:t>2016</w:t>
      </w:r>
      <w:r>
        <w:rPr>
          <w:rFonts w:hint="eastAsia" w:ascii="黑体" w:hAnsi="黑体" w:eastAsia="黑体"/>
          <w:color w:val="222A35" w:themeColor="text2" w:themeShade="80"/>
          <w:kern w:val="0"/>
          <w:sz w:val="32"/>
          <w:szCs w:val="32"/>
        </w:rPr>
        <w:t>年部门预算情况说明</w:t>
      </w:r>
    </w:p>
    <w:p>
      <w:pPr>
        <w:widowControl/>
        <w:spacing w:line="300" w:lineRule="auto"/>
        <w:jc w:val="center"/>
        <w:outlineLvl w:val="1"/>
        <w:rPr>
          <w:rFonts w:ascii="黑体" w:hAnsi="黑体" w:eastAsia="黑体"/>
          <w:color w:val="222A35" w:themeColor="text2" w:themeShade="80"/>
          <w:kern w:val="0"/>
          <w:sz w:val="32"/>
          <w:szCs w:val="32"/>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一、关于乌鲁木齐市第六十中学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年收支预算情况的总体说明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按照全口径预算的原则，乌鲁木齐市第六十中学</w:t>
      </w: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年所有收入和支出均纳入部门预算管理。收支总预算</w:t>
      </w:r>
      <w:r>
        <w:rPr>
          <w:rFonts w:hint="eastAsia" w:asciiTheme="minorEastAsia" w:hAnsiTheme="minorEastAsia" w:eastAsiaTheme="minorEastAsia"/>
          <w:color w:val="222A35" w:themeColor="text2" w:themeShade="80"/>
          <w:sz w:val="28"/>
          <w:szCs w:val="28"/>
          <w:lang w:val="en-US" w:eastAsia="zh-CN"/>
        </w:rPr>
        <w:t>2238.47</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收入预算包括：一般公共预算、单位上年结转（不包括国库集中支付额度结余）等。</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支出预算包括：教育支出、社会保障和就业支出等。</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二、关于乌鲁木齐市第六十中学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年收入预算情况说明</w:t>
      </w:r>
    </w:p>
    <w:p>
      <w:pPr>
        <w:widowControl/>
        <w:spacing w:line="560" w:lineRule="exact"/>
        <w:ind w:right="480" w:firstLine="560" w:firstLineChars="200"/>
        <w:jc w:val="left"/>
        <w:rPr>
          <w:rFonts w:asciiTheme="minorEastAsia" w:hAnsiTheme="minorEastAsia" w:eastAsiaTheme="minorEastAsia"/>
          <w:color w:val="222A35" w:themeColor="text2" w:themeShade="80"/>
          <w:sz w:val="28"/>
          <w:szCs w:val="28"/>
        </w:rPr>
      </w:pPr>
      <w:r>
        <w:rPr>
          <w:rFonts w:hint="eastAsia" w:cs="宋体" w:asciiTheme="minorEastAsia" w:hAnsiTheme="minorEastAsia" w:eastAsiaTheme="minorEastAsia"/>
          <w:color w:val="222A35" w:themeColor="text2" w:themeShade="80"/>
          <w:kern w:val="0"/>
          <w:sz w:val="28"/>
          <w:szCs w:val="28"/>
        </w:rPr>
        <w:t>乌鲁木齐市第六十中学收入预算</w:t>
      </w:r>
      <w:r>
        <w:rPr>
          <w:rFonts w:hint="eastAsia" w:asciiTheme="minorEastAsia" w:hAnsiTheme="minorEastAsia" w:eastAsiaTheme="minorEastAsia"/>
          <w:color w:val="222A35" w:themeColor="text2" w:themeShade="80"/>
          <w:sz w:val="28"/>
          <w:szCs w:val="28"/>
          <w:lang w:val="en-US" w:eastAsia="zh-CN"/>
        </w:rPr>
        <w:t>2238.47</w:t>
      </w:r>
      <w:r>
        <w:rPr>
          <w:rFonts w:hint="eastAsia" w:cs="宋体" w:asciiTheme="minorEastAsia" w:hAnsiTheme="minorEastAsia" w:eastAsiaTheme="minorEastAsia"/>
          <w:color w:val="222A35" w:themeColor="text2" w:themeShade="80"/>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222A35" w:themeColor="text2" w:themeShade="80"/>
          <w:kern w:val="0"/>
          <w:sz w:val="28"/>
          <w:szCs w:val="28"/>
          <w:highlight w:val="none"/>
          <w:lang w:eastAsia="zh-CN"/>
        </w:rPr>
      </w:pPr>
      <w:r>
        <w:rPr>
          <w:rFonts w:hint="eastAsia" w:cs="宋体" w:asciiTheme="minorEastAsia" w:hAnsiTheme="minorEastAsia" w:eastAsiaTheme="minorEastAsia"/>
          <w:color w:val="222A35" w:themeColor="text2" w:themeShade="80"/>
          <w:kern w:val="0"/>
          <w:sz w:val="28"/>
          <w:szCs w:val="28"/>
        </w:rPr>
        <w:t>一般公共预算</w:t>
      </w:r>
      <w:r>
        <w:rPr>
          <w:rFonts w:hint="eastAsia" w:asciiTheme="minorEastAsia" w:hAnsiTheme="minorEastAsia" w:eastAsiaTheme="minorEastAsia"/>
          <w:color w:val="222A35" w:themeColor="text2" w:themeShade="80"/>
          <w:sz w:val="28"/>
          <w:szCs w:val="28"/>
          <w:lang w:eastAsia="zh-CN"/>
        </w:rPr>
        <w:t>2238.47</w:t>
      </w:r>
      <w:r>
        <w:rPr>
          <w:rFonts w:hint="eastAsia" w:cs="宋体" w:asciiTheme="minorEastAsia" w:hAnsiTheme="minorEastAsia" w:eastAsiaTheme="minorEastAsia"/>
          <w:color w:val="222A35" w:themeColor="text2" w:themeShade="80"/>
          <w:kern w:val="0"/>
          <w:sz w:val="28"/>
          <w:szCs w:val="28"/>
        </w:rPr>
        <w:t>万元，比上年增加</w:t>
      </w:r>
      <w:r>
        <w:rPr>
          <w:rFonts w:hint="eastAsia" w:cs="宋体" w:asciiTheme="minorEastAsia" w:hAnsiTheme="minorEastAsia" w:eastAsiaTheme="minorEastAsia"/>
          <w:color w:val="222A35" w:themeColor="text2" w:themeShade="80"/>
          <w:kern w:val="0"/>
          <w:sz w:val="28"/>
          <w:szCs w:val="28"/>
          <w:lang w:val="en-US" w:eastAsia="zh-CN"/>
        </w:rPr>
        <w:t>564</w:t>
      </w:r>
      <w:r>
        <w:rPr>
          <w:rFonts w:hint="eastAsia" w:cs="宋体" w:asciiTheme="minorEastAsia" w:hAnsiTheme="minorEastAsia" w:eastAsiaTheme="minorEastAsia"/>
          <w:color w:val="222A35" w:themeColor="text2" w:themeShade="80"/>
          <w:kern w:val="0"/>
          <w:sz w:val="28"/>
          <w:szCs w:val="28"/>
        </w:rPr>
        <w:t>万元；</w:t>
      </w:r>
      <w:r>
        <w:rPr>
          <w:rFonts w:hint="eastAsia" w:cs="宋体" w:asciiTheme="minorEastAsia" w:hAnsiTheme="minorEastAsia" w:eastAsiaTheme="minorEastAsia"/>
          <w:color w:val="222A35" w:themeColor="text2" w:themeShade="80"/>
          <w:kern w:val="0"/>
          <w:sz w:val="28"/>
          <w:szCs w:val="28"/>
          <w:highlight w:val="none"/>
        </w:rPr>
        <w:t>本年一般公共预算增</w:t>
      </w:r>
      <w:r>
        <w:rPr>
          <w:rFonts w:hint="eastAsia" w:cs="宋体" w:asciiTheme="minorEastAsia" w:hAnsiTheme="minorEastAsia" w:eastAsiaTheme="minorEastAsia"/>
          <w:color w:val="222A35" w:themeColor="text2" w:themeShade="80"/>
          <w:kern w:val="0"/>
          <w:sz w:val="28"/>
          <w:szCs w:val="28"/>
          <w:highlight w:val="none"/>
          <w:lang w:eastAsia="zh-CN"/>
        </w:rPr>
        <w:t>加</w:t>
      </w:r>
      <w:r>
        <w:rPr>
          <w:rFonts w:hint="eastAsia" w:cs="宋体" w:asciiTheme="minorEastAsia" w:hAnsiTheme="minorEastAsia" w:eastAsiaTheme="minorEastAsia"/>
          <w:color w:val="222A35" w:themeColor="text2" w:themeShade="80"/>
          <w:kern w:val="0"/>
          <w:sz w:val="28"/>
          <w:szCs w:val="28"/>
          <w:highlight w:val="none"/>
        </w:rPr>
        <w:t>变化主要原因</w:t>
      </w:r>
      <w:r>
        <w:rPr>
          <w:rFonts w:hint="eastAsia" w:cs="宋体" w:asciiTheme="minorEastAsia" w:hAnsiTheme="minorEastAsia" w:eastAsiaTheme="minorEastAsia"/>
          <w:color w:val="222A35" w:themeColor="text2" w:themeShade="80"/>
          <w:kern w:val="0"/>
          <w:sz w:val="28"/>
          <w:szCs w:val="28"/>
          <w:highlight w:val="none"/>
          <w:lang w:eastAsia="zh-CN"/>
        </w:rPr>
        <w:t>是增加了临时聘用人员和护校队、安保人员、养老保险经费等社保经费、工资、</w:t>
      </w:r>
      <w:r>
        <w:rPr>
          <w:rFonts w:hint="eastAsia" w:cs="宋体" w:asciiTheme="minorEastAsia" w:hAnsiTheme="minorEastAsia" w:eastAsiaTheme="minorEastAsia"/>
          <w:color w:val="222A35" w:themeColor="text2" w:themeShade="80"/>
          <w:kern w:val="0"/>
          <w:sz w:val="28"/>
          <w:szCs w:val="28"/>
          <w:highlight w:val="none"/>
        </w:rPr>
        <w:t>办公费</w:t>
      </w:r>
      <w:r>
        <w:rPr>
          <w:rFonts w:hint="eastAsia" w:cs="宋体" w:asciiTheme="minorEastAsia" w:hAnsiTheme="minorEastAsia" w:eastAsiaTheme="minorEastAsia"/>
          <w:color w:val="222A35" w:themeColor="text2" w:themeShade="80"/>
          <w:kern w:val="0"/>
          <w:sz w:val="28"/>
          <w:szCs w:val="28"/>
          <w:highlight w:val="none"/>
          <w:lang w:eastAsia="zh-CN"/>
        </w:rPr>
        <w:t>、</w:t>
      </w:r>
      <w:r>
        <w:rPr>
          <w:rFonts w:hint="eastAsia" w:cs="宋体" w:asciiTheme="minorEastAsia" w:hAnsiTheme="minorEastAsia" w:eastAsiaTheme="minorEastAsia"/>
          <w:color w:val="222A35" w:themeColor="text2" w:themeShade="80"/>
          <w:kern w:val="0"/>
          <w:sz w:val="28"/>
          <w:szCs w:val="28"/>
          <w:highlight w:val="none"/>
        </w:rPr>
        <w:t>水费、电费</w:t>
      </w:r>
      <w:r>
        <w:rPr>
          <w:rFonts w:hint="eastAsia" w:cs="宋体" w:asciiTheme="minorEastAsia" w:hAnsiTheme="minorEastAsia" w:eastAsiaTheme="minorEastAsia"/>
          <w:color w:val="222A35" w:themeColor="text2" w:themeShade="80"/>
          <w:kern w:val="0"/>
          <w:sz w:val="28"/>
          <w:szCs w:val="28"/>
          <w:highlight w:val="none"/>
          <w:lang w:eastAsia="zh-CN"/>
        </w:rPr>
        <w:t>等经费。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none"/>
        </w:rPr>
      </w:pPr>
      <w:r>
        <w:rPr>
          <w:rFonts w:hint="eastAsia" w:cs="宋体" w:asciiTheme="minorEastAsia" w:hAnsiTheme="minorEastAsia" w:eastAsiaTheme="minorEastAsia"/>
          <w:color w:val="222A35" w:themeColor="text2" w:themeShade="80"/>
          <w:kern w:val="0"/>
          <w:sz w:val="28"/>
          <w:szCs w:val="28"/>
          <w:highlight w:val="none"/>
        </w:rPr>
        <w:t>非税收入拨款未安排。</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none"/>
        </w:rPr>
      </w:pPr>
      <w:r>
        <w:rPr>
          <w:rFonts w:hint="eastAsia" w:cs="宋体" w:asciiTheme="minorEastAsia" w:hAnsiTheme="minorEastAsia" w:eastAsiaTheme="minorEastAsia"/>
          <w:color w:val="222A35" w:themeColor="text2" w:themeShade="80"/>
          <w:kern w:val="0"/>
          <w:sz w:val="28"/>
          <w:szCs w:val="28"/>
          <w:highlight w:val="none"/>
        </w:rPr>
        <w:t>基金预算拨款未安排。</w:t>
      </w:r>
    </w:p>
    <w:p>
      <w:pPr>
        <w:widowControl/>
        <w:spacing w:line="560" w:lineRule="exact"/>
        <w:ind w:firstLine="560" w:firstLineChars="200"/>
        <w:jc w:val="left"/>
        <w:rPr>
          <w:rFonts w:hint="eastAsia" w:cs="宋体" w:asciiTheme="minorEastAsia" w:hAnsiTheme="minorEastAsia" w:eastAsiaTheme="minorEastAsia"/>
          <w:color w:val="222A35" w:themeColor="text2" w:themeShade="80"/>
          <w:kern w:val="0"/>
          <w:sz w:val="28"/>
          <w:szCs w:val="28"/>
          <w:highlight w:val="none"/>
          <w:lang w:eastAsia="zh-CN"/>
        </w:rPr>
      </w:pPr>
      <w:r>
        <w:rPr>
          <w:rFonts w:hint="eastAsia" w:cs="宋体" w:asciiTheme="minorEastAsia" w:hAnsiTheme="minorEastAsia" w:eastAsiaTheme="minorEastAsia"/>
          <w:color w:val="222A35" w:themeColor="text2" w:themeShade="80"/>
          <w:kern w:val="0"/>
          <w:sz w:val="28"/>
          <w:szCs w:val="28"/>
          <w:highlight w:val="none"/>
        </w:rPr>
        <w:t>财政预算拨款结余结转</w:t>
      </w:r>
      <w:r>
        <w:rPr>
          <w:rFonts w:hint="eastAsia" w:asciiTheme="minorEastAsia" w:hAnsiTheme="minorEastAsia" w:eastAsiaTheme="minorEastAsia"/>
          <w:color w:val="222A35" w:themeColor="text2" w:themeShade="80"/>
          <w:sz w:val="28"/>
          <w:szCs w:val="28"/>
          <w:highlight w:val="none"/>
          <w:lang w:val="en-US" w:eastAsia="zh-CN"/>
        </w:rPr>
        <w:t>0</w:t>
      </w:r>
      <w:r>
        <w:rPr>
          <w:rFonts w:hint="eastAsia" w:cs="宋体" w:asciiTheme="minorEastAsia" w:hAnsiTheme="minorEastAsia" w:eastAsiaTheme="minorEastAsia"/>
          <w:color w:val="222A35" w:themeColor="text2" w:themeShade="80"/>
          <w:kern w:val="0"/>
          <w:sz w:val="28"/>
          <w:szCs w:val="28"/>
          <w:highlight w:val="none"/>
        </w:rPr>
        <w:t>万元，比上年增加</w:t>
      </w:r>
      <w:r>
        <w:rPr>
          <w:rFonts w:hint="eastAsia" w:cs="宋体" w:asciiTheme="minorEastAsia" w:hAnsiTheme="minorEastAsia" w:eastAsiaTheme="minorEastAsia"/>
          <w:color w:val="222A35" w:themeColor="text2" w:themeShade="80"/>
          <w:kern w:val="0"/>
          <w:sz w:val="28"/>
          <w:szCs w:val="28"/>
          <w:highlight w:val="none"/>
          <w:lang w:val="en-US" w:eastAsia="zh-CN"/>
        </w:rPr>
        <w:t>0</w:t>
      </w:r>
      <w:r>
        <w:rPr>
          <w:rFonts w:hint="eastAsia" w:cs="宋体" w:asciiTheme="minorEastAsia" w:hAnsiTheme="minorEastAsia" w:eastAsiaTheme="minorEastAsia"/>
          <w:color w:val="222A35" w:themeColor="text2" w:themeShade="80"/>
          <w:kern w:val="0"/>
          <w:sz w:val="28"/>
          <w:szCs w:val="28"/>
          <w:highlight w:val="none"/>
        </w:rPr>
        <w:t>万元。本年预算拨款结余结转增</w:t>
      </w:r>
      <w:r>
        <w:rPr>
          <w:rFonts w:hint="eastAsia" w:cs="宋体" w:asciiTheme="minorEastAsia" w:hAnsiTheme="minorEastAsia" w:eastAsiaTheme="minorEastAsia"/>
          <w:color w:val="222A35" w:themeColor="text2" w:themeShade="80"/>
          <w:kern w:val="0"/>
          <w:sz w:val="28"/>
          <w:szCs w:val="28"/>
          <w:highlight w:val="none"/>
          <w:lang w:eastAsia="zh-CN"/>
        </w:rPr>
        <w:t>加</w:t>
      </w:r>
      <w:r>
        <w:rPr>
          <w:rFonts w:hint="eastAsia" w:cs="宋体" w:asciiTheme="minorEastAsia" w:hAnsiTheme="minorEastAsia" w:eastAsiaTheme="minorEastAsia"/>
          <w:color w:val="222A35" w:themeColor="text2" w:themeShade="80"/>
          <w:kern w:val="0"/>
          <w:sz w:val="28"/>
          <w:szCs w:val="28"/>
          <w:highlight w:val="none"/>
        </w:rPr>
        <w:t>变化主要</w:t>
      </w:r>
      <w:r>
        <w:rPr>
          <w:rFonts w:hint="eastAsia" w:cs="宋体" w:asciiTheme="minorEastAsia" w:hAnsiTheme="minorEastAsia" w:eastAsiaTheme="minorEastAsia"/>
          <w:color w:val="222A35" w:themeColor="text2" w:themeShade="80"/>
          <w:kern w:val="0"/>
          <w:sz w:val="28"/>
          <w:szCs w:val="28"/>
          <w:highlight w:val="none"/>
          <w:lang w:eastAsia="zh-CN"/>
        </w:rPr>
        <w:t>无。</w:t>
      </w:r>
    </w:p>
    <w:p>
      <w:pPr>
        <w:widowControl/>
        <w:spacing w:line="560" w:lineRule="exact"/>
        <w:ind w:right="480" w:firstLine="560" w:firstLineChars="200"/>
        <w:jc w:val="left"/>
        <w:rPr>
          <w:rFonts w:cs="宋体" w:asciiTheme="minorEastAsia" w:hAnsiTheme="minorEastAsia" w:eastAsiaTheme="minorEastAsia"/>
          <w:color w:val="222A35" w:themeColor="text2" w:themeShade="80"/>
          <w:kern w:val="0"/>
          <w:sz w:val="28"/>
          <w:szCs w:val="28"/>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三、关于乌鲁木齐市第六十中学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年支出预算情况说明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乌鲁木齐市第六十中学单位</w:t>
      </w: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年支出预算</w:t>
      </w:r>
      <w:r>
        <w:rPr>
          <w:rFonts w:hint="eastAsia" w:cs="宋体" w:asciiTheme="minorEastAsia" w:hAnsiTheme="minorEastAsia" w:eastAsiaTheme="minorEastAsia"/>
          <w:color w:val="222A35" w:themeColor="text2" w:themeShade="80"/>
          <w:kern w:val="0"/>
          <w:sz w:val="28"/>
          <w:szCs w:val="28"/>
          <w:lang w:val="en-US" w:eastAsia="zh-CN"/>
        </w:rPr>
        <w:t>2238.47</w:t>
      </w:r>
      <w:r>
        <w:rPr>
          <w:rFonts w:hint="eastAsia" w:cs="宋体" w:asciiTheme="minorEastAsia" w:hAnsiTheme="minorEastAsia" w:eastAsiaTheme="minorEastAsia"/>
          <w:color w:val="222A35" w:themeColor="text2" w:themeShade="80"/>
          <w:kern w:val="0"/>
          <w:sz w:val="28"/>
          <w:szCs w:val="28"/>
        </w:rPr>
        <w:t>万元，其中：</w:t>
      </w:r>
    </w:p>
    <w:p>
      <w:pPr>
        <w:widowControl/>
        <w:spacing w:line="560" w:lineRule="exact"/>
        <w:ind w:firstLine="560" w:firstLineChars="200"/>
        <w:jc w:val="left"/>
        <w:rPr>
          <w:rFonts w:cs="宋体" w:asciiTheme="minorEastAsia" w:hAnsiTheme="minorEastAsia" w:eastAsiaTheme="minorEastAsia"/>
          <w:b/>
          <w:color w:val="222A35" w:themeColor="text2" w:themeShade="80"/>
          <w:kern w:val="0"/>
          <w:sz w:val="28"/>
          <w:szCs w:val="28"/>
          <w:highlight w:val="none"/>
        </w:rPr>
      </w:pPr>
      <w:r>
        <w:rPr>
          <w:rFonts w:hint="eastAsia" w:cs="宋体" w:asciiTheme="minorEastAsia" w:hAnsiTheme="minorEastAsia" w:eastAsiaTheme="minorEastAsia"/>
          <w:color w:val="222A35" w:themeColor="text2" w:themeShade="80"/>
          <w:kern w:val="0"/>
          <w:sz w:val="28"/>
          <w:szCs w:val="28"/>
          <w:highlight w:val="none"/>
        </w:rPr>
        <w:t>基本支出</w:t>
      </w:r>
      <w:r>
        <w:rPr>
          <w:rFonts w:hint="eastAsia" w:cs="宋体" w:asciiTheme="minorEastAsia" w:hAnsiTheme="minorEastAsia" w:eastAsiaTheme="minorEastAsia"/>
          <w:color w:val="222A35" w:themeColor="text2" w:themeShade="80"/>
          <w:kern w:val="0"/>
          <w:sz w:val="28"/>
          <w:szCs w:val="28"/>
          <w:highlight w:val="none"/>
          <w:lang w:val="en-US" w:eastAsia="zh-CN"/>
        </w:rPr>
        <w:t>2033.8</w:t>
      </w:r>
      <w:r>
        <w:rPr>
          <w:rFonts w:hint="eastAsia" w:cs="宋体" w:asciiTheme="minorEastAsia" w:hAnsiTheme="minorEastAsia" w:eastAsiaTheme="minorEastAsia"/>
          <w:color w:val="222A35" w:themeColor="text2" w:themeShade="80"/>
          <w:kern w:val="0"/>
          <w:sz w:val="28"/>
          <w:szCs w:val="28"/>
          <w:highlight w:val="none"/>
        </w:rPr>
        <w:t>万元，比上年增加</w:t>
      </w:r>
      <w:r>
        <w:rPr>
          <w:rFonts w:hint="eastAsia" w:cs="宋体" w:asciiTheme="minorEastAsia" w:hAnsiTheme="minorEastAsia" w:eastAsiaTheme="minorEastAsia"/>
          <w:color w:val="222A35" w:themeColor="text2" w:themeShade="80"/>
          <w:kern w:val="0"/>
          <w:sz w:val="28"/>
          <w:szCs w:val="28"/>
          <w:highlight w:val="none"/>
          <w:lang w:val="en-US" w:eastAsia="zh-CN"/>
        </w:rPr>
        <w:t>528.43</w:t>
      </w:r>
      <w:r>
        <w:rPr>
          <w:rFonts w:hint="eastAsia" w:cs="宋体" w:asciiTheme="minorEastAsia" w:hAnsiTheme="minorEastAsia" w:eastAsiaTheme="minorEastAsia"/>
          <w:color w:val="222A35" w:themeColor="text2" w:themeShade="80"/>
          <w:kern w:val="0"/>
          <w:sz w:val="28"/>
          <w:szCs w:val="28"/>
          <w:highlight w:val="none"/>
        </w:rPr>
        <w:t>万元</w:t>
      </w:r>
      <w:r>
        <w:rPr>
          <w:rFonts w:hint="eastAsia" w:cs="宋体" w:asciiTheme="minorEastAsia" w:hAnsiTheme="minorEastAsia" w:eastAsiaTheme="minorEastAsia"/>
          <w:color w:val="222A35" w:themeColor="text2" w:themeShade="80"/>
          <w:kern w:val="0"/>
          <w:sz w:val="28"/>
          <w:szCs w:val="28"/>
          <w:highlight w:val="none"/>
          <w:lang w:eastAsia="zh-CN"/>
        </w:rPr>
        <w:t>，</w:t>
      </w:r>
      <w:r>
        <w:rPr>
          <w:rFonts w:hint="eastAsia" w:cs="宋体" w:asciiTheme="minorEastAsia" w:hAnsiTheme="minorEastAsia" w:eastAsiaTheme="minorEastAsia"/>
          <w:color w:val="222A35" w:themeColor="text2" w:themeShade="80"/>
          <w:kern w:val="0"/>
          <w:sz w:val="28"/>
          <w:szCs w:val="28"/>
          <w:highlight w:val="none"/>
        </w:rPr>
        <w:t>本年基本支出增</w:t>
      </w:r>
      <w:r>
        <w:rPr>
          <w:rFonts w:hint="eastAsia" w:cs="宋体" w:asciiTheme="minorEastAsia" w:hAnsiTheme="minorEastAsia" w:eastAsiaTheme="minorEastAsia"/>
          <w:color w:val="222A35" w:themeColor="text2" w:themeShade="80"/>
          <w:kern w:val="0"/>
          <w:sz w:val="28"/>
          <w:szCs w:val="28"/>
          <w:highlight w:val="none"/>
          <w:lang w:eastAsia="zh-CN"/>
        </w:rPr>
        <w:t>加</w:t>
      </w:r>
      <w:r>
        <w:rPr>
          <w:rFonts w:hint="eastAsia" w:cs="宋体" w:asciiTheme="minorEastAsia" w:hAnsiTheme="minorEastAsia" w:eastAsiaTheme="minorEastAsia"/>
          <w:color w:val="222A35" w:themeColor="text2" w:themeShade="80"/>
          <w:kern w:val="0"/>
          <w:sz w:val="28"/>
          <w:szCs w:val="28"/>
          <w:highlight w:val="none"/>
        </w:rPr>
        <w:t>变化主要</w:t>
      </w:r>
      <w:r>
        <w:rPr>
          <w:rFonts w:hint="eastAsia" w:cs="宋体" w:asciiTheme="minorEastAsia" w:hAnsiTheme="minorEastAsia" w:eastAsiaTheme="minorEastAsia"/>
          <w:color w:val="222A35" w:themeColor="text2" w:themeShade="80"/>
          <w:kern w:val="0"/>
          <w:sz w:val="28"/>
          <w:szCs w:val="28"/>
          <w:highlight w:val="none"/>
          <w:lang w:eastAsia="zh-CN"/>
        </w:rPr>
        <w:t>是增加了养老保险经费等社保经费、工资、</w:t>
      </w:r>
      <w:r>
        <w:rPr>
          <w:rFonts w:hint="eastAsia" w:cs="宋体" w:asciiTheme="minorEastAsia" w:hAnsiTheme="minorEastAsia" w:eastAsiaTheme="minorEastAsia"/>
          <w:color w:val="222A35" w:themeColor="text2" w:themeShade="80"/>
          <w:kern w:val="0"/>
          <w:sz w:val="28"/>
          <w:szCs w:val="28"/>
          <w:highlight w:val="none"/>
        </w:rPr>
        <w:t>办公费</w:t>
      </w:r>
      <w:r>
        <w:rPr>
          <w:rFonts w:hint="eastAsia" w:cs="宋体" w:asciiTheme="minorEastAsia" w:hAnsiTheme="minorEastAsia" w:eastAsiaTheme="minorEastAsia"/>
          <w:color w:val="222A35" w:themeColor="text2" w:themeShade="80"/>
          <w:kern w:val="0"/>
          <w:sz w:val="28"/>
          <w:szCs w:val="28"/>
          <w:highlight w:val="none"/>
          <w:lang w:eastAsia="zh-CN"/>
        </w:rPr>
        <w:t>、</w:t>
      </w:r>
      <w:r>
        <w:rPr>
          <w:rFonts w:hint="eastAsia" w:cs="宋体" w:asciiTheme="minorEastAsia" w:hAnsiTheme="minorEastAsia" w:eastAsiaTheme="minorEastAsia"/>
          <w:color w:val="222A35" w:themeColor="text2" w:themeShade="80"/>
          <w:kern w:val="0"/>
          <w:sz w:val="28"/>
          <w:szCs w:val="28"/>
          <w:highlight w:val="none"/>
        </w:rPr>
        <w:t>水费、电费</w:t>
      </w:r>
      <w:r>
        <w:rPr>
          <w:rFonts w:hint="eastAsia" w:cs="宋体" w:asciiTheme="minorEastAsia" w:hAnsiTheme="minorEastAsia" w:eastAsiaTheme="minorEastAsia"/>
          <w:color w:val="222A35" w:themeColor="text2" w:themeShade="80"/>
          <w:kern w:val="0"/>
          <w:sz w:val="28"/>
          <w:szCs w:val="28"/>
          <w:highlight w:val="none"/>
          <w:lang w:eastAsia="zh-CN"/>
        </w:rPr>
        <w:t>等经费</w:t>
      </w:r>
      <w:r>
        <w:rPr>
          <w:rFonts w:hint="eastAsia" w:cs="宋体" w:asciiTheme="minorEastAsia" w:hAnsiTheme="minorEastAsia" w:eastAsiaTheme="minorEastAsia"/>
          <w:color w:val="222A35" w:themeColor="text2" w:themeShade="80"/>
          <w:kern w:val="0"/>
          <w:sz w:val="28"/>
          <w:szCs w:val="28"/>
          <w:highlight w:val="none"/>
        </w:rPr>
        <w:t>。</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none"/>
        </w:rPr>
      </w:pPr>
      <w:r>
        <w:rPr>
          <w:rFonts w:hint="eastAsia" w:cs="宋体" w:asciiTheme="minorEastAsia" w:hAnsiTheme="minorEastAsia" w:eastAsiaTheme="minorEastAsia"/>
          <w:color w:val="222A35" w:themeColor="text2" w:themeShade="80"/>
          <w:kern w:val="0"/>
          <w:sz w:val="28"/>
          <w:szCs w:val="28"/>
          <w:highlight w:val="none"/>
        </w:rPr>
        <w:t>项目支出</w:t>
      </w:r>
      <w:r>
        <w:rPr>
          <w:rFonts w:hint="eastAsia" w:cs="宋体" w:asciiTheme="minorEastAsia" w:hAnsiTheme="minorEastAsia" w:eastAsiaTheme="minorEastAsia"/>
          <w:color w:val="222A35" w:themeColor="text2" w:themeShade="80"/>
          <w:kern w:val="0"/>
          <w:sz w:val="28"/>
          <w:szCs w:val="28"/>
          <w:highlight w:val="none"/>
          <w:lang w:val="en-US" w:eastAsia="zh-CN"/>
        </w:rPr>
        <w:t>204.67</w:t>
      </w:r>
      <w:r>
        <w:rPr>
          <w:rFonts w:hint="eastAsia" w:cs="宋体" w:asciiTheme="minorEastAsia" w:hAnsiTheme="minorEastAsia" w:eastAsiaTheme="minorEastAsia"/>
          <w:color w:val="222A35" w:themeColor="text2" w:themeShade="80"/>
          <w:kern w:val="0"/>
          <w:sz w:val="28"/>
          <w:szCs w:val="28"/>
          <w:highlight w:val="none"/>
        </w:rPr>
        <w:t>万元，比上年增加</w:t>
      </w:r>
      <w:r>
        <w:rPr>
          <w:rFonts w:hint="eastAsia" w:cs="宋体" w:asciiTheme="minorEastAsia" w:hAnsiTheme="minorEastAsia" w:eastAsiaTheme="minorEastAsia"/>
          <w:color w:val="222A35" w:themeColor="text2" w:themeShade="80"/>
          <w:kern w:val="0"/>
          <w:sz w:val="28"/>
          <w:szCs w:val="28"/>
          <w:highlight w:val="none"/>
          <w:lang w:val="en-US" w:eastAsia="zh-CN"/>
        </w:rPr>
        <w:t>35.57</w:t>
      </w:r>
      <w:r>
        <w:rPr>
          <w:rFonts w:hint="eastAsia" w:cs="宋体" w:asciiTheme="minorEastAsia" w:hAnsiTheme="minorEastAsia" w:eastAsiaTheme="minorEastAsia"/>
          <w:color w:val="222A35" w:themeColor="text2" w:themeShade="80"/>
          <w:kern w:val="0"/>
          <w:sz w:val="28"/>
          <w:szCs w:val="28"/>
          <w:highlight w:val="none"/>
        </w:rPr>
        <w:t>万元</w:t>
      </w:r>
      <w:r>
        <w:rPr>
          <w:rFonts w:hint="eastAsia" w:cs="宋体" w:asciiTheme="minorEastAsia" w:hAnsiTheme="minorEastAsia" w:eastAsiaTheme="minorEastAsia"/>
          <w:color w:val="222A35" w:themeColor="text2" w:themeShade="80"/>
          <w:kern w:val="0"/>
          <w:sz w:val="28"/>
          <w:szCs w:val="28"/>
          <w:highlight w:val="none"/>
          <w:lang w:eastAsia="zh-CN"/>
        </w:rPr>
        <w:t>，</w:t>
      </w:r>
      <w:r>
        <w:rPr>
          <w:rFonts w:hint="eastAsia" w:cs="宋体" w:asciiTheme="minorEastAsia" w:hAnsiTheme="minorEastAsia" w:eastAsiaTheme="minorEastAsia"/>
          <w:color w:val="222A35" w:themeColor="text2" w:themeShade="80"/>
          <w:kern w:val="0"/>
          <w:sz w:val="28"/>
          <w:szCs w:val="28"/>
          <w:highlight w:val="none"/>
        </w:rPr>
        <w:t>本年项目支出增</w:t>
      </w:r>
      <w:r>
        <w:rPr>
          <w:rFonts w:hint="eastAsia" w:cs="宋体" w:asciiTheme="minorEastAsia" w:hAnsiTheme="minorEastAsia" w:eastAsiaTheme="minorEastAsia"/>
          <w:color w:val="222A35" w:themeColor="text2" w:themeShade="80"/>
          <w:kern w:val="0"/>
          <w:sz w:val="28"/>
          <w:szCs w:val="28"/>
          <w:highlight w:val="none"/>
          <w:lang w:eastAsia="zh-CN"/>
        </w:rPr>
        <w:t>加</w:t>
      </w:r>
      <w:r>
        <w:rPr>
          <w:rFonts w:hint="eastAsia" w:cs="宋体" w:asciiTheme="minorEastAsia" w:hAnsiTheme="minorEastAsia" w:eastAsiaTheme="minorEastAsia"/>
          <w:color w:val="222A35" w:themeColor="text2" w:themeShade="80"/>
          <w:kern w:val="0"/>
          <w:sz w:val="28"/>
          <w:szCs w:val="28"/>
          <w:highlight w:val="none"/>
        </w:rPr>
        <w:t>变化主要增</w:t>
      </w:r>
      <w:r>
        <w:rPr>
          <w:rFonts w:hint="eastAsia" w:cs="宋体" w:asciiTheme="minorEastAsia" w:hAnsiTheme="minorEastAsia" w:eastAsiaTheme="minorEastAsia"/>
          <w:color w:val="222A35" w:themeColor="text2" w:themeShade="80"/>
          <w:kern w:val="0"/>
          <w:sz w:val="28"/>
          <w:szCs w:val="28"/>
          <w:highlight w:val="none"/>
          <w:lang w:eastAsia="zh-CN"/>
        </w:rPr>
        <w:t>加临时聘用人员和护校队、安保人员经费</w:t>
      </w:r>
      <w:r>
        <w:rPr>
          <w:rFonts w:hint="eastAsia" w:cs="宋体" w:asciiTheme="minorEastAsia" w:hAnsiTheme="minorEastAsia" w:eastAsiaTheme="minorEastAsia"/>
          <w:color w:val="222A35" w:themeColor="text2" w:themeShade="80"/>
          <w:kern w:val="0"/>
          <w:sz w:val="28"/>
          <w:szCs w:val="28"/>
          <w:highlight w:val="none"/>
        </w:rPr>
        <w:t>。</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highlight w:val="none"/>
        </w:rPr>
        <w:t>四、关于乌鲁木齐市第六十中学</w:t>
      </w:r>
      <w:r>
        <w:rPr>
          <w:rFonts w:hint="eastAsia" w:ascii="黑体" w:hAnsi="黑体" w:eastAsia="黑体"/>
          <w:b w:val="0"/>
          <w:color w:val="222A35" w:themeColor="text2" w:themeShade="80"/>
          <w:sz w:val="32"/>
          <w:highlight w:val="none"/>
          <w:lang w:eastAsia="zh-CN"/>
        </w:rPr>
        <w:t>2016</w:t>
      </w:r>
      <w:r>
        <w:rPr>
          <w:rFonts w:hint="eastAsia" w:ascii="黑体" w:hAnsi="黑体" w:eastAsia="黑体"/>
          <w:b w:val="0"/>
          <w:color w:val="222A35" w:themeColor="text2" w:themeShade="80"/>
          <w:sz w:val="32"/>
          <w:highlight w:val="none"/>
        </w:rPr>
        <w:t>年财政拨款收支</w:t>
      </w:r>
      <w:r>
        <w:rPr>
          <w:rFonts w:hint="eastAsia" w:ascii="黑体" w:hAnsi="黑体" w:eastAsia="黑体"/>
          <w:b w:val="0"/>
          <w:color w:val="222A35" w:themeColor="text2" w:themeShade="80"/>
          <w:sz w:val="32"/>
        </w:rPr>
        <w:t>预算情况的总体说明</w:t>
      </w:r>
    </w:p>
    <w:p>
      <w:pPr>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财政拨款收支总预算</w:t>
      </w:r>
      <w:r>
        <w:rPr>
          <w:rFonts w:hint="eastAsia" w:cs="宋体" w:asciiTheme="minorEastAsia" w:hAnsiTheme="minorEastAsia" w:eastAsiaTheme="minorEastAsia"/>
          <w:color w:val="222A35" w:themeColor="text2" w:themeShade="80"/>
          <w:kern w:val="0"/>
          <w:sz w:val="28"/>
          <w:szCs w:val="28"/>
          <w:lang w:eastAsia="zh-CN"/>
        </w:rPr>
        <w:t>2238.47</w:t>
      </w:r>
      <w:r>
        <w:rPr>
          <w:rFonts w:hint="eastAsia" w:cs="宋体" w:asciiTheme="minorEastAsia" w:hAnsiTheme="minorEastAsia" w:eastAsiaTheme="minorEastAsia"/>
          <w:color w:val="222A35" w:themeColor="text2" w:themeShade="80"/>
          <w:kern w:val="0"/>
          <w:sz w:val="28"/>
          <w:szCs w:val="28"/>
        </w:rPr>
        <w:t>万元。</w:t>
      </w:r>
    </w:p>
    <w:p>
      <w:pPr>
        <w:spacing w:line="560" w:lineRule="exact"/>
        <w:ind w:firstLine="560" w:firstLineChars="200"/>
        <w:jc w:val="left"/>
        <w:rPr>
          <w:rFonts w:cs="宋体" w:asciiTheme="minorEastAsia" w:hAnsiTheme="minorEastAsia" w:eastAsiaTheme="minorEastAsia"/>
          <w:b/>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收入全部为一般公共预算拨款，无政府性基金预算拨款。</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五、关于乌鲁木齐市第六十中学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年一般公共预算基本支出情况说明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乌鲁木齐市第六十中学</w:t>
      </w: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年一般公共预算基本支出</w:t>
      </w:r>
      <w:r>
        <w:rPr>
          <w:rFonts w:hint="eastAsia" w:asciiTheme="minorEastAsia" w:hAnsiTheme="minorEastAsia" w:eastAsiaTheme="minorEastAsia"/>
          <w:color w:val="222A35" w:themeColor="text2" w:themeShade="80"/>
          <w:sz w:val="28"/>
          <w:szCs w:val="28"/>
          <w:lang w:val="en-US" w:eastAsia="zh-CN"/>
        </w:rPr>
        <w:t>2033.8</w:t>
      </w:r>
      <w:r>
        <w:rPr>
          <w:rFonts w:hint="eastAsia" w:cs="宋体" w:asciiTheme="minorEastAsia" w:hAnsiTheme="minorEastAsia" w:eastAsiaTheme="minorEastAsia"/>
          <w:color w:val="222A35" w:themeColor="text2" w:themeShade="80"/>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人员经费</w:t>
      </w:r>
      <w:r>
        <w:rPr>
          <w:rFonts w:hint="eastAsia" w:asciiTheme="minorEastAsia" w:hAnsiTheme="minorEastAsia" w:eastAsiaTheme="minorEastAsia"/>
          <w:color w:val="222A35" w:themeColor="text2" w:themeShade="80"/>
          <w:sz w:val="28"/>
          <w:szCs w:val="28"/>
          <w:lang w:val="en-US" w:eastAsia="zh-CN"/>
        </w:rPr>
        <w:t>1817.14</w:t>
      </w:r>
      <w:r>
        <w:rPr>
          <w:rFonts w:hint="eastAsia" w:cs="宋体" w:asciiTheme="minorEastAsia" w:hAnsiTheme="minorEastAsia" w:eastAsiaTheme="minorEastAsia"/>
          <w:color w:val="222A35" w:themeColor="text2" w:themeShade="80"/>
          <w:kern w:val="0"/>
          <w:sz w:val="28"/>
          <w:szCs w:val="28"/>
        </w:rPr>
        <w:t>万元，主要包括：基本工资、津贴补贴、奖金、绩效工资、机关事业单位基本养老保险缴费、住房公积金、其他工资福利支出、退休费、奖励金、其他对个人和家庭的补助支出等</w:t>
      </w:r>
      <w:r>
        <w:rPr>
          <w:rFonts w:cs="宋体" w:asciiTheme="minorEastAsia" w:hAnsiTheme="minorEastAsia" w:eastAsiaTheme="minorEastAsia"/>
          <w:color w:val="222A35" w:themeColor="text2" w:themeShade="80"/>
          <w:kern w:val="0"/>
          <w:sz w:val="28"/>
          <w:szCs w:val="28"/>
        </w:rPr>
        <w:t>。</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公用经费</w:t>
      </w:r>
      <w:r>
        <w:rPr>
          <w:rFonts w:hint="eastAsia" w:asciiTheme="minorEastAsia" w:hAnsiTheme="minorEastAsia" w:eastAsiaTheme="minorEastAsia"/>
          <w:color w:val="222A35" w:themeColor="text2" w:themeShade="80"/>
          <w:sz w:val="28"/>
          <w:szCs w:val="28"/>
          <w:lang w:val="en-US" w:eastAsia="zh-CN"/>
        </w:rPr>
        <w:t>216.66</w:t>
      </w:r>
      <w:r>
        <w:rPr>
          <w:rFonts w:hint="eastAsia" w:cs="宋体" w:asciiTheme="minorEastAsia" w:hAnsiTheme="minorEastAsia" w:eastAsiaTheme="minorEastAsia"/>
          <w:color w:val="222A35" w:themeColor="text2" w:themeShade="80"/>
          <w:kern w:val="0"/>
          <w:sz w:val="28"/>
          <w:szCs w:val="28"/>
        </w:rPr>
        <w:t>万元，主要包括：办公费、咨询费、水费、电费、邮电费、取暖费、物业管理费、差旅费、维修（护）费、租赁费、培训费、公务接待费、专用材料费、劳务费、工会经费、福利费、其他商品和服务支出等。</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六、关于乌鲁木齐市第六十中学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年一般公共预算项目支出情况说明</w:t>
      </w:r>
    </w:p>
    <w:p>
      <w:pPr>
        <w:widowControl/>
        <w:spacing w:line="560" w:lineRule="exact"/>
        <w:ind w:firstLine="562" w:firstLineChars="200"/>
        <w:jc w:val="left"/>
        <w:rPr>
          <w:rFonts w:asciiTheme="minorEastAsia" w:hAnsiTheme="minorEastAsia" w:eastAsiaTheme="minorEastAsia"/>
          <w:b/>
          <w:color w:val="222A35" w:themeColor="text2" w:themeShade="80"/>
          <w:sz w:val="28"/>
          <w:szCs w:val="28"/>
        </w:rPr>
      </w:pPr>
      <w:r>
        <w:rPr>
          <w:rFonts w:hint="eastAsia" w:asciiTheme="minorEastAsia" w:hAnsiTheme="minorEastAsia" w:eastAsiaTheme="minorEastAsia"/>
          <w:b/>
          <w:color w:val="222A35" w:themeColor="text2" w:themeShade="80"/>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项目名称：高考工作经费</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设立的政策依据：根据高考工作经费设立依据</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预算安排规模：1</w:t>
      </w:r>
      <w:r>
        <w:rPr>
          <w:rFonts w:asciiTheme="minorEastAsia" w:hAnsiTheme="minorEastAsia" w:eastAsiaTheme="minorEastAsia"/>
          <w:color w:val="222A35" w:themeColor="text2" w:themeShade="80"/>
          <w:sz w:val="28"/>
          <w:szCs w:val="28"/>
        </w:rPr>
        <w:t>0</w:t>
      </w:r>
      <w:r>
        <w:rPr>
          <w:rFonts w:hint="eastAsia" w:asciiTheme="minorEastAsia" w:hAnsiTheme="minorEastAsia" w:eastAsiaTheme="minorEastAsia"/>
          <w:color w:val="222A35" w:themeColor="text2" w:themeShade="80"/>
          <w:sz w:val="28"/>
          <w:szCs w:val="28"/>
        </w:rPr>
        <w:t>万</w:t>
      </w:r>
      <w:r>
        <w:rPr>
          <w:rFonts w:asciiTheme="minorEastAsia" w:hAnsiTheme="minorEastAsia" w:eastAsiaTheme="minorEastAsia"/>
          <w:color w:val="222A35" w:themeColor="text2" w:themeShade="80"/>
          <w:sz w:val="28"/>
          <w:szCs w:val="28"/>
        </w:rPr>
        <w:t>元</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项目承担单位：乌鲁木齐市第六十中学高中部</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资金分配情况：用于高考</w:t>
      </w:r>
      <w:r>
        <w:rPr>
          <w:rFonts w:asciiTheme="minorEastAsia" w:hAnsiTheme="minorEastAsia" w:eastAsiaTheme="minorEastAsia"/>
          <w:color w:val="222A35" w:themeColor="text2" w:themeShade="80"/>
          <w:sz w:val="28"/>
          <w:szCs w:val="28"/>
        </w:rPr>
        <w:t>工作</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项目名称：中考工作经费</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设立的政策依据：根据中考工作经费设立依据</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预算安排规模：10万元</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项目承担单位：乌鲁木齐市第六十中学初中部</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资金分配情况：用于中考</w:t>
      </w:r>
      <w:r>
        <w:rPr>
          <w:rFonts w:asciiTheme="minorEastAsia" w:hAnsiTheme="minorEastAsia" w:eastAsiaTheme="minorEastAsia"/>
          <w:color w:val="222A35" w:themeColor="text2" w:themeShade="80"/>
          <w:sz w:val="28"/>
          <w:szCs w:val="28"/>
        </w:rPr>
        <w:t>工作</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p>
    <w:p>
      <w:pPr>
        <w:widowControl/>
        <w:spacing w:line="560" w:lineRule="exact"/>
        <w:ind w:firstLine="560" w:firstLineChars="200"/>
        <w:jc w:val="left"/>
        <w:rPr>
          <w:rFonts w:hint="eastAsia" w:asciiTheme="minorEastAsia" w:hAnsiTheme="minorEastAsia" w:eastAsiaTheme="minorEastAsia"/>
          <w:color w:val="222A35" w:themeColor="text2" w:themeShade="80"/>
          <w:sz w:val="28"/>
          <w:szCs w:val="28"/>
          <w:lang w:eastAsia="zh-CN"/>
        </w:rPr>
      </w:pPr>
      <w:r>
        <w:rPr>
          <w:rFonts w:hint="eastAsia" w:asciiTheme="minorEastAsia" w:hAnsiTheme="minorEastAsia" w:eastAsiaTheme="minorEastAsia"/>
          <w:color w:val="222A35" w:themeColor="text2" w:themeShade="80"/>
          <w:sz w:val="28"/>
          <w:szCs w:val="28"/>
        </w:rPr>
        <w:t>项目名称：</w:t>
      </w:r>
      <w:r>
        <w:rPr>
          <w:rFonts w:hint="eastAsia" w:asciiTheme="minorEastAsia" w:hAnsiTheme="minorEastAsia" w:eastAsiaTheme="minorEastAsia"/>
          <w:color w:val="222A35" w:themeColor="text2" w:themeShade="80"/>
          <w:sz w:val="28"/>
          <w:szCs w:val="28"/>
          <w:lang w:eastAsia="zh-CN"/>
        </w:rPr>
        <w:t>双语教学专项经费</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设立的政策依据：根据</w:t>
      </w:r>
      <w:r>
        <w:rPr>
          <w:rFonts w:hint="eastAsia" w:asciiTheme="minorEastAsia" w:hAnsiTheme="minorEastAsia" w:eastAsiaTheme="minorEastAsia"/>
          <w:color w:val="222A35" w:themeColor="text2" w:themeShade="80"/>
          <w:sz w:val="28"/>
          <w:szCs w:val="28"/>
          <w:lang w:eastAsia="zh-CN"/>
        </w:rPr>
        <w:t>双语教学专项经费</w:t>
      </w:r>
      <w:r>
        <w:rPr>
          <w:rFonts w:hint="eastAsia" w:asciiTheme="minorEastAsia" w:hAnsiTheme="minorEastAsia" w:eastAsiaTheme="minorEastAsia"/>
          <w:color w:val="222A35" w:themeColor="text2" w:themeShade="80"/>
          <w:sz w:val="28"/>
          <w:szCs w:val="28"/>
        </w:rPr>
        <w:t>设立依据</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预算安排规模：20万</w:t>
      </w:r>
      <w:r>
        <w:rPr>
          <w:rFonts w:asciiTheme="minorEastAsia" w:hAnsiTheme="minorEastAsia" w:eastAsiaTheme="minorEastAsia"/>
          <w:color w:val="222A35" w:themeColor="text2" w:themeShade="80"/>
          <w:sz w:val="28"/>
          <w:szCs w:val="28"/>
        </w:rPr>
        <w:t>元</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项目承担单位：乌鲁木齐市第六十中学</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资金分配情况：用于学校</w:t>
      </w:r>
      <w:r>
        <w:rPr>
          <w:rFonts w:hint="eastAsia" w:asciiTheme="minorEastAsia" w:hAnsiTheme="minorEastAsia" w:eastAsiaTheme="minorEastAsia"/>
          <w:color w:val="222A35" w:themeColor="text2" w:themeShade="80"/>
          <w:sz w:val="28"/>
          <w:szCs w:val="28"/>
          <w:lang w:eastAsia="zh-CN"/>
        </w:rPr>
        <w:t>双语教学</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项目名称：校园绿化美化专项经费</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设立的政策依据：学校行政会研究决定</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预算安排规模：10万元</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项目承担单位：乌鲁木齐市第六十中学</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资金分配情况：用于校园环境美化</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p>
    <w:p>
      <w:pPr>
        <w:widowControl/>
        <w:spacing w:line="560" w:lineRule="exact"/>
        <w:ind w:firstLine="562" w:firstLineChars="200"/>
        <w:jc w:val="left"/>
        <w:rPr>
          <w:rFonts w:asciiTheme="minorEastAsia" w:hAnsiTheme="minorEastAsia" w:eastAsiaTheme="minorEastAsia"/>
          <w:b/>
          <w:color w:val="222A35" w:themeColor="text2" w:themeShade="80"/>
          <w:sz w:val="28"/>
          <w:szCs w:val="28"/>
        </w:rPr>
      </w:pPr>
      <w:r>
        <w:rPr>
          <w:rFonts w:hint="eastAsia" w:asciiTheme="minorEastAsia" w:hAnsiTheme="minorEastAsia" w:eastAsiaTheme="minorEastAsia"/>
          <w:b/>
          <w:color w:val="222A35" w:themeColor="text2" w:themeShade="80"/>
          <w:sz w:val="28"/>
          <w:szCs w:val="28"/>
        </w:rPr>
        <w:t>情况二：（</w:t>
      </w:r>
      <w:r>
        <w:rPr>
          <w:rFonts w:asciiTheme="minorEastAsia" w:hAnsiTheme="minorEastAsia" w:eastAsiaTheme="minorEastAsia"/>
          <w:b/>
          <w:color w:val="222A35" w:themeColor="text2" w:themeShade="80"/>
          <w:sz w:val="28"/>
          <w:szCs w:val="28"/>
        </w:rPr>
        <w:t>属于</w:t>
      </w:r>
      <w:r>
        <w:rPr>
          <w:rFonts w:asciiTheme="minorEastAsia" w:hAnsiTheme="minorEastAsia" w:eastAsiaTheme="minorEastAsia"/>
          <w:b/>
          <w:color w:val="222A35" w:themeColor="text2" w:themeShade="80"/>
          <w:spacing w:val="-8"/>
          <w:sz w:val="28"/>
          <w:szCs w:val="28"/>
        </w:rPr>
        <w:t>对个人补贴的项目支出</w:t>
      </w:r>
      <w:r>
        <w:rPr>
          <w:rFonts w:hint="eastAsia" w:asciiTheme="minorEastAsia" w:hAnsiTheme="minorEastAsia" w:eastAsiaTheme="minorEastAsia"/>
          <w:b/>
          <w:color w:val="222A35" w:themeColor="text2" w:themeShade="80"/>
          <w:sz w:val="28"/>
          <w:szCs w:val="28"/>
        </w:rPr>
        <w:t>按下列内容说明）</w:t>
      </w:r>
    </w:p>
    <w:p>
      <w:pPr>
        <w:widowControl/>
        <w:spacing w:line="560" w:lineRule="exact"/>
        <w:ind w:firstLine="560" w:firstLineChars="200"/>
        <w:jc w:val="left"/>
        <w:rPr>
          <w:rFonts w:hint="eastAsia" w:cs="宋体" w:asciiTheme="minorEastAsia" w:hAnsiTheme="minorEastAsia" w:eastAsiaTheme="minorEastAsia"/>
          <w:color w:val="222A35" w:themeColor="text2" w:themeShade="80"/>
          <w:kern w:val="0"/>
          <w:sz w:val="28"/>
          <w:szCs w:val="28"/>
          <w:lang w:eastAsia="zh-CN"/>
        </w:rPr>
      </w:pPr>
      <w:r>
        <w:rPr>
          <w:rFonts w:hint="eastAsia" w:asciiTheme="minorEastAsia" w:hAnsiTheme="minorEastAsia" w:eastAsiaTheme="minorEastAsia"/>
          <w:color w:val="222A35" w:themeColor="text2" w:themeShade="80"/>
          <w:sz w:val="28"/>
          <w:szCs w:val="28"/>
        </w:rPr>
        <w:t>项目</w:t>
      </w:r>
      <w:r>
        <w:rPr>
          <w:rFonts w:asciiTheme="minorEastAsia" w:hAnsiTheme="minorEastAsia" w:eastAsiaTheme="minorEastAsia"/>
          <w:color w:val="222A35" w:themeColor="text2" w:themeShade="80"/>
          <w:sz w:val="28"/>
          <w:szCs w:val="28"/>
        </w:rPr>
        <w:t>名称</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lang w:eastAsia="zh-CN"/>
        </w:rPr>
        <w:t>2016</w:t>
      </w:r>
      <w:r>
        <w:rPr>
          <w:rFonts w:hint="eastAsia" w:cs="仿宋_GB2312" w:asciiTheme="minorEastAsia" w:hAnsiTheme="minorEastAsia" w:eastAsiaTheme="minorEastAsia"/>
          <w:color w:val="222A35" w:themeColor="text2" w:themeShade="80"/>
          <w:kern w:val="0"/>
          <w:sz w:val="28"/>
          <w:szCs w:val="28"/>
        </w:rPr>
        <w:t>年临时聘用人员经费</w:t>
      </w:r>
      <w:r>
        <w:rPr>
          <w:rFonts w:hint="eastAsia" w:cs="仿宋_GB2312" w:asciiTheme="minorEastAsia" w:hAnsiTheme="minorEastAsia" w:eastAsiaTheme="minorEastAsia"/>
          <w:color w:val="222A35" w:themeColor="text2" w:themeShade="80"/>
          <w:kern w:val="0"/>
          <w:sz w:val="28"/>
          <w:szCs w:val="28"/>
          <w:lang w:eastAsia="zh-CN"/>
        </w:rPr>
        <w:t>（小学）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设立的政策依据</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sz w:val="28"/>
          <w:szCs w:val="28"/>
        </w:rPr>
        <w:t>根据临时聘用人员经费设立依据</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预算安排规模</w:t>
      </w:r>
      <w:r>
        <w:rPr>
          <w:rFonts w:hint="eastAsia" w:asciiTheme="minorEastAsia" w:hAnsiTheme="minorEastAsia" w:eastAsiaTheme="minorEastAsia"/>
          <w:color w:val="222A35" w:themeColor="text2" w:themeShade="80"/>
          <w:sz w:val="28"/>
          <w:szCs w:val="28"/>
        </w:rPr>
        <w:t>：</w:t>
      </w:r>
      <w:r>
        <w:rPr>
          <w:rFonts w:cs="仿宋_GB2312" w:asciiTheme="minorEastAsia" w:hAnsiTheme="minorEastAsia" w:eastAsiaTheme="minorEastAsia"/>
          <w:color w:val="222A35" w:themeColor="text2" w:themeShade="80"/>
          <w:kern w:val="0"/>
          <w:sz w:val="28"/>
          <w:szCs w:val="28"/>
        </w:rPr>
        <w:t>105.95</w:t>
      </w:r>
      <w:r>
        <w:rPr>
          <w:rFonts w:hint="eastAsia" w:cs="仿宋_GB2312"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项目承担单位</w:t>
      </w:r>
      <w:r>
        <w:rPr>
          <w:rFonts w:hint="eastAsia" w:asciiTheme="minorEastAsia" w:hAnsiTheme="minorEastAsia" w:eastAsiaTheme="minorEastAsia"/>
          <w:color w:val="222A35" w:themeColor="text2" w:themeShade="80"/>
          <w:sz w:val="28"/>
          <w:szCs w:val="28"/>
        </w:rPr>
        <w:t>：乌鲁木齐市第六十中学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资金分配情况</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代课教师</w:t>
      </w:r>
      <w:r>
        <w:rPr>
          <w:rFonts w:cs="仿宋_GB2312" w:asciiTheme="minorEastAsia" w:hAnsiTheme="minorEastAsia" w:eastAsiaTheme="minorEastAsia"/>
          <w:color w:val="222A35" w:themeColor="text2" w:themeShade="80"/>
          <w:kern w:val="0"/>
          <w:sz w:val="28"/>
          <w:szCs w:val="28"/>
        </w:rPr>
        <w:t>40</w:t>
      </w:r>
      <w:r>
        <w:rPr>
          <w:rFonts w:hint="eastAsia" w:cs="仿宋_GB2312" w:asciiTheme="minorEastAsia" w:hAnsiTheme="minorEastAsia" w:eastAsiaTheme="minorEastAsia"/>
          <w:color w:val="222A35" w:themeColor="text2" w:themeShade="80"/>
          <w:kern w:val="0"/>
          <w:sz w:val="28"/>
          <w:szCs w:val="28"/>
        </w:rPr>
        <w:t>人</w:t>
      </w:r>
      <w:r>
        <w:rPr>
          <w:rFonts w:cs="仿宋_GB2312" w:asciiTheme="minorEastAsia" w:hAnsiTheme="minorEastAsia" w:eastAsiaTheme="minorEastAsia"/>
          <w:color w:val="222A35" w:themeColor="text2" w:themeShade="80"/>
          <w:kern w:val="0"/>
          <w:sz w:val="28"/>
          <w:szCs w:val="28"/>
        </w:rPr>
        <w:t>，</w:t>
      </w:r>
      <w:r>
        <w:rPr>
          <w:rFonts w:hint="eastAsia" w:cs="仿宋_GB2312" w:asciiTheme="minorEastAsia" w:hAnsiTheme="minorEastAsia" w:eastAsiaTheme="minorEastAsia"/>
          <w:color w:val="222A35" w:themeColor="text2" w:themeShade="80"/>
          <w:kern w:val="0"/>
          <w:sz w:val="28"/>
          <w:szCs w:val="28"/>
        </w:rPr>
        <w:t>临时工4人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rPr>
        <w:t>：</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资金来源</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财政拨款</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补贴人数</w:t>
      </w:r>
      <w:r>
        <w:rPr>
          <w:rFonts w:hint="eastAsia" w:asciiTheme="minorEastAsia" w:hAnsiTheme="minorEastAsia" w:eastAsiaTheme="minorEastAsia"/>
          <w:color w:val="222A35" w:themeColor="text2" w:themeShade="80"/>
          <w:sz w:val="28"/>
          <w:szCs w:val="28"/>
        </w:rPr>
        <w:t>：</w:t>
      </w:r>
      <w:r>
        <w:rPr>
          <w:rFonts w:cs="宋体" w:asciiTheme="minorEastAsia" w:hAnsiTheme="minorEastAsia" w:eastAsiaTheme="minorEastAsia"/>
          <w:color w:val="222A35" w:themeColor="text2" w:themeShade="80"/>
          <w:kern w:val="0"/>
          <w:sz w:val="28"/>
          <w:szCs w:val="28"/>
        </w:rPr>
        <w:t>44</w:t>
      </w:r>
      <w:r>
        <w:rPr>
          <w:rFonts w:hint="eastAsia" w:cs="宋体"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补贴标准</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代课教师</w:t>
      </w:r>
      <w:r>
        <w:rPr>
          <w:rFonts w:cs="宋体" w:asciiTheme="minorEastAsia" w:hAnsiTheme="minorEastAsia" w:eastAsiaTheme="minorEastAsia"/>
          <w:color w:val="222A35" w:themeColor="text2" w:themeShade="80"/>
          <w:kern w:val="0"/>
          <w:sz w:val="28"/>
          <w:szCs w:val="28"/>
        </w:rPr>
        <w:t>：</w:t>
      </w:r>
      <w:r>
        <w:rPr>
          <w:rFonts w:hint="eastAsia" w:cs="宋体" w:asciiTheme="minorEastAsia" w:hAnsiTheme="minorEastAsia" w:eastAsiaTheme="minorEastAsia"/>
          <w:color w:val="222A35" w:themeColor="text2" w:themeShade="80"/>
          <w:kern w:val="0"/>
          <w:sz w:val="28"/>
          <w:szCs w:val="28"/>
        </w:rPr>
        <w:t>2381元/月/人</w:t>
      </w:r>
      <w:r>
        <w:rPr>
          <w:rFonts w:cs="宋体" w:asciiTheme="minorEastAsia" w:hAnsiTheme="minorEastAsia" w:eastAsiaTheme="minorEastAsia"/>
          <w:color w:val="222A35" w:themeColor="text2" w:themeShade="80"/>
          <w:kern w:val="0"/>
          <w:sz w:val="28"/>
          <w:szCs w:val="28"/>
        </w:rPr>
        <w:t>；临时工：</w:t>
      </w:r>
      <w:r>
        <w:rPr>
          <w:rFonts w:hint="eastAsia" w:cs="宋体" w:asciiTheme="minorEastAsia" w:hAnsiTheme="minorEastAsia" w:eastAsiaTheme="minorEastAsia"/>
          <w:color w:val="222A35" w:themeColor="text2" w:themeShade="80"/>
          <w:kern w:val="0"/>
          <w:sz w:val="28"/>
          <w:szCs w:val="28"/>
        </w:rPr>
        <w:t>2231元/月/人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补贴范围</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代课教师</w:t>
      </w:r>
      <w:r>
        <w:rPr>
          <w:rFonts w:cs="宋体" w:asciiTheme="minorEastAsia" w:hAnsiTheme="minorEastAsia" w:eastAsiaTheme="minorEastAsia"/>
          <w:color w:val="222A35" w:themeColor="text2" w:themeShade="80"/>
          <w:kern w:val="0"/>
          <w:sz w:val="28"/>
          <w:szCs w:val="28"/>
        </w:rPr>
        <w:t>及临</w:t>
      </w:r>
      <w:r>
        <w:rPr>
          <w:rFonts w:hint="eastAsia" w:cs="宋体" w:asciiTheme="minorEastAsia" w:hAnsiTheme="minorEastAsia" w:eastAsiaTheme="minorEastAsia"/>
          <w:color w:val="222A35" w:themeColor="text2" w:themeShade="80"/>
          <w:kern w:val="0"/>
          <w:sz w:val="28"/>
          <w:szCs w:val="28"/>
        </w:rPr>
        <w:t>聘</w:t>
      </w:r>
      <w:r>
        <w:rPr>
          <w:rFonts w:cs="宋体" w:asciiTheme="minorEastAsia" w:hAnsiTheme="minorEastAsia" w:eastAsiaTheme="minorEastAsia"/>
          <w:color w:val="222A35" w:themeColor="text2" w:themeShade="80"/>
          <w:kern w:val="0"/>
          <w:sz w:val="28"/>
          <w:szCs w:val="28"/>
        </w:rPr>
        <w:t>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补贴方式</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打卡</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cs="宋体" w:asciiTheme="minorEastAsia" w:hAnsiTheme="minorEastAsia" w:eastAsiaTheme="minorEastAsia"/>
          <w:color w:val="222A35" w:themeColor="text2" w:themeShade="80"/>
          <w:kern w:val="0"/>
          <w:sz w:val="28"/>
          <w:szCs w:val="28"/>
        </w:rPr>
        <w:t>发放程序：按考勤</w:t>
      </w:r>
      <w:r>
        <w:rPr>
          <w:rFonts w:cs="宋体" w:asciiTheme="minorEastAsia" w:hAnsiTheme="minorEastAsia" w:eastAsiaTheme="minorEastAsia"/>
          <w:color w:val="222A35" w:themeColor="text2" w:themeShade="80"/>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受益人群和社会效益</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临时聘用人员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项目</w:t>
      </w:r>
      <w:r>
        <w:rPr>
          <w:rFonts w:asciiTheme="minorEastAsia" w:hAnsiTheme="minorEastAsia" w:eastAsiaTheme="minorEastAsia"/>
          <w:color w:val="222A35" w:themeColor="text2" w:themeShade="80"/>
          <w:sz w:val="28"/>
          <w:szCs w:val="28"/>
        </w:rPr>
        <w:t>名称</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设立的政策依据</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sz w:val="28"/>
          <w:szCs w:val="28"/>
        </w:rPr>
        <w:t>根据护校队、安保人员经费设立依据</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预算安排规模</w:t>
      </w:r>
      <w:r>
        <w:rPr>
          <w:rFonts w:hint="eastAsia" w:asciiTheme="minorEastAsia" w:hAnsiTheme="minorEastAsia" w:eastAsiaTheme="minorEastAsia"/>
          <w:color w:val="222A35" w:themeColor="text2" w:themeShade="80"/>
          <w:sz w:val="28"/>
          <w:szCs w:val="28"/>
        </w:rPr>
        <w:t>：</w:t>
      </w:r>
      <w:r>
        <w:rPr>
          <w:rFonts w:hint="eastAsia" w:asciiTheme="minorEastAsia" w:hAnsiTheme="minorEastAsia" w:eastAsiaTheme="minorEastAsia"/>
          <w:color w:val="222A35" w:themeColor="text2" w:themeShade="80"/>
          <w:sz w:val="28"/>
          <w:szCs w:val="28"/>
          <w:lang w:val="en-US" w:eastAsia="zh-CN"/>
        </w:rPr>
        <w:t>48.72</w:t>
      </w:r>
      <w:r>
        <w:rPr>
          <w:rFonts w:hint="eastAsia" w:cs="仿宋_GB2312"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项目承担单位</w:t>
      </w:r>
      <w:r>
        <w:rPr>
          <w:rFonts w:hint="eastAsia" w:asciiTheme="minorEastAsia" w:hAnsiTheme="minorEastAsia" w:eastAsiaTheme="minorEastAsia"/>
          <w:color w:val="222A35" w:themeColor="text2" w:themeShade="80"/>
          <w:sz w:val="28"/>
          <w:szCs w:val="28"/>
        </w:rPr>
        <w:t>：乌鲁木齐市第六十中学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资金分配情况</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学校</w:t>
      </w:r>
      <w:r>
        <w:rPr>
          <w:rFonts w:cs="仿宋_GB2312" w:asciiTheme="minorEastAsia" w:hAnsiTheme="minorEastAsia" w:eastAsiaTheme="minorEastAsia"/>
          <w:color w:val="222A35" w:themeColor="text2" w:themeShade="80"/>
          <w:kern w:val="0"/>
          <w:sz w:val="28"/>
          <w:szCs w:val="28"/>
        </w:rPr>
        <w:t>护校队</w:t>
      </w:r>
      <w:r>
        <w:rPr>
          <w:rFonts w:hint="eastAsia" w:cs="仿宋_GB2312" w:asciiTheme="minorEastAsia" w:hAnsiTheme="minorEastAsia" w:eastAsiaTheme="minorEastAsia"/>
          <w:color w:val="222A35" w:themeColor="text2" w:themeShade="80"/>
          <w:kern w:val="0"/>
          <w:sz w:val="28"/>
          <w:szCs w:val="28"/>
        </w:rPr>
        <w:t>10人</w:t>
      </w:r>
      <w:r>
        <w:rPr>
          <w:rFonts w:cs="仿宋_GB2312" w:asciiTheme="minorEastAsia" w:hAnsiTheme="minorEastAsia" w:eastAsiaTheme="minorEastAsia"/>
          <w:color w:val="222A35" w:themeColor="text2" w:themeShade="80"/>
          <w:kern w:val="0"/>
          <w:sz w:val="28"/>
          <w:szCs w:val="28"/>
        </w:rPr>
        <w:t>，保安公司</w:t>
      </w:r>
      <w:r>
        <w:rPr>
          <w:rFonts w:hint="eastAsia" w:cs="仿宋_GB2312" w:asciiTheme="minorEastAsia" w:hAnsiTheme="minorEastAsia" w:eastAsiaTheme="minorEastAsia"/>
          <w:color w:val="222A35" w:themeColor="text2" w:themeShade="80"/>
          <w:kern w:val="0"/>
          <w:sz w:val="28"/>
          <w:szCs w:val="28"/>
        </w:rPr>
        <w:t>10人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rPr>
        <w:t>：</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年1月-</w:t>
      </w: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资金来源</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财政拨款</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补贴人数</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2</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补贴标准</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学校</w:t>
      </w:r>
      <w:r>
        <w:rPr>
          <w:rFonts w:cs="宋体" w:asciiTheme="minorEastAsia" w:hAnsiTheme="minorEastAsia" w:eastAsiaTheme="minorEastAsia"/>
          <w:color w:val="222A35" w:themeColor="text2" w:themeShade="80"/>
          <w:kern w:val="0"/>
          <w:sz w:val="28"/>
          <w:szCs w:val="28"/>
        </w:rPr>
        <w:t>护校队</w:t>
      </w:r>
      <w:r>
        <w:rPr>
          <w:rFonts w:hint="eastAsia" w:cs="宋体" w:asciiTheme="minorEastAsia" w:hAnsiTheme="minorEastAsia" w:eastAsiaTheme="minorEastAsia"/>
          <w:color w:val="222A35" w:themeColor="text2" w:themeShade="80"/>
          <w:kern w:val="0"/>
          <w:sz w:val="28"/>
          <w:szCs w:val="28"/>
        </w:rPr>
        <w:t>：</w:t>
      </w:r>
      <w:r>
        <w:rPr>
          <w:rFonts w:cs="宋体" w:asciiTheme="minorEastAsia" w:hAnsiTheme="minorEastAsia" w:eastAsiaTheme="minorEastAsia"/>
          <w:color w:val="222A35" w:themeColor="text2" w:themeShade="80"/>
          <w:kern w:val="0"/>
          <w:sz w:val="28"/>
          <w:szCs w:val="28"/>
        </w:rPr>
        <w:t>1</w:t>
      </w:r>
      <w:r>
        <w:rPr>
          <w:rFonts w:hint="eastAsia" w:cs="宋体" w:asciiTheme="minorEastAsia" w:hAnsiTheme="minorEastAsia" w:eastAsiaTheme="minorEastAsia"/>
          <w:color w:val="222A35" w:themeColor="text2" w:themeShade="80"/>
          <w:kern w:val="0"/>
          <w:sz w:val="28"/>
          <w:szCs w:val="28"/>
        </w:rPr>
        <w:t>5</w:t>
      </w:r>
      <w:r>
        <w:rPr>
          <w:rFonts w:cs="宋体" w:asciiTheme="minorEastAsia" w:hAnsiTheme="minorEastAsia" w:eastAsiaTheme="minorEastAsia"/>
          <w:color w:val="222A35" w:themeColor="text2" w:themeShade="80"/>
          <w:kern w:val="0"/>
          <w:sz w:val="28"/>
          <w:szCs w:val="28"/>
        </w:rPr>
        <w:t>00</w:t>
      </w:r>
      <w:r>
        <w:rPr>
          <w:rFonts w:hint="eastAsia" w:cs="宋体" w:asciiTheme="minorEastAsia" w:hAnsiTheme="minorEastAsia" w:eastAsiaTheme="minorEastAsia"/>
          <w:color w:val="222A35" w:themeColor="text2" w:themeShade="80"/>
          <w:kern w:val="0"/>
          <w:sz w:val="28"/>
          <w:szCs w:val="28"/>
        </w:rPr>
        <w:t>元/月/人；保安</w:t>
      </w:r>
      <w:r>
        <w:rPr>
          <w:rFonts w:cs="宋体" w:asciiTheme="minorEastAsia" w:hAnsiTheme="minorEastAsia" w:eastAsiaTheme="minorEastAsia"/>
          <w:color w:val="222A35" w:themeColor="text2" w:themeShade="80"/>
          <w:kern w:val="0"/>
          <w:sz w:val="28"/>
          <w:szCs w:val="28"/>
        </w:rPr>
        <w:t>公司：</w:t>
      </w:r>
      <w:r>
        <w:rPr>
          <w:rFonts w:hint="eastAsia" w:cs="宋体" w:asciiTheme="minorEastAsia" w:hAnsiTheme="minorEastAsia" w:eastAsiaTheme="minorEastAsia"/>
          <w:color w:val="222A35" w:themeColor="text2" w:themeShade="80"/>
          <w:kern w:val="0"/>
          <w:sz w:val="28"/>
          <w:szCs w:val="28"/>
          <w:lang w:val="en-US" w:eastAsia="zh-CN"/>
        </w:rPr>
        <w:t>2500</w:t>
      </w:r>
      <w:r>
        <w:rPr>
          <w:rFonts w:hint="eastAsia" w:cs="宋体" w:asciiTheme="minorEastAsia" w:hAnsiTheme="minorEastAsia" w:eastAsiaTheme="minorEastAsia"/>
          <w:color w:val="222A35" w:themeColor="text2" w:themeShade="80"/>
          <w:kern w:val="0"/>
          <w:sz w:val="28"/>
          <w:szCs w:val="28"/>
        </w:rPr>
        <w:t>元/月/人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补贴范围</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补贴方式</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打卡</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cs="宋体" w:asciiTheme="minorEastAsia" w:hAnsiTheme="minorEastAsia" w:eastAsiaTheme="minorEastAsia"/>
          <w:color w:val="222A35" w:themeColor="text2" w:themeShade="80"/>
          <w:kern w:val="0"/>
          <w:sz w:val="28"/>
          <w:szCs w:val="28"/>
        </w:rPr>
        <w:t>发放程序：按考勤</w:t>
      </w:r>
      <w:r>
        <w:rPr>
          <w:rFonts w:cs="宋体" w:asciiTheme="minorEastAsia" w:hAnsiTheme="minorEastAsia" w:eastAsiaTheme="minorEastAsia"/>
          <w:color w:val="222A35" w:themeColor="text2" w:themeShade="80"/>
          <w:kern w:val="0"/>
          <w:sz w:val="28"/>
          <w:szCs w:val="28"/>
        </w:rPr>
        <w:t>表发放</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受益人群和社会效益</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七、关于乌鲁木齐市第六十中学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年一般公共预算“三公”经费预算情况说明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乌鲁木齐市第六十中学</w:t>
      </w: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年“三公”经费财政拨款预算数为1.0</w:t>
      </w:r>
      <w:r>
        <w:rPr>
          <w:rFonts w:hint="eastAsia" w:cs="宋体" w:asciiTheme="minorEastAsia" w:hAnsiTheme="minorEastAsia" w:eastAsiaTheme="minorEastAsia"/>
          <w:color w:val="222A35" w:themeColor="text2" w:themeShade="80"/>
          <w:kern w:val="0"/>
          <w:sz w:val="28"/>
          <w:szCs w:val="28"/>
          <w:lang w:val="en-US" w:eastAsia="zh-CN"/>
        </w:rPr>
        <w:t>3</w:t>
      </w:r>
      <w:r>
        <w:rPr>
          <w:rFonts w:hint="eastAsia" w:cs="宋体" w:asciiTheme="minorEastAsia" w:hAnsiTheme="minorEastAsia" w:eastAsiaTheme="minorEastAsia"/>
          <w:color w:val="222A35" w:themeColor="text2" w:themeShade="80"/>
          <w:kern w:val="0"/>
          <w:sz w:val="28"/>
          <w:szCs w:val="28"/>
        </w:rPr>
        <w:t>万元，其中：因公出国（境）费0万元，公务用车购置0万元，公务用车运行费</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万元，公务接待费</w:t>
      </w:r>
      <w:r>
        <w:rPr>
          <w:rFonts w:cs="宋体" w:asciiTheme="minorEastAsia" w:hAnsiTheme="minorEastAsia" w:eastAsiaTheme="minorEastAsia"/>
          <w:color w:val="222A35" w:themeColor="text2" w:themeShade="80"/>
          <w:kern w:val="0"/>
          <w:sz w:val="28"/>
          <w:szCs w:val="28"/>
        </w:rPr>
        <w:t>1.0</w:t>
      </w:r>
      <w:r>
        <w:rPr>
          <w:rFonts w:hint="eastAsia" w:cs="宋体" w:asciiTheme="minorEastAsia" w:hAnsiTheme="minorEastAsia" w:eastAsiaTheme="minorEastAsia"/>
          <w:color w:val="222A35" w:themeColor="text2" w:themeShade="80"/>
          <w:kern w:val="0"/>
          <w:sz w:val="28"/>
          <w:szCs w:val="28"/>
          <w:lang w:val="en-US" w:eastAsia="zh-CN"/>
        </w:rPr>
        <w:t>3</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年“三公”经费财政拨款预算与上年保持一致，其中：因公出国（境）费、公务用车购置费、公务用车运行费未安排预算；公务接待费与上年</w:t>
      </w:r>
      <w:r>
        <w:rPr>
          <w:rFonts w:cs="宋体" w:asciiTheme="minorEastAsia" w:hAnsiTheme="minorEastAsia" w:eastAsiaTheme="minorEastAsia"/>
          <w:color w:val="222A35" w:themeColor="text2" w:themeShade="80"/>
          <w:kern w:val="0"/>
          <w:sz w:val="28"/>
          <w:szCs w:val="28"/>
        </w:rPr>
        <w:t>保持一致</w:t>
      </w:r>
      <w:r>
        <w:rPr>
          <w:rFonts w:hint="eastAsia" w:cs="宋体" w:asciiTheme="minorEastAsia" w:hAnsiTheme="minorEastAsia" w:eastAsiaTheme="minorEastAsia"/>
          <w:color w:val="222A35" w:themeColor="text2" w:themeShade="80"/>
          <w:kern w:val="0"/>
          <w:sz w:val="28"/>
          <w:szCs w:val="28"/>
        </w:rPr>
        <w:t>。</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八、关于乌鲁木齐市第六十中学</w:t>
      </w:r>
      <w:r>
        <w:rPr>
          <w:rFonts w:hint="eastAsia" w:ascii="黑体" w:hAnsi="黑体" w:eastAsia="黑体"/>
          <w:b w:val="0"/>
          <w:color w:val="222A35" w:themeColor="text2" w:themeShade="80"/>
          <w:sz w:val="32"/>
          <w:lang w:eastAsia="zh-CN"/>
        </w:rPr>
        <w:t>2016</w:t>
      </w:r>
      <w:r>
        <w:rPr>
          <w:rFonts w:hint="eastAsia" w:ascii="黑体" w:hAnsi="黑体" w:eastAsia="黑体"/>
          <w:b w:val="0"/>
          <w:color w:val="222A35" w:themeColor="text2" w:themeShade="80"/>
          <w:sz w:val="32"/>
        </w:rPr>
        <w:t>年政府性基金预算拨款情况说明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乌鲁木齐市第六十中学</w:t>
      </w: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年没有使用政府性基金预算拨款安排的支出，政府性基金预算支出情况表为空表。</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九、其他重要事项的情况说明</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（一）政府采购情况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lang w:eastAsia="zh-CN"/>
        </w:rPr>
        <w:t>2016</w:t>
      </w:r>
      <w:r>
        <w:rPr>
          <w:rFonts w:hint="eastAsia" w:asciiTheme="minorEastAsia" w:hAnsiTheme="minorEastAsia" w:eastAsiaTheme="minorEastAsia"/>
          <w:color w:val="222A35" w:themeColor="text2" w:themeShade="80"/>
          <w:sz w:val="28"/>
          <w:szCs w:val="28"/>
        </w:rPr>
        <w:t>年度本部门面向中小企业预留政府采购项目预算金额0万元，其中：面向小微企业预留政府采购项目预算金额0万元。</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（二）国有资产占用使用情况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截至201</w:t>
      </w:r>
      <w:r>
        <w:rPr>
          <w:rFonts w:hint="eastAsia" w:cs="宋体" w:asciiTheme="minorEastAsia" w:hAnsiTheme="minorEastAsia" w:eastAsiaTheme="minorEastAsia"/>
          <w:color w:val="222A35" w:themeColor="text2" w:themeShade="80"/>
          <w:kern w:val="0"/>
          <w:sz w:val="28"/>
          <w:szCs w:val="28"/>
          <w:lang w:val="en-US" w:eastAsia="zh-CN"/>
        </w:rPr>
        <w:t>5</w:t>
      </w:r>
      <w:r>
        <w:rPr>
          <w:rFonts w:hint="eastAsia" w:cs="宋体" w:asciiTheme="minorEastAsia" w:hAnsiTheme="minorEastAsia" w:eastAsiaTheme="minorEastAsia"/>
          <w:color w:val="222A35" w:themeColor="text2" w:themeShade="80"/>
          <w:kern w:val="0"/>
          <w:sz w:val="28"/>
          <w:szCs w:val="28"/>
        </w:rPr>
        <w:t>年底，乌鲁木齐市第六十中学及下属各预算单位占用使用国有资产总体情况为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1.房屋59,823.55平方米，价值3,021.41万元。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2.车辆</w:t>
      </w:r>
      <w:r>
        <w:rPr>
          <w:rFonts w:cs="宋体" w:asciiTheme="minorEastAsia" w:hAnsiTheme="minorEastAsia" w:eastAsiaTheme="minorEastAsia"/>
          <w:color w:val="222A35" w:themeColor="text2" w:themeShade="80"/>
          <w:kern w:val="0"/>
          <w:sz w:val="28"/>
          <w:szCs w:val="28"/>
        </w:rPr>
        <w:t>2</w:t>
      </w:r>
      <w:r>
        <w:rPr>
          <w:rFonts w:hint="eastAsia" w:cs="宋体" w:asciiTheme="minorEastAsia" w:hAnsiTheme="minorEastAsia" w:eastAsiaTheme="minorEastAsia"/>
          <w:color w:val="222A35" w:themeColor="text2" w:themeShade="80"/>
          <w:kern w:val="0"/>
          <w:sz w:val="28"/>
          <w:szCs w:val="28"/>
        </w:rPr>
        <w:t>辆，价值25.02万元；其中：一般公务用车2辆，价值25.02万元；执法执勤用车</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辆，价值0万元；其他车辆</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辆，价值</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4.其他资产（包含办公</w:t>
      </w:r>
      <w:r>
        <w:rPr>
          <w:rFonts w:cs="宋体" w:asciiTheme="minorEastAsia" w:hAnsiTheme="minorEastAsia" w:eastAsiaTheme="minorEastAsia"/>
          <w:color w:val="222A35" w:themeColor="text2" w:themeShade="80"/>
          <w:kern w:val="0"/>
          <w:sz w:val="28"/>
          <w:szCs w:val="28"/>
        </w:rPr>
        <w:t>家具</w:t>
      </w:r>
      <w:r>
        <w:rPr>
          <w:rFonts w:hint="eastAsia" w:cs="宋体" w:asciiTheme="minorEastAsia" w:hAnsiTheme="minorEastAsia" w:eastAsiaTheme="minorEastAsia"/>
          <w:color w:val="222A35" w:themeColor="text2" w:themeShade="80"/>
          <w:kern w:val="0"/>
          <w:sz w:val="28"/>
          <w:szCs w:val="28"/>
        </w:rPr>
        <w:t>）价值</w:t>
      </w:r>
      <w:r>
        <w:rPr>
          <w:rFonts w:hint="eastAsia" w:cs="宋体" w:asciiTheme="minorEastAsia" w:hAnsiTheme="minorEastAsia" w:eastAsiaTheme="minorEastAsia"/>
          <w:color w:val="222A35" w:themeColor="text2" w:themeShade="80"/>
          <w:kern w:val="0"/>
          <w:sz w:val="28"/>
          <w:szCs w:val="28"/>
          <w:lang w:val="en-US" w:eastAsia="zh-CN"/>
        </w:rPr>
        <w:t>1151.39</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单位价值50万元以上大型设备1台（套），单位价值100万元以上大型设备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年部门预算未安排购置车辆经费，安排购置50万元以上大型设备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台（套），单位价值100万元以上大型设备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（三）预算绩效情况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lang w:eastAsia="zh-CN"/>
        </w:rPr>
        <w:t>2016</w:t>
      </w:r>
      <w:r>
        <w:rPr>
          <w:rFonts w:hint="eastAsia" w:cs="宋体" w:asciiTheme="minorEastAsia" w:hAnsiTheme="minorEastAsia" w:eastAsiaTheme="minorEastAsia"/>
          <w:color w:val="222A35" w:themeColor="text2" w:themeShade="80"/>
          <w:kern w:val="0"/>
          <w:sz w:val="28"/>
          <w:szCs w:val="28"/>
        </w:rPr>
        <w:t>年度，本年度实行绩效管理的项目</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个，涉及预算金额</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万元。具体情况见下表（按项目分别填报）：</w:t>
      </w: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spacing w:line="300" w:lineRule="auto"/>
        <w:rPr>
          <w:rFonts w:cs="宋体" w:asciiTheme="minorEastAsia" w:hAnsiTheme="minorEastAsia" w:eastAsiaTheme="minorEastAsia"/>
          <w:color w:val="222A35" w:themeColor="text2" w:themeShade="80"/>
          <w:kern w:val="0"/>
          <w:sz w:val="24"/>
        </w:rPr>
      </w:pPr>
    </w:p>
    <w:p>
      <w:pPr>
        <w:widowControl/>
        <w:jc w:val="left"/>
        <w:rPr>
          <w:rFonts w:cs="宋体" w:asciiTheme="minorEastAsia" w:hAnsiTheme="minorEastAsia" w:eastAsiaTheme="minorEastAsia"/>
          <w:b/>
          <w:color w:val="222A35" w:themeColor="text2" w:themeShade="80"/>
          <w:kern w:val="0"/>
          <w:sz w:val="24"/>
        </w:rPr>
      </w:pPr>
    </w:p>
    <w:p>
      <w:pPr>
        <w:spacing w:line="300" w:lineRule="auto"/>
        <w:jc w:val="center"/>
        <w:rPr>
          <w:rFonts w:cs="宋体" w:asciiTheme="minorEastAsia" w:hAnsiTheme="minorEastAsia" w:eastAsiaTheme="minorEastAsia"/>
          <w:b/>
          <w:color w:val="222A35" w:themeColor="text2" w:themeShade="80"/>
          <w:kern w:val="0"/>
          <w:sz w:val="36"/>
          <w:szCs w:val="36"/>
        </w:rPr>
      </w:pPr>
      <w:r>
        <w:rPr>
          <w:rFonts w:hint="eastAsia" w:cs="宋体" w:asciiTheme="minorEastAsia" w:hAnsiTheme="minorEastAsia" w:eastAsiaTheme="minorEastAsia"/>
          <w:b/>
          <w:color w:val="222A35" w:themeColor="text2" w:themeShade="80"/>
          <w:kern w:val="0"/>
          <w:sz w:val="36"/>
          <w:szCs w:val="36"/>
        </w:rPr>
        <w:t>财政支出绩效目标申报表</w:t>
      </w:r>
    </w:p>
    <w:p>
      <w:pPr>
        <w:spacing w:line="300" w:lineRule="auto"/>
        <w:jc w:val="center"/>
        <w:rPr>
          <w:rFonts w:ascii="仿宋_GB2312" w:eastAsia="仿宋_GB2312" w:cs="宋体" w:hAnsiTheme="minorEastAsia"/>
          <w:color w:val="222A35" w:themeColor="text2" w:themeShade="80"/>
          <w:kern w:val="0"/>
          <w:sz w:val="36"/>
          <w:szCs w:val="36"/>
        </w:rPr>
      </w:pPr>
      <w:r>
        <w:rPr>
          <w:rFonts w:hint="eastAsia" w:ascii="仿宋_GB2312" w:eastAsia="仿宋_GB2312" w:cs="宋体" w:hAnsiTheme="minorEastAsia"/>
          <w:color w:val="222A35" w:themeColor="text2" w:themeShade="80"/>
          <w:kern w:val="0"/>
          <w:sz w:val="36"/>
          <w:szCs w:val="36"/>
        </w:rPr>
        <w:t>（   年度）</w:t>
      </w:r>
    </w:p>
    <w:p>
      <w:pPr>
        <w:spacing w:line="300" w:lineRule="auto"/>
        <w:rPr>
          <w:rFonts w:ascii="仿宋_GB2312" w:eastAsia="仿宋_GB2312" w:cs="宋体" w:hAnsiTheme="minorEastAsia"/>
          <w:color w:val="222A35" w:themeColor="text2" w:themeShade="80"/>
          <w:kern w:val="0"/>
          <w:sz w:val="32"/>
          <w:szCs w:val="32"/>
        </w:rPr>
      </w:pPr>
      <w:r>
        <w:rPr>
          <w:rFonts w:hint="eastAsia" w:ascii="仿宋_GB2312" w:eastAsia="仿宋_GB2312" w:cs="宋体" w:hAnsiTheme="minorEastAsia"/>
          <w:color w:val="222A35" w:themeColor="text2" w:themeShade="80"/>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其他</w:t>
            </w:r>
          </w:p>
        </w:tc>
      </w:tr>
      <w:tr>
        <w:tblPrEx>
          <w:tblLayout w:type="fixed"/>
          <w:tblCellMar>
            <w:top w:w="0" w:type="dxa"/>
            <w:left w:w="108" w:type="dxa"/>
            <w:bottom w:w="0" w:type="dxa"/>
            <w:right w:w="108" w:type="dxa"/>
          </w:tblCellMar>
        </w:tblPrEx>
        <w:trPr>
          <w:trHeight w:val="707"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00" w:lineRule="auto"/>
              <w:rPr>
                <w:rFonts w:ascii="仿宋_GB2312" w:eastAsia="仿宋_GB2312" w:cs="宋体" w:hAnsiTheme="minorEastAsia"/>
                <w:color w:val="222A35" w:themeColor="text2" w:themeShade="80"/>
                <w:sz w:val="24"/>
              </w:rPr>
            </w:pPr>
          </w:p>
        </w:tc>
      </w:tr>
      <w:tr>
        <w:tblPrEx>
          <w:tblLayout w:type="fixed"/>
          <w:tblCellMar>
            <w:top w:w="0" w:type="dxa"/>
            <w:left w:w="108" w:type="dxa"/>
            <w:bottom w:w="0" w:type="dxa"/>
            <w:right w:w="108" w:type="dxa"/>
          </w:tblCellMar>
        </w:tblPrEx>
        <w:trPr>
          <w:trHeight w:val="70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bl>
    <w:p>
      <w:pPr>
        <w:spacing w:line="560" w:lineRule="exact"/>
        <w:ind w:firstLine="643" w:firstLineChars="200"/>
        <w:jc w:val="left"/>
        <w:outlineLvl w:val="2"/>
        <w:rPr>
          <w:rFonts w:ascii="楷体" w:hAnsi="楷体" w:eastAsia="楷体"/>
          <w:b/>
          <w:color w:val="222A35" w:themeColor="text2" w:themeShade="80"/>
          <w:sz w:val="32"/>
          <w:szCs w:val="32"/>
        </w:rPr>
      </w:pPr>
      <w:r>
        <w:rPr>
          <w:rFonts w:hint="eastAsia" w:ascii="楷体" w:hAnsi="楷体" w:eastAsia="楷体"/>
          <w:b/>
          <w:color w:val="222A35" w:themeColor="text2" w:themeShade="80"/>
          <w:sz w:val="32"/>
          <w:szCs w:val="32"/>
        </w:rPr>
        <w:t>（四）其他需说明的事项</w:t>
      </w:r>
    </w:p>
    <w:p>
      <w:pPr>
        <w:spacing w:line="560" w:lineRule="exact"/>
        <w:ind w:firstLine="560" w:firstLineChars="200"/>
        <w:jc w:val="left"/>
        <w:rPr>
          <w:color w:val="222A35" w:themeColor="text2" w:themeShade="80"/>
          <w:sz w:val="28"/>
          <w:szCs w:val="28"/>
        </w:rPr>
      </w:pPr>
      <w:r>
        <w:rPr>
          <w:rFonts w:hint="eastAsia"/>
          <w:color w:val="222A35" w:themeColor="text2" w:themeShade="80"/>
          <w:sz w:val="28"/>
          <w:szCs w:val="28"/>
        </w:rPr>
        <w:t>……</w:t>
      </w:r>
    </w:p>
    <w:p>
      <w:pPr>
        <w:pStyle w:val="2"/>
        <w:spacing w:before="435"/>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第四部分名词解释</w:t>
      </w:r>
    </w:p>
    <w:p>
      <w:pPr>
        <w:widowControl/>
        <w:spacing w:line="300" w:lineRule="auto"/>
        <w:ind w:firstLine="640"/>
        <w:jc w:val="left"/>
        <w:rPr>
          <w:rFonts w:ascii="黑体" w:hAnsi="黑体" w:eastAsia="黑体" w:cs="宋体"/>
          <w:color w:val="222A35" w:themeColor="text2" w:themeShade="80"/>
          <w:kern w:val="0"/>
          <w:sz w:val="32"/>
          <w:szCs w:val="32"/>
        </w:rPr>
      </w:pPr>
      <w:r>
        <w:rPr>
          <w:rFonts w:hint="eastAsia" w:ascii="黑体" w:hAnsi="黑体" w:eastAsia="黑体" w:cs="宋体"/>
          <w:color w:val="222A35" w:themeColor="text2" w:themeShade="80"/>
          <w:kern w:val="0"/>
          <w:sz w:val="32"/>
          <w:szCs w:val="32"/>
        </w:rPr>
        <w:t>名词解释：</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一、财政拨款：指由一般公共预算、政府性基金预算安排的财政拨款数。</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二、一般公共预算：包括公共财政拨款（补助）资金、专项收入。</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三、非税收入：包括罚没收入、国有资源（资产）有偿使用收入、行政事业性收费收入等。</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四、其他资金：包括事业收入、经营收入、其他收入等。</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五、基本支出：包括人员经费、商品和服务支出（定额）。其中，人员经费包括工资福利支出、对个人和家庭的补助。</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六、项目支出：部门支出预算的组成部分，是本级部门为完成其特定的行政任务或事业发展目标，在基本支出预算之外编制的年度项目支出计划。</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七、“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八、机关运行经费：指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222A35" w:themeColor="text2" w:themeShade="80"/>
          <w:kern w:val="0"/>
          <w:sz w:val="32"/>
          <w:szCs w:val="32"/>
        </w:rPr>
      </w:pPr>
      <w:r>
        <w:rPr>
          <w:rFonts w:hint="eastAsia" w:ascii="仿宋_GB2312" w:eastAsia="仿宋_GB2312" w:cs="宋体" w:hAnsiTheme="minorEastAsia"/>
          <w:color w:val="222A35" w:themeColor="text2" w:themeShade="80"/>
          <w:kern w:val="0"/>
          <w:sz w:val="32"/>
          <w:szCs w:val="32"/>
        </w:rPr>
        <w:t>乌鲁木齐市第六十中学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lang w:eastAsia="zh-CN"/>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300" w:lineRule="auto"/>
        <w:jc w:val="left"/>
        <w:rPr>
          <w:rFonts w:asciiTheme="minorEastAsia" w:hAnsiTheme="minorEastAsia" w:eastAsiaTheme="minorEastAsia"/>
          <w:sz w:val="24"/>
        </w:rPr>
      </w:pPr>
      <w:bookmarkStart w:id="0" w:name="_GoBack"/>
      <w:bookmarkEnd w:id="0"/>
    </w:p>
    <w:sectPr>
      <w:footerReference r:id="rId6" w:type="default"/>
      <w:footerReference r:id="rId7"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20</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02152"/>
    <w:rsid w:val="00011A92"/>
    <w:rsid w:val="00015A9E"/>
    <w:rsid w:val="00025995"/>
    <w:rsid w:val="00074886"/>
    <w:rsid w:val="00086C0E"/>
    <w:rsid w:val="00094DFB"/>
    <w:rsid w:val="000A0705"/>
    <w:rsid w:val="001116FC"/>
    <w:rsid w:val="001204C6"/>
    <w:rsid w:val="00124193"/>
    <w:rsid w:val="00145B4F"/>
    <w:rsid w:val="00154F78"/>
    <w:rsid w:val="001B3457"/>
    <w:rsid w:val="00203A58"/>
    <w:rsid w:val="00215E41"/>
    <w:rsid w:val="00224FEA"/>
    <w:rsid w:val="00233E7B"/>
    <w:rsid w:val="00293A7B"/>
    <w:rsid w:val="002B6A40"/>
    <w:rsid w:val="002D2DAF"/>
    <w:rsid w:val="002E1A00"/>
    <w:rsid w:val="002E727D"/>
    <w:rsid w:val="003376CA"/>
    <w:rsid w:val="00344271"/>
    <w:rsid w:val="003854DD"/>
    <w:rsid w:val="003B3164"/>
    <w:rsid w:val="003D52DE"/>
    <w:rsid w:val="003F6C48"/>
    <w:rsid w:val="00441D14"/>
    <w:rsid w:val="00472D3C"/>
    <w:rsid w:val="004A51A5"/>
    <w:rsid w:val="004E3FA5"/>
    <w:rsid w:val="0052549D"/>
    <w:rsid w:val="00530C66"/>
    <w:rsid w:val="00571FBF"/>
    <w:rsid w:val="00675591"/>
    <w:rsid w:val="00687A14"/>
    <w:rsid w:val="006D5DB5"/>
    <w:rsid w:val="006D76D0"/>
    <w:rsid w:val="006E3054"/>
    <w:rsid w:val="00717B0D"/>
    <w:rsid w:val="007233DB"/>
    <w:rsid w:val="007F202B"/>
    <w:rsid w:val="0080744D"/>
    <w:rsid w:val="008377E7"/>
    <w:rsid w:val="00846DD3"/>
    <w:rsid w:val="00883BEA"/>
    <w:rsid w:val="008D3DA9"/>
    <w:rsid w:val="008D6C76"/>
    <w:rsid w:val="009447EB"/>
    <w:rsid w:val="00954FA9"/>
    <w:rsid w:val="00990C97"/>
    <w:rsid w:val="00A34ADB"/>
    <w:rsid w:val="00A50D33"/>
    <w:rsid w:val="00B0585E"/>
    <w:rsid w:val="00B07789"/>
    <w:rsid w:val="00B14B95"/>
    <w:rsid w:val="00BC09A7"/>
    <w:rsid w:val="00BD5383"/>
    <w:rsid w:val="00C00BF0"/>
    <w:rsid w:val="00C45E3D"/>
    <w:rsid w:val="00C82B8D"/>
    <w:rsid w:val="00CF25F7"/>
    <w:rsid w:val="00D41620"/>
    <w:rsid w:val="00D73DCF"/>
    <w:rsid w:val="00DA2544"/>
    <w:rsid w:val="00E50607"/>
    <w:rsid w:val="00E64231"/>
    <w:rsid w:val="00E75FAB"/>
    <w:rsid w:val="00E85F88"/>
    <w:rsid w:val="00E86236"/>
    <w:rsid w:val="00EC10ED"/>
    <w:rsid w:val="00ED71F8"/>
    <w:rsid w:val="00F25C9E"/>
    <w:rsid w:val="00F27267"/>
    <w:rsid w:val="00F463C5"/>
    <w:rsid w:val="00FB7E09"/>
    <w:rsid w:val="00FC32D5"/>
    <w:rsid w:val="183A5514"/>
    <w:rsid w:val="22327DAA"/>
    <w:rsid w:val="2EE83542"/>
    <w:rsid w:val="54693641"/>
    <w:rsid w:val="56F95973"/>
    <w:rsid w:val="6FC47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1365</Words>
  <Characters>7787</Characters>
  <Lines>64</Lines>
  <Paragraphs>18</Paragraphs>
  <TotalTime>25</TotalTime>
  <ScaleCrop>false</ScaleCrop>
  <LinksUpToDate>false</LinksUpToDate>
  <CharactersWithSpaces>9134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2018-03-22T07:50:00Z</dcterms:created>
  <dc:creator>Administrator</dc:creator>
  <cp:lastModifiedBy>zx</cp:lastModifiedBy>
  <dcterms:modified xsi:type="dcterms:W3CDTF">2018-12-16T14:15:44Z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