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黑体" w:hAnsi="黑体" w:eastAsia="黑体"/>
          <w:color w:val="222A35" w:themeColor="text2" w:themeShade="80"/>
          <w:sz w:val="44"/>
          <w:szCs w:val="44"/>
        </w:rPr>
      </w:pPr>
      <w:r>
        <w:rPr>
          <w:rFonts w:hint="eastAsia" w:ascii="黑体" w:hAnsi="黑体" w:eastAsia="黑体"/>
          <w:color w:val="222A35" w:themeColor="text2" w:themeShade="80"/>
          <w:sz w:val="44"/>
          <w:szCs w:val="44"/>
        </w:rPr>
        <w:t>附件：</w:t>
      </w:r>
    </w:p>
    <w:p>
      <w:pPr>
        <w:widowControl/>
        <w:spacing w:before="100" w:beforeAutospacing="1" w:after="100" w:afterAutospacing="1" w:line="300" w:lineRule="auto"/>
        <w:jc w:val="center"/>
        <w:outlineLvl w:val="1"/>
        <w:rPr>
          <w:rFonts w:ascii="黑体" w:hAnsi="黑体" w:eastAsia="黑体"/>
          <w:color w:val="222A35" w:themeColor="text2" w:themeShade="80"/>
          <w:kern w:val="0"/>
          <w:sz w:val="44"/>
          <w:szCs w:val="44"/>
        </w:rPr>
      </w:pPr>
    </w:p>
    <w:p>
      <w:pPr>
        <w:widowControl/>
        <w:spacing w:before="100" w:beforeAutospacing="1" w:after="100" w:afterAutospacing="1" w:line="300" w:lineRule="auto"/>
        <w:jc w:val="center"/>
        <w:outlineLvl w:val="1"/>
        <w:rPr>
          <w:rFonts w:ascii="黑体" w:hAnsi="黑体" w:eastAsia="黑体"/>
          <w:color w:val="222A35" w:themeColor="text2" w:themeShade="80"/>
          <w:kern w:val="0"/>
          <w:sz w:val="44"/>
          <w:szCs w:val="44"/>
        </w:rPr>
      </w:pPr>
    </w:p>
    <w:p>
      <w:pPr>
        <w:widowControl/>
        <w:spacing w:before="100" w:beforeAutospacing="1" w:after="100" w:afterAutospacing="1" w:line="300" w:lineRule="auto"/>
        <w:jc w:val="center"/>
        <w:outlineLvl w:val="1"/>
        <w:rPr>
          <w:rFonts w:ascii="黑体" w:hAnsi="黑体" w:eastAsia="黑体"/>
          <w:color w:val="222A35" w:themeColor="text2" w:themeShade="80"/>
          <w:kern w:val="0"/>
          <w:sz w:val="44"/>
          <w:szCs w:val="44"/>
        </w:rPr>
      </w:pPr>
    </w:p>
    <w:p>
      <w:pPr>
        <w:widowControl/>
        <w:spacing w:before="100" w:beforeAutospacing="1" w:after="100" w:afterAutospacing="1" w:line="300" w:lineRule="auto"/>
        <w:jc w:val="center"/>
        <w:outlineLvl w:val="1"/>
        <w:rPr>
          <w:rFonts w:ascii="黑体" w:hAnsi="黑体" w:eastAsia="黑体"/>
          <w:color w:val="222A35" w:themeColor="text2" w:themeShade="80"/>
          <w:kern w:val="0"/>
          <w:sz w:val="44"/>
          <w:szCs w:val="44"/>
        </w:rPr>
      </w:pPr>
      <w:r>
        <w:rPr>
          <w:rFonts w:hint="eastAsia" w:ascii="黑体" w:hAnsi="黑体" w:eastAsia="黑体"/>
          <w:color w:val="222A35" w:themeColor="text2" w:themeShade="80"/>
          <w:kern w:val="0"/>
          <w:sz w:val="44"/>
          <w:szCs w:val="44"/>
        </w:rPr>
        <w:t>乌鲁木齐市第九十一中学</w:t>
      </w:r>
    </w:p>
    <w:p>
      <w:pPr>
        <w:widowControl/>
        <w:spacing w:before="100" w:beforeAutospacing="1" w:after="100" w:afterAutospacing="1" w:line="300" w:lineRule="auto"/>
        <w:jc w:val="center"/>
        <w:outlineLvl w:val="1"/>
        <w:rPr>
          <w:rFonts w:ascii="黑体" w:hAnsi="黑体" w:eastAsia="黑体"/>
          <w:color w:val="222A35" w:themeColor="text2" w:themeShade="80"/>
          <w:kern w:val="0"/>
          <w:sz w:val="44"/>
          <w:szCs w:val="44"/>
        </w:rPr>
      </w:pPr>
      <w:r>
        <w:rPr>
          <w:rFonts w:hint="eastAsia" w:ascii="黑体" w:hAnsi="黑体" w:eastAsia="黑体"/>
          <w:color w:val="222A35" w:themeColor="text2" w:themeShade="80"/>
          <w:kern w:val="0"/>
          <w:sz w:val="44"/>
          <w:szCs w:val="44"/>
        </w:rPr>
        <w:t>2016年</w:t>
      </w:r>
      <w:r>
        <w:rPr>
          <w:rFonts w:ascii="黑体" w:hAnsi="黑体" w:eastAsia="黑体"/>
          <w:color w:val="222A35" w:themeColor="text2" w:themeShade="80"/>
          <w:kern w:val="0"/>
          <w:sz w:val="44"/>
          <w:szCs w:val="44"/>
        </w:rPr>
        <w:t>部门</w:t>
      </w:r>
      <w:r>
        <w:rPr>
          <w:rFonts w:hint="eastAsia" w:ascii="黑体" w:hAnsi="黑体" w:eastAsia="黑体"/>
          <w:color w:val="222A35" w:themeColor="text2" w:themeShade="80"/>
          <w:kern w:val="0"/>
          <w:sz w:val="44"/>
          <w:szCs w:val="44"/>
        </w:rPr>
        <w:t>预算公开</w:t>
      </w:r>
    </w:p>
    <w:p>
      <w:pPr>
        <w:widowControl/>
        <w:spacing w:line="300" w:lineRule="auto"/>
        <w:ind w:firstLine="120" w:firstLineChars="50"/>
        <w:outlineLvl w:val="1"/>
        <w:rPr>
          <w:rFonts w:asciiTheme="minorEastAsia" w:hAnsiTheme="minorEastAsia" w:eastAsiaTheme="minorEastAsia"/>
          <w:b/>
          <w:color w:val="222A35" w:themeColor="text2" w:themeShade="80"/>
          <w:kern w:val="0"/>
          <w:sz w:val="24"/>
        </w:rPr>
      </w:pPr>
    </w:p>
    <w:p>
      <w:pPr>
        <w:widowControl/>
        <w:spacing w:line="300" w:lineRule="auto"/>
        <w:ind w:firstLine="120" w:firstLineChars="50"/>
        <w:outlineLvl w:val="1"/>
        <w:rPr>
          <w:rFonts w:asciiTheme="minorEastAsia" w:hAnsiTheme="minorEastAsia" w:eastAsiaTheme="minorEastAsia"/>
          <w:b/>
          <w:color w:val="222A35" w:themeColor="text2" w:themeShade="80"/>
          <w:kern w:val="0"/>
          <w:sz w:val="24"/>
        </w:rPr>
      </w:pPr>
    </w:p>
    <w:p>
      <w:pPr>
        <w:widowControl/>
        <w:spacing w:line="300" w:lineRule="auto"/>
        <w:ind w:firstLine="120" w:firstLineChars="50"/>
        <w:outlineLvl w:val="1"/>
        <w:rPr>
          <w:rFonts w:asciiTheme="minorEastAsia" w:hAnsiTheme="minorEastAsia" w:eastAsiaTheme="minorEastAsia"/>
          <w:b/>
          <w:color w:val="222A35" w:themeColor="text2" w:themeShade="80"/>
          <w:kern w:val="0"/>
          <w:sz w:val="24"/>
        </w:rPr>
      </w:pPr>
    </w:p>
    <w:p>
      <w:pPr>
        <w:widowControl/>
        <w:spacing w:line="300" w:lineRule="auto"/>
        <w:ind w:firstLine="120" w:firstLineChars="50"/>
        <w:outlineLvl w:val="1"/>
        <w:rPr>
          <w:rFonts w:asciiTheme="minorEastAsia" w:hAnsiTheme="minorEastAsia" w:eastAsiaTheme="minorEastAsia"/>
          <w:b/>
          <w:color w:val="222A35" w:themeColor="text2" w:themeShade="80"/>
          <w:kern w:val="0"/>
          <w:sz w:val="24"/>
        </w:rPr>
      </w:pPr>
    </w:p>
    <w:p>
      <w:pPr>
        <w:widowControl/>
        <w:spacing w:line="300" w:lineRule="auto"/>
        <w:ind w:firstLine="120" w:firstLineChars="50"/>
        <w:outlineLvl w:val="1"/>
        <w:rPr>
          <w:rFonts w:asciiTheme="minorEastAsia" w:hAnsiTheme="minorEastAsia" w:eastAsiaTheme="minorEastAsia"/>
          <w:b/>
          <w:color w:val="222A35" w:themeColor="text2" w:themeShade="80"/>
          <w:kern w:val="0"/>
          <w:sz w:val="24"/>
        </w:rPr>
      </w:pPr>
    </w:p>
    <w:p>
      <w:pPr>
        <w:widowControl/>
        <w:spacing w:line="300" w:lineRule="auto"/>
        <w:ind w:firstLine="120" w:firstLineChars="50"/>
        <w:outlineLvl w:val="1"/>
        <w:rPr>
          <w:rFonts w:asciiTheme="minorEastAsia" w:hAnsiTheme="minorEastAsia" w:eastAsiaTheme="minorEastAsia"/>
          <w:b/>
          <w:color w:val="222A35" w:themeColor="text2" w:themeShade="80"/>
          <w:kern w:val="0"/>
          <w:sz w:val="24"/>
        </w:rPr>
      </w:pPr>
    </w:p>
    <w:p>
      <w:pPr>
        <w:widowControl/>
        <w:spacing w:line="300" w:lineRule="auto"/>
        <w:outlineLvl w:val="1"/>
        <w:rPr>
          <w:rFonts w:asciiTheme="minorEastAsia" w:hAnsiTheme="minorEastAsia" w:eastAsiaTheme="minorEastAsia"/>
          <w:b/>
          <w:color w:val="222A35" w:themeColor="text2" w:themeShade="80"/>
          <w:kern w:val="0"/>
          <w:sz w:val="24"/>
        </w:rPr>
      </w:pPr>
    </w:p>
    <w:p>
      <w:pPr>
        <w:widowControl/>
        <w:spacing w:line="300" w:lineRule="auto"/>
        <w:ind w:firstLine="1920" w:firstLineChars="800"/>
        <w:outlineLvl w:val="1"/>
        <w:rPr>
          <w:rFonts w:asciiTheme="minorEastAsia" w:hAnsiTheme="minorEastAsia" w:eastAsiaTheme="minorEastAsia"/>
          <w:color w:val="222A35" w:themeColor="text2" w:themeShade="80"/>
          <w:kern w:val="0"/>
          <w:sz w:val="24"/>
        </w:rPr>
      </w:pPr>
    </w:p>
    <w:p>
      <w:pPr>
        <w:widowControl/>
        <w:spacing w:line="300" w:lineRule="auto"/>
        <w:ind w:firstLine="1920" w:firstLineChars="800"/>
        <w:outlineLvl w:val="1"/>
        <w:rPr>
          <w:rFonts w:asciiTheme="minorEastAsia" w:hAnsiTheme="minorEastAsia" w:eastAsiaTheme="minorEastAsia"/>
          <w:color w:val="222A35" w:themeColor="text2" w:themeShade="80"/>
          <w:kern w:val="0"/>
          <w:sz w:val="24"/>
        </w:rPr>
      </w:pPr>
    </w:p>
    <w:p>
      <w:pPr>
        <w:widowControl/>
        <w:spacing w:before="100" w:beforeAutospacing="1" w:after="100" w:afterAutospacing="1" w:line="300" w:lineRule="auto"/>
        <w:outlineLvl w:val="1"/>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color w:val="222A35" w:themeColor="text2" w:themeShade="80"/>
          <w:kern w:val="0"/>
          <w:sz w:val="24"/>
        </w:rPr>
      </w:pPr>
    </w:p>
    <w:p>
      <w:pPr>
        <w:widowControl/>
        <w:jc w:val="left"/>
        <w:rPr>
          <w:rFonts w:asciiTheme="minorEastAsia" w:hAnsiTheme="minorEastAsia" w:eastAsiaTheme="minorEastAsia"/>
          <w:color w:val="222A35" w:themeColor="text2" w:themeShade="80"/>
          <w:kern w:val="0"/>
          <w:sz w:val="24"/>
        </w:rPr>
      </w:pPr>
    </w:p>
    <w:p>
      <w:pPr>
        <w:widowControl/>
        <w:jc w:val="left"/>
        <w:rPr>
          <w:rFonts w:asciiTheme="minorEastAsia" w:hAnsiTheme="minorEastAsia" w:eastAsiaTheme="minorEastAsia"/>
          <w:color w:val="222A35" w:themeColor="text2" w:themeShade="80"/>
          <w:kern w:val="0"/>
          <w:sz w:val="24"/>
        </w:rPr>
      </w:pPr>
    </w:p>
    <w:p>
      <w:pPr>
        <w:widowControl/>
        <w:jc w:val="left"/>
        <w:rPr>
          <w:rFonts w:asciiTheme="minorEastAsia" w:hAnsiTheme="minorEastAsia" w:eastAsiaTheme="minorEastAsia"/>
          <w:color w:val="222A35" w:themeColor="text2" w:themeShade="80"/>
          <w:kern w:val="0"/>
          <w:sz w:val="24"/>
        </w:rPr>
      </w:pPr>
    </w:p>
    <w:p>
      <w:pPr>
        <w:widowControl/>
        <w:jc w:val="left"/>
        <w:rPr>
          <w:rFonts w:asciiTheme="minorEastAsia" w:hAnsiTheme="minorEastAsia" w:eastAsiaTheme="minorEastAsia"/>
          <w:color w:val="222A35" w:themeColor="text2" w:themeShade="80"/>
          <w:kern w:val="0"/>
          <w:sz w:val="24"/>
        </w:rPr>
      </w:pPr>
    </w:p>
    <w:p>
      <w:pPr>
        <w:widowControl/>
        <w:jc w:val="left"/>
        <w:rPr>
          <w:rFonts w:asciiTheme="minorEastAsia" w:hAnsiTheme="minorEastAsia" w:eastAsiaTheme="minorEastAsia"/>
          <w:color w:val="222A35" w:themeColor="text2" w:themeShade="80"/>
          <w:kern w:val="0"/>
          <w:sz w:val="24"/>
        </w:rPr>
      </w:pPr>
    </w:p>
    <w:p>
      <w:pPr>
        <w:widowControl/>
        <w:jc w:val="left"/>
        <w:rPr>
          <w:rFonts w:asciiTheme="minorEastAsia" w:hAnsiTheme="minorEastAsia" w:eastAsiaTheme="minorEastAsia"/>
          <w:color w:val="222A35" w:themeColor="text2" w:themeShade="80"/>
          <w:kern w:val="0"/>
          <w:sz w:val="24"/>
        </w:rPr>
      </w:pPr>
    </w:p>
    <w:p>
      <w:pPr>
        <w:widowControl/>
        <w:spacing w:line="300" w:lineRule="auto"/>
        <w:jc w:val="center"/>
        <w:outlineLvl w:val="1"/>
        <w:rPr>
          <w:rFonts w:ascii="黑体" w:hAnsi="黑体" w:eastAsia="黑体"/>
          <w:color w:val="222A35" w:themeColor="text2" w:themeShade="80"/>
          <w:kern w:val="0"/>
          <w:sz w:val="44"/>
          <w:szCs w:val="44"/>
        </w:rPr>
      </w:pPr>
      <w:r>
        <w:rPr>
          <w:rFonts w:hint="eastAsia" w:ascii="黑体" w:hAnsi="黑体" w:eastAsia="黑体"/>
          <w:color w:val="222A35" w:themeColor="text2" w:themeShade="80"/>
          <w:kern w:val="0"/>
          <w:sz w:val="44"/>
          <w:szCs w:val="44"/>
        </w:rPr>
        <w:t>目录</w:t>
      </w:r>
    </w:p>
    <w:p>
      <w:pPr>
        <w:widowControl/>
        <w:spacing w:line="300" w:lineRule="auto"/>
        <w:jc w:val="center"/>
        <w:outlineLvl w:val="1"/>
        <w:rPr>
          <w:rFonts w:ascii="黑体" w:hAnsi="黑体" w:eastAsia="黑体"/>
          <w:color w:val="222A35" w:themeColor="text2" w:themeShade="80"/>
          <w:kern w:val="0"/>
          <w:sz w:val="44"/>
          <w:szCs w:val="44"/>
        </w:rPr>
      </w:pPr>
    </w:p>
    <w:p>
      <w:pPr>
        <w:widowControl/>
        <w:jc w:val="left"/>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第一部分乌鲁木齐市第九十一中学单位概况</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一、主要职能</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二、机构设置及人员情况</w:t>
      </w:r>
    </w:p>
    <w:p>
      <w:pPr>
        <w:widowControl/>
        <w:jc w:val="left"/>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第二部分2016年部门预算公开表</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一、部门收支总体情况表</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二、部门收入总体情况表</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三、部门支出总体情况表</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四、财政拨款收支总体情况表</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五、一般公共预算支出情况表</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六、一般公共预算基本支出情况表</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七、项目支出情况表</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八、一般公共预算“三公”经费支出情况表</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九、政府性基金预算支出情况表</w:t>
      </w:r>
    </w:p>
    <w:p>
      <w:pPr>
        <w:widowControl/>
        <w:jc w:val="left"/>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第三部分2016年部门预算情况说明</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一、关于乌鲁木齐市第九十一中学2016年收支预算情况的总体说明</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二、关于乌鲁木齐市第九十一中学2016年收入预算情况说明</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三、关于乌鲁木齐市第九十一中学2016年支出预算情况说明</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四、关于乌鲁木齐市第九十一中学2016年财政拨款收支预算情况的总体说明</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五、关于乌鲁木齐市第九十一中学2016年一般公共预算当年拨款情况说明</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六、关于乌鲁木齐市第九十一中学2016年一般公共预算基本支出情况说明</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七、关于乌鲁木齐市第九十一中学2016年项目支出情况说明</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八、关于乌鲁木齐市第九十一中学2016年一般公共预算“三公”经费预算情况说明</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九、关于乌鲁木齐市第九十一中学2016年政府性基金预算拨款情况说明</w:t>
      </w:r>
    </w:p>
    <w:p>
      <w:pPr>
        <w:widowControl/>
        <w:jc w:val="left"/>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十、其他重要事项的情况说明</w:t>
      </w:r>
    </w:p>
    <w:p>
      <w:pPr>
        <w:widowControl/>
        <w:jc w:val="left"/>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第四部分名词解释</w:t>
      </w:r>
    </w:p>
    <w:p>
      <w:pPr>
        <w:widowControl/>
        <w:jc w:val="left"/>
        <w:rPr>
          <w:rFonts w:asciiTheme="minorEastAsia" w:hAnsiTheme="minorEastAsia" w:eastAsiaTheme="minorEastAsia"/>
          <w:color w:val="222A35" w:themeColor="text2" w:themeShade="80"/>
          <w:kern w:val="0"/>
          <w:sz w:val="24"/>
        </w:rPr>
      </w:pPr>
      <w:r>
        <w:rPr>
          <w:rFonts w:asciiTheme="minorEastAsia" w:hAnsiTheme="minorEastAsia" w:eastAsiaTheme="minorEastAsia"/>
          <w:color w:val="222A35" w:themeColor="text2" w:themeShade="80"/>
          <w:kern w:val="0"/>
          <w:sz w:val="24"/>
        </w:rPr>
        <w:br w:type="page"/>
      </w:r>
    </w:p>
    <w:p>
      <w:pPr>
        <w:pStyle w:val="2"/>
        <w:spacing w:before="240"/>
        <w:ind w:firstLine="1600" w:firstLineChars="500"/>
        <w:jc w:val="both"/>
        <w:rPr>
          <w:rFonts w:ascii="黑体" w:hAnsi="黑体" w:eastAsia="黑体"/>
          <w:b w:val="0"/>
          <w:color w:val="222A35" w:themeColor="text2" w:themeShade="80"/>
          <w:szCs w:val="32"/>
        </w:rPr>
      </w:pPr>
      <w:r>
        <w:rPr>
          <w:rFonts w:hint="eastAsia" w:ascii="黑体" w:hAnsi="黑体" w:eastAsia="黑体"/>
          <w:b w:val="0"/>
          <w:color w:val="222A35" w:themeColor="text2" w:themeShade="80"/>
          <w:szCs w:val="32"/>
        </w:rPr>
        <w:t>第一部分乌鲁木齐市第九十一中学单位概况</w:t>
      </w:r>
    </w:p>
    <w:p>
      <w:pPr>
        <w:widowControl/>
        <w:spacing w:line="300" w:lineRule="auto"/>
        <w:jc w:val="center"/>
        <w:outlineLvl w:val="1"/>
        <w:rPr>
          <w:rFonts w:ascii="黑体" w:hAnsi="黑体" w:eastAsia="黑体"/>
          <w:color w:val="222A35" w:themeColor="text2" w:themeShade="80"/>
          <w:kern w:val="0"/>
          <w:sz w:val="32"/>
          <w:szCs w:val="32"/>
        </w:rPr>
      </w:pPr>
    </w:p>
    <w:p>
      <w:pPr>
        <w:pStyle w:val="3"/>
        <w:ind w:firstLine="320"/>
        <w:rPr>
          <w:rFonts w:ascii="黑体" w:hAnsi="黑体" w:eastAsia="黑体"/>
          <w:b w:val="0"/>
          <w:color w:val="222A35" w:themeColor="text2" w:themeShade="80"/>
          <w:sz w:val="32"/>
        </w:rPr>
      </w:pPr>
      <w:r>
        <w:rPr>
          <w:rFonts w:hint="eastAsia" w:ascii="黑体" w:hAnsi="黑体" w:eastAsia="黑体"/>
          <w:b w:val="0"/>
          <w:color w:val="222A35" w:themeColor="text2" w:themeShade="80"/>
          <w:sz w:val="32"/>
        </w:rPr>
        <w:t>一、主要职能</w:t>
      </w:r>
    </w:p>
    <w:p>
      <w:pPr>
        <w:widowControl/>
        <w:spacing w:line="560" w:lineRule="exact"/>
        <w:ind w:firstLine="560" w:firstLineChars="200"/>
        <w:jc w:val="left"/>
        <w:rPr>
          <w:rFonts w:cs="宋体"/>
          <w:color w:val="222A35" w:themeColor="text2" w:themeShade="80"/>
          <w:sz w:val="28"/>
          <w:szCs w:val="28"/>
          <w:shd w:val="clear" w:color="auto" w:fill="FFFFFF"/>
        </w:rPr>
      </w:pPr>
      <w:r>
        <w:rPr>
          <w:rFonts w:hint="eastAsia"/>
          <w:color w:val="222A35" w:themeColor="text2" w:themeShade="80"/>
          <w:sz w:val="28"/>
          <w:szCs w:val="28"/>
          <w:shd w:val="clear" w:color="auto" w:fill="FFFFFF"/>
        </w:rPr>
        <w:t>学校由乌鲁木齐市水磨沟区人民政府举办，主管部门是乌鲁木齐市水磨沟区教育局。学校是非营利性教育事业单位，具有独立法人资格。实施九年义务教育，促进基础教育发展。</w:t>
      </w:r>
    </w:p>
    <w:p>
      <w:pPr>
        <w:pStyle w:val="3"/>
        <w:ind w:firstLine="320"/>
        <w:rPr>
          <w:rFonts w:ascii="黑体" w:hAnsi="黑体" w:eastAsia="黑体"/>
          <w:b w:val="0"/>
          <w:color w:val="222A35" w:themeColor="text2" w:themeShade="80"/>
          <w:sz w:val="32"/>
        </w:rPr>
      </w:pPr>
      <w:r>
        <w:rPr>
          <w:rFonts w:hint="eastAsia" w:ascii="黑体" w:hAnsi="黑体" w:eastAsia="黑体"/>
          <w:b w:val="0"/>
          <w:color w:val="222A35" w:themeColor="text2" w:themeShade="80"/>
          <w:sz w:val="32"/>
        </w:rPr>
        <w:t>二、机构设置及人员情况</w:t>
      </w:r>
    </w:p>
    <w:p>
      <w:pPr>
        <w:widowControl/>
        <w:spacing w:line="560" w:lineRule="exact"/>
        <w:ind w:firstLine="560" w:firstLineChars="200"/>
        <w:jc w:val="left"/>
        <w:rPr>
          <w:rFonts w:asciiTheme="minorEastAsia" w:hAnsiTheme="minorEastAsia" w:eastAsiaTheme="minorEastAsia" w:cstheme="minorEastAsia"/>
          <w:color w:val="222A35" w:themeColor="text2" w:themeShade="80"/>
          <w:sz w:val="28"/>
          <w:szCs w:val="28"/>
          <w:shd w:val="clear" w:color="auto" w:fill="FFFFFF"/>
        </w:rPr>
      </w:pPr>
      <w:r>
        <w:rPr>
          <w:rFonts w:hint="eastAsia" w:asciiTheme="minorEastAsia" w:hAnsiTheme="minorEastAsia" w:eastAsiaTheme="minorEastAsia" w:cstheme="minorEastAsia"/>
          <w:color w:val="222A35" w:themeColor="text2" w:themeShade="80"/>
          <w:sz w:val="28"/>
          <w:szCs w:val="28"/>
          <w:shd w:val="clear" w:color="auto" w:fill="FFFFFF"/>
        </w:rPr>
        <w:t>根据职责，纳入乌鲁木齐市第乌鲁木齐市第九十一中学学2016年部门决算编制范围内设6个机构。内设机构:行政办公室，教务处,总务处，德育处，教研室，工会办公室。</w:t>
      </w:r>
    </w:p>
    <w:p>
      <w:pPr>
        <w:widowControl/>
        <w:spacing w:line="560" w:lineRule="exact"/>
        <w:ind w:firstLine="560" w:firstLineChars="200"/>
        <w:jc w:val="left"/>
        <w:rPr>
          <w:rFonts w:asciiTheme="minorEastAsia" w:hAnsiTheme="minorEastAsia" w:eastAsiaTheme="minorEastAsia" w:cstheme="minorEastAsia"/>
          <w:color w:val="222A35" w:themeColor="text2" w:themeShade="80"/>
          <w:sz w:val="28"/>
          <w:szCs w:val="28"/>
          <w:shd w:val="clear" w:color="auto" w:fill="FFFFFF"/>
        </w:rPr>
      </w:pPr>
      <w:r>
        <w:rPr>
          <w:rFonts w:hint="eastAsia" w:asciiTheme="minorEastAsia" w:hAnsiTheme="minorEastAsia" w:eastAsiaTheme="minorEastAsia" w:cstheme="minorEastAsia"/>
          <w:color w:val="222A35" w:themeColor="text2" w:themeShade="80"/>
          <w:sz w:val="28"/>
          <w:szCs w:val="28"/>
          <w:shd w:val="clear" w:color="auto" w:fill="FFFFFF"/>
        </w:rPr>
        <w:t>乌鲁木齐市第乌鲁木齐市第九十一中学学编制人数67人，全额拨款事业单位人员编制67人。乌鲁木齐市第乌鲁木齐市第九十一中学学实有在职人数51人，退休10人。其中：全额拨款事业单位人员编制51人。</w:t>
      </w:r>
    </w:p>
    <w:p>
      <w:pPr>
        <w:widowControl/>
        <w:spacing w:line="300" w:lineRule="auto"/>
        <w:ind w:firstLine="480" w:firstLineChars="200"/>
        <w:jc w:val="left"/>
        <w:rPr>
          <w:color w:val="222A35" w:themeColor="text2" w:themeShade="80"/>
          <w:sz w:val="24"/>
          <w:shd w:val="clear" w:color="auto" w:fill="FFFFFF"/>
        </w:rPr>
      </w:pPr>
    </w:p>
    <w:p>
      <w:pPr>
        <w:widowControl/>
        <w:spacing w:line="300" w:lineRule="auto"/>
        <w:jc w:val="left"/>
        <w:rPr>
          <w:rFonts w:cs="宋体" w:asciiTheme="minorEastAsia" w:hAnsiTheme="minorEastAsia" w:eastAsiaTheme="minorEastAsia"/>
          <w:color w:val="222A35" w:themeColor="text2" w:themeShade="80"/>
          <w:kern w:val="0"/>
          <w:sz w:val="24"/>
        </w:rPr>
      </w:pPr>
    </w:p>
    <w:p>
      <w:pPr>
        <w:widowControl/>
        <w:spacing w:line="300" w:lineRule="auto"/>
        <w:jc w:val="left"/>
        <w:rPr>
          <w:rFonts w:cs="宋体" w:asciiTheme="minorEastAsia" w:hAnsiTheme="minorEastAsia" w:eastAsiaTheme="minorEastAsia"/>
          <w:color w:val="222A35" w:themeColor="text2" w:themeShade="80"/>
          <w:kern w:val="0"/>
          <w:sz w:val="24"/>
        </w:rPr>
      </w:pPr>
    </w:p>
    <w:p>
      <w:pPr>
        <w:widowControl/>
        <w:spacing w:line="300" w:lineRule="auto"/>
        <w:jc w:val="left"/>
        <w:rPr>
          <w:rFonts w:cs="宋体" w:asciiTheme="minorEastAsia" w:hAnsiTheme="minorEastAsia" w:eastAsiaTheme="minorEastAsia"/>
          <w:color w:val="222A35" w:themeColor="text2" w:themeShade="80"/>
          <w:kern w:val="0"/>
          <w:sz w:val="24"/>
        </w:rPr>
      </w:pPr>
    </w:p>
    <w:p>
      <w:pPr>
        <w:widowControl/>
        <w:jc w:val="left"/>
        <w:rPr>
          <w:rFonts w:asciiTheme="minorEastAsia" w:hAnsiTheme="minorEastAsia" w:eastAsiaTheme="minorEastAsia"/>
          <w:color w:val="222A35" w:themeColor="text2" w:themeShade="80"/>
          <w:kern w:val="0"/>
          <w:sz w:val="24"/>
        </w:rPr>
      </w:pPr>
    </w:p>
    <w:p>
      <w:pPr>
        <w:widowControl/>
        <w:jc w:val="left"/>
        <w:rPr>
          <w:rFonts w:asciiTheme="minorEastAsia" w:hAnsiTheme="minorEastAsia" w:eastAsiaTheme="minorEastAsia"/>
          <w:color w:val="222A35" w:themeColor="text2" w:themeShade="80"/>
          <w:kern w:val="0"/>
          <w:sz w:val="24"/>
        </w:rPr>
      </w:pPr>
    </w:p>
    <w:p>
      <w:pPr>
        <w:widowControl/>
        <w:jc w:val="left"/>
        <w:rPr>
          <w:rFonts w:asciiTheme="minorEastAsia" w:hAnsiTheme="minorEastAsia" w:eastAsiaTheme="minorEastAsia"/>
          <w:color w:val="222A35" w:themeColor="text2" w:themeShade="80"/>
          <w:kern w:val="0"/>
          <w:sz w:val="24"/>
        </w:rPr>
      </w:pPr>
      <w:r>
        <w:rPr>
          <w:rFonts w:asciiTheme="minorEastAsia" w:hAnsiTheme="minorEastAsia" w:eastAsiaTheme="minorEastAsia"/>
          <w:color w:val="222A35" w:themeColor="text2" w:themeShade="80"/>
          <w:kern w:val="0"/>
          <w:sz w:val="24"/>
        </w:rPr>
        <w:br w:type="page"/>
      </w:r>
    </w:p>
    <w:p>
      <w:pPr>
        <w:pStyle w:val="2"/>
        <w:spacing w:before="240"/>
        <w:rPr>
          <w:rFonts w:ascii="黑体" w:hAnsi="黑体" w:eastAsia="黑体"/>
          <w:b w:val="0"/>
          <w:color w:val="222A35" w:themeColor="text2" w:themeShade="80"/>
        </w:rPr>
      </w:pPr>
      <w:r>
        <w:rPr>
          <w:rFonts w:hint="eastAsia" w:ascii="黑体" w:hAnsi="黑体" w:eastAsia="黑体"/>
          <w:b w:val="0"/>
          <w:color w:val="222A35" w:themeColor="text2" w:themeShade="80"/>
        </w:rPr>
        <w:t>第二部分乌鲁木齐市第九十一中学2016年部门预算公开表</w:t>
      </w:r>
    </w:p>
    <w:p>
      <w:pPr>
        <w:widowControl/>
        <w:spacing w:beforeLines="50" w:line="300" w:lineRule="auto"/>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表一：</w:t>
      </w:r>
    </w:p>
    <w:p>
      <w:pPr>
        <w:widowControl/>
        <w:spacing w:line="300" w:lineRule="auto"/>
        <w:jc w:val="center"/>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部门收支总体情况表</w:t>
      </w:r>
    </w:p>
    <w:p>
      <w:pPr>
        <w:widowControl/>
        <w:spacing w:line="300" w:lineRule="auto"/>
        <w:jc w:val="center"/>
        <w:outlineLvl w:val="1"/>
        <w:rPr>
          <w:rFonts w:ascii="仿宋_GB2312" w:eastAsia="仿宋_GB2312" w:hAnsiTheme="minorEastAsia"/>
          <w:color w:val="222A35" w:themeColor="text2" w:themeShade="80"/>
          <w:kern w:val="0"/>
          <w:sz w:val="24"/>
        </w:rPr>
      </w:pPr>
      <w:r>
        <w:rPr>
          <w:rFonts w:hint="eastAsia" w:ascii="仿宋_GB2312" w:eastAsia="仿宋_GB2312" w:hAnsiTheme="minorEastAsia"/>
          <w:color w:val="222A35" w:themeColor="text2" w:themeShade="80"/>
          <w:kern w:val="0"/>
          <w:sz w:val="24"/>
        </w:rPr>
        <w:t>编制部门：乌鲁木齐市第九十一中学               单位：万元</w:t>
      </w:r>
    </w:p>
    <w:tbl>
      <w:tblPr>
        <w:tblStyle w:val="13"/>
        <w:tblpPr w:leftFromText="180" w:rightFromText="180" w:vertAnchor="text" w:horzAnchor="page" w:tblpX="1809" w:tblpY="131"/>
        <w:tblOverlap w:val="never"/>
        <w:tblW w:w="8931" w:type="dxa"/>
        <w:tblInd w:w="0" w:type="dxa"/>
        <w:tblLayout w:type="fixed"/>
        <w:tblCellMar>
          <w:top w:w="0" w:type="dxa"/>
          <w:left w:w="108" w:type="dxa"/>
          <w:bottom w:w="0" w:type="dxa"/>
          <w:right w:w="108" w:type="dxa"/>
        </w:tblCellMar>
      </w:tblPr>
      <w:tblGrid>
        <w:gridCol w:w="2549"/>
        <w:gridCol w:w="1704"/>
        <w:gridCol w:w="2977"/>
        <w:gridCol w:w="1701"/>
      </w:tblGrid>
      <w:tr>
        <w:tblPrEx>
          <w:tblLayout w:type="fixed"/>
          <w:tblCellMar>
            <w:top w:w="0" w:type="dxa"/>
            <w:left w:w="108" w:type="dxa"/>
            <w:bottom w:w="0" w:type="dxa"/>
            <w:right w:w="108" w:type="dxa"/>
          </w:tblCellMar>
        </w:tblPrEx>
        <w:trPr>
          <w:trHeight w:val="360" w:hRule="atLeast"/>
        </w:trPr>
        <w:tc>
          <w:tcPr>
            <w:tcW w:w="4253"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spacing w:line="300" w:lineRule="auto"/>
              <w:jc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收入</w:t>
            </w:r>
          </w:p>
        </w:tc>
        <w:tc>
          <w:tcPr>
            <w:tcW w:w="4678" w:type="dxa"/>
            <w:gridSpan w:val="2"/>
            <w:tcBorders>
              <w:top w:val="single" w:color="auto" w:sz="4" w:space="0"/>
              <w:left w:val="nil"/>
              <w:bottom w:val="single" w:color="auto" w:sz="4" w:space="0"/>
              <w:right w:val="single" w:color="auto" w:sz="4" w:space="0"/>
            </w:tcBorders>
            <w:shd w:val="clear" w:color="auto" w:fill="auto"/>
            <w:vAlign w:val="bottom"/>
          </w:tcPr>
          <w:p>
            <w:pPr>
              <w:widowControl/>
              <w:spacing w:line="300" w:lineRule="auto"/>
              <w:jc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支出</w:t>
            </w: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hAnsiTheme="minorEastAsia" w:cstheme="minorEastAsia"/>
                <w:b/>
                <w:color w:val="222A35" w:themeColor="text2" w:themeShade="80"/>
                <w:kern w:val="0"/>
                <w:sz w:val="18"/>
                <w:szCs w:val="18"/>
              </w:rPr>
            </w:pPr>
            <w:r>
              <w:rPr>
                <w:rFonts w:hint="eastAsia" w:ascii="仿宋_GB2312" w:eastAsia="仿宋_GB2312" w:hAnsiTheme="minorEastAsia" w:cstheme="minorEastAsia"/>
                <w:b/>
                <w:color w:val="222A35" w:themeColor="text2" w:themeShade="80"/>
                <w:kern w:val="0"/>
                <w:sz w:val="18"/>
                <w:szCs w:val="18"/>
              </w:rPr>
              <w:t>项目</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hAnsiTheme="minorEastAsia" w:cstheme="minorEastAsia"/>
                <w:b/>
                <w:color w:val="222A35" w:themeColor="text2" w:themeShade="80"/>
                <w:kern w:val="0"/>
                <w:sz w:val="18"/>
                <w:szCs w:val="18"/>
              </w:rPr>
            </w:pPr>
            <w:r>
              <w:rPr>
                <w:rFonts w:hint="eastAsia" w:ascii="仿宋_GB2312" w:eastAsia="仿宋_GB2312" w:hAnsiTheme="minorEastAsia" w:cstheme="minorEastAsia"/>
                <w:b/>
                <w:color w:val="222A35" w:themeColor="text2" w:themeShade="80"/>
                <w:kern w:val="0"/>
                <w:sz w:val="18"/>
                <w:szCs w:val="18"/>
              </w:rPr>
              <w:t>预算数</w:t>
            </w: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hAnsiTheme="minorEastAsia" w:cstheme="minorEastAsia"/>
                <w:b/>
                <w:color w:val="222A35" w:themeColor="text2" w:themeShade="80"/>
                <w:kern w:val="0"/>
                <w:sz w:val="18"/>
                <w:szCs w:val="18"/>
              </w:rPr>
            </w:pPr>
            <w:r>
              <w:rPr>
                <w:rFonts w:hint="eastAsia" w:ascii="仿宋_GB2312" w:eastAsia="仿宋_GB2312" w:hAnsiTheme="minorEastAsia" w:cstheme="minorEastAsia"/>
                <w:b/>
                <w:color w:val="222A35" w:themeColor="text2" w:themeShade="80"/>
                <w:kern w:val="0"/>
                <w:sz w:val="18"/>
                <w:szCs w:val="18"/>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hAnsiTheme="minorEastAsia" w:cstheme="minorEastAsia"/>
                <w:b/>
                <w:color w:val="222A35" w:themeColor="text2" w:themeShade="80"/>
                <w:kern w:val="0"/>
                <w:sz w:val="18"/>
                <w:szCs w:val="18"/>
              </w:rPr>
            </w:pPr>
            <w:r>
              <w:rPr>
                <w:rFonts w:hint="eastAsia" w:ascii="仿宋_GB2312" w:eastAsia="仿宋_GB2312" w:hAnsiTheme="minorEastAsia" w:cstheme="minorEastAsia"/>
                <w:b/>
                <w:color w:val="222A35" w:themeColor="text2" w:themeShade="80"/>
                <w:kern w:val="0"/>
                <w:sz w:val="18"/>
                <w:szCs w:val="18"/>
              </w:rPr>
              <w:t>预算数</w:t>
            </w: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财政拨款（补助）</w:t>
            </w:r>
          </w:p>
        </w:tc>
        <w:tc>
          <w:tcPr>
            <w:tcW w:w="1704"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ascii="仿宋_GB2312" w:eastAsia="仿宋_GB2312" w:hAnsiTheme="minorEastAsia" w:cstheme="minorEastAsia"/>
                <w:color w:val="222A35" w:themeColor="text2" w:themeShade="80"/>
                <w:kern w:val="0"/>
                <w:sz w:val="18"/>
                <w:szCs w:val="18"/>
              </w:rPr>
              <w:t>940.13</w:t>
            </w: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201一般公共服务支出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一般公共预算</w:t>
            </w:r>
          </w:p>
        </w:tc>
        <w:tc>
          <w:tcPr>
            <w:tcW w:w="1704"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ascii="仿宋_GB2312" w:eastAsia="仿宋_GB2312" w:hAnsiTheme="minorEastAsia" w:cstheme="minorEastAsia"/>
                <w:color w:val="222A35" w:themeColor="text2" w:themeShade="80"/>
                <w:kern w:val="0"/>
                <w:sz w:val="18"/>
                <w:szCs w:val="18"/>
              </w:rPr>
              <w:t>940.13</w:t>
            </w: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202外交支出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政府性基金预算</w:t>
            </w:r>
          </w:p>
        </w:tc>
        <w:tc>
          <w:tcPr>
            <w:tcW w:w="1704"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203国防支出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非税收入</w:t>
            </w:r>
          </w:p>
        </w:tc>
        <w:tc>
          <w:tcPr>
            <w:tcW w:w="1704"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204公共安全支出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其他资金</w:t>
            </w:r>
          </w:p>
        </w:tc>
        <w:tc>
          <w:tcPr>
            <w:tcW w:w="1704"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205教育支出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ascii="仿宋_GB2312" w:eastAsia="仿宋_GB2312" w:hAnsiTheme="minorEastAsia" w:cstheme="minorEastAsia"/>
                <w:color w:val="222A35" w:themeColor="text2" w:themeShade="80"/>
                <w:kern w:val="0"/>
                <w:sz w:val="18"/>
                <w:szCs w:val="18"/>
              </w:rPr>
              <w:t>940.13</w:t>
            </w: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财政预算拨款结余结转</w:t>
            </w:r>
          </w:p>
        </w:tc>
        <w:tc>
          <w:tcPr>
            <w:tcW w:w="1704"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206科学技术支出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结转</w:t>
            </w:r>
          </w:p>
        </w:tc>
        <w:tc>
          <w:tcPr>
            <w:tcW w:w="1704"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207文化体育与传媒支出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结余</w:t>
            </w:r>
          </w:p>
        </w:tc>
        <w:tc>
          <w:tcPr>
            <w:tcW w:w="1704"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208社会保障和就业支出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hAnsiTheme="minorEastAsia" w:cs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FFFFFF" w:themeFill="background1"/>
            <w:vAlign w:val="bottom"/>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209社会保险基金支出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403"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hAnsiTheme="minorEastAsia" w:cs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FFFFFF" w:themeFill="background1"/>
            <w:vAlign w:val="bottom"/>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210医疗卫生与计划生育支出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hAnsiTheme="minorEastAsia" w:cs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FFFFFF" w:themeFill="background1"/>
            <w:vAlign w:val="bottom"/>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211节能环保支出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6"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hAnsiTheme="minorEastAsia" w:cs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FFFFFF" w:themeFill="background1"/>
            <w:vAlign w:val="bottom"/>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212城乡社区支出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hAnsiTheme="minorEastAsia" w:cs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FFFFFF" w:themeFill="background1"/>
            <w:vAlign w:val="bottom"/>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213农林水支出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hAnsiTheme="minorEastAsia" w:cs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FFFFFF" w:themeFill="background1"/>
            <w:vAlign w:val="bottom"/>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214交通运输支出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hAnsiTheme="minorEastAsia" w:cs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FFFFFF" w:themeFill="background1"/>
            <w:vAlign w:val="bottom"/>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215资源勘探信息等支出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hAnsiTheme="minorEastAsia" w:cs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FFFFFF" w:themeFill="background1"/>
            <w:vAlign w:val="bottom"/>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216商业服务业等支出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hAnsiTheme="minorEastAsia" w:cs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FFFFFF" w:themeFill="background1"/>
            <w:vAlign w:val="bottom"/>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217金融支出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hAnsiTheme="minorEastAsia" w:cs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FFFFFF" w:themeFill="background1"/>
            <w:vAlign w:val="bottom"/>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219援助其他地区支出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hAnsiTheme="minorEastAsia" w:cs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FFFFFF" w:themeFill="background1"/>
            <w:vAlign w:val="bottom"/>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220国土资源气象等支出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hAnsiTheme="minorEastAsia" w:cs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FFFFFF" w:themeFill="background1"/>
            <w:vAlign w:val="bottom"/>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221住房保障支出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hAnsiTheme="minorEastAsia" w:cs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FFFFFF" w:themeFill="background1"/>
            <w:vAlign w:val="bottom"/>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222粮油物资管理支出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hAnsiTheme="minorEastAsia" w:cs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FFFFFF" w:themeFill="background1"/>
            <w:vAlign w:val="bottom"/>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223国有资本经营预算支出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hAnsiTheme="minorEastAsia" w:cs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FFFFFF" w:themeFill="background1"/>
            <w:vAlign w:val="bottom"/>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227预备费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hAnsiTheme="minorEastAsia" w:cs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FFFFFF" w:themeFill="background1"/>
            <w:vAlign w:val="bottom"/>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229其他支出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hAnsiTheme="minorEastAsia" w:cs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FFFFFF" w:themeFill="background1"/>
            <w:vAlign w:val="bottom"/>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231债务还本支出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255"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hAnsiTheme="minorEastAsia" w:cstheme="minorEastAsia"/>
                <w:color w:val="222A35" w:themeColor="text2" w:themeShade="80"/>
                <w:kern w:val="0"/>
                <w:sz w:val="18"/>
                <w:szCs w:val="18"/>
              </w:rPr>
            </w:pPr>
          </w:p>
        </w:tc>
        <w:tc>
          <w:tcPr>
            <w:tcW w:w="1704" w:type="dxa"/>
            <w:tcBorders>
              <w:top w:val="nil"/>
              <w:left w:val="nil"/>
              <w:bottom w:val="single" w:color="auto" w:sz="4" w:space="0"/>
              <w:right w:val="single" w:color="auto" w:sz="4" w:space="0"/>
            </w:tcBorders>
            <w:shd w:val="clear" w:color="auto" w:fill="FFFFFF" w:themeFill="background1"/>
            <w:vAlign w:val="bottom"/>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232债务付息支出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529" w:hRule="exact"/>
        </w:trPr>
        <w:tc>
          <w:tcPr>
            <w:tcW w:w="254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合     计</w:t>
            </w:r>
          </w:p>
        </w:tc>
        <w:tc>
          <w:tcPr>
            <w:tcW w:w="1704" w:type="dxa"/>
            <w:tcBorders>
              <w:top w:val="single" w:color="auto" w:sz="4" w:space="0"/>
              <w:left w:val="nil"/>
              <w:bottom w:val="single" w:color="auto" w:sz="4" w:space="0"/>
              <w:right w:val="single" w:color="auto" w:sz="4" w:space="0"/>
            </w:tcBorders>
            <w:shd w:val="clear" w:color="auto" w:fill="FFFFFF" w:themeFill="background1"/>
            <w:vAlign w:val="bottom"/>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ascii="仿宋_GB2312" w:eastAsia="仿宋_GB2312" w:hAnsiTheme="minorEastAsia" w:cstheme="minorEastAsia"/>
                <w:color w:val="222A35" w:themeColor="text2" w:themeShade="80"/>
                <w:kern w:val="0"/>
                <w:sz w:val="18"/>
                <w:szCs w:val="18"/>
              </w:rPr>
              <w:t>940.13</w:t>
            </w:r>
          </w:p>
        </w:tc>
        <w:tc>
          <w:tcPr>
            <w:tcW w:w="2977" w:type="dxa"/>
            <w:tcBorders>
              <w:top w:val="single" w:color="auto" w:sz="4" w:space="0"/>
              <w:left w:val="nil"/>
              <w:bottom w:val="single" w:color="auto" w:sz="4" w:space="0"/>
              <w:right w:val="nil"/>
            </w:tcBorders>
            <w:shd w:val="clear" w:color="auto" w:fill="auto"/>
            <w:vAlign w:val="center"/>
          </w:tcPr>
          <w:p>
            <w:pPr>
              <w:widowControl/>
              <w:spacing w:line="300" w:lineRule="auto"/>
              <w:jc w:val="lef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合       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ascii="仿宋_GB2312" w:eastAsia="仿宋_GB2312" w:hAnsiTheme="minorEastAsia" w:cstheme="minorEastAsia"/>
                <w:color w:val="222A35" w:themeColor="text2" w:themeShade="80"/>
                <w:kern w:val="0"/>
                <w:sz w:val="18"/>
                <w:szCs w:val="18"/>
              </w:rPr>
              <w:t>940.13</w:t>
            </w:r>
          </w:p>
        </w:tc>
      </w:tr>
    </w:tbl>
    <w:p>
      <w:pPr>
        <w:widowControl/>
        <w:spacing w:line="300" w:lineRule="auto"/>
        <w:jc w:val="left"/>
        <w:outlineLvl w:val="1"/>
        <w:rPr>
          <w:rFonts w:asciiTheme="minorEastAsia" w:hAnsiTheme="minorEastAsia" w:eastAsiaTheme="minorEastAsia"/>
          <w:b/>
          <w:color w:val="222A35" w:themeColor="text2" w:themeShade="80"/>
          <w:kern w:val="0"/>
          <w:sz w:val="24"/>
        </w:rPr>
      </w:pPr>
    </w:p>
    <w:p>
      <w:pPr>
        <w:widowControl/>
        <w:spacing w:line="300" w:lineRule="auto"/>
        <w:jc w:val="left"/>
        <w:outlineLvl w:val="1"/>
        <w:rPr>
          <w:rFonts w:asciiTheme="minorEastAsia" w:hAnsiTheme="minorEastAsia" w:eastAsiaTheme="minorEastAsia"/>
          <w:b/>
          <w:color w:val="222A35" w:themeColor="text2" w:themeShade="80"/>
          <w:kern w:val="0"/>
          <w:sz w:val="24"/>
        </w:rPr>
      </w:pPr>
    </w:p>
    <w:p>
      <w:pPr>
        <w:widowControl/>
        <w:spacing w:line="300" w:lineRule="auto"/>
        <w:jc w:val="left"/>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表二：</w:t>
      </w:r>
    </w:p>
    <w:p>
      <w:pPr>
        <w:widowControl/>
        <w:spacing w:line="300" w:lineRule="auto"/>
        <w:jc w:val="center"/>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部门收入总体情况表</w:t>
      </w:r>
    </w:p>
    <w:p>
      <w:pPr>
        <w:widowControl/>
        <w:spacing w:line="300" w:lineRule="auto"/>
        <w:jc w:val="left"/>
        <w:outlineLvl w:val="1"/>
        <w:rPr>
          <w:rFonts w:ascii="仿宋_GB2312" w:eastAsia="仿宋_GB2312" w:hAnsiTheme="minorEastAsia"/>
          <w:color w:val="222A35" w:themeColor="text2" w:themeShade="80"/>
          <w:kern w:val="0"/>
          <w:sz w:val="24"/>
        </w:rPr>
      </w:pPr>
      <w:r>
        <w:rPr>
          <w:rFonts w:hint="eastAsia" w:ascii="仿宋_GB2312" w:eastAsia="仿宋_GB2312" w:hAnsiTheme="minorEastAsia"/>
          <w:color w:val="222A35" w:themeColor="text2" w:themeShade="80"/>
          <w:kern w:val="0"/>
          <w:sz w:val="24"/>
        </w:rPr>
        <w:t>填报部门：乌鲁木齐市第九十一中学                           单位：万元</w:t>
      </w:r>
    </w:p>
    <w:tbl>
      <w:tblPr>
        <w:tblStyle w:val="13"/>
        <w:tblW w:w="9070" w:type="dxa"/>
        <w:tblInd w:w="-1" w:type="dxa"/>
        <w:tblLayout w:type="fixed"/>
        <w:tblCellMar>
          <w:top w:w="0" w:type="dxa"/>
          <w:left w:w="108" w:type="dxa"/>
          <w:bottom w:w="0" w:type="dxa"/>
          <w:right w:w="108" w:type="dxa"/>
        </w:tblCellMar>
      </w:tblPr>
      <w:tblGrid>
        <w:gridCol w:w="551"/>
        <w:gridCol w:w="457"/>
        <w:gridCol w:w="457"/>
        <w:gridCol w:w="2025"/>
        <w:gridCol w:w="872"/>
        <w:gridCol w:w="847"/>
        <w:gridCol w:w="461"/>
        <w:gridCol w:w="680"/>
        <w:gridCol w:w="680"/>
        <w:gridCol w:w="680"/>
        <w:gridCol w:w="680"/>
        <w:gridCol w:w="680"/>
      </w:tblGrid>
      <w:tr>
        <w:tblPrEx>
          <w:tblLayout w:type="fixed"/>
          <w:tblCellMar>
            <w:top w:w="0" w:type="dxa"/>
            <w:left w:w="108" w:type="dxa"/>
            <w:bottom w:w="0" w:type="dxa"/>
            <w:right w:w="108" w:type="dxa"/>
          </w:tblCellMar>
        </w:tblPrEx>
        <w:trPr>
          <w:trHeight w:val="510" w:hRule="atLeast"/>
        </w:trPr>
        <w:tc>
          <w:tcPr>
            <w:tcW w:w="14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eastAsia="仿宋_GB2312" w:hAnsiTheme="minorEastAsia" w:cstheme="minorEastAsia"/>
                <w:b/>
                <w:color w:val="222A35" w:themeColor="text2" w:themeShade="80"/>
                <w:sz w:val="18"/>
                <w:szCs w:val="18"/>
              </w:rPr>
            </w:pPr>
            <w:r>
              <w:rPr>
                <w:rFonts w:hint="eastAsia" w:ascii="仿宋_GB2312" w:eastAsia="仿宋_GB2312" w:hAnsiTheme="minorEastAsia" w:cstheme="minorEastAsia"/>
                <w:b/>
                <w:color w:val="222A35" w:themeColor="text2" w:themeShade="80"/>
                <w:sz w:val="18"/>
                <w:szCs w:val="18"/>
              </w:rPr>
              <w:t>功能分类科目编码</w:t>
            </w:r>
          </w:p>
        </w:tc>
        <w:tc>
          <w:tcPr>
            <w:tcW w:w="20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hAnsiTheme="minorEastAsia" w:cstheme="minorEastAsia"/>
                <w:b/>
                <w:color w:val="222A35" w:themeColor="text2" w:themeShade="80"/>
                <w:sz w:val="18"/>
                <w:szCs w:val="18"/>
              </w:rPr>
            </w:pPr>
            <w:r>
              <w:rPr>
                <w:rFonts w:hint="eastAsia" w:ascii="仿宋_GB2312" w:eastAsia="仿宋_GB2312" w:hAnsiTheme="minorEastAsia" w:cstheme="minorEastAsia"/>
                <w:b/>
                <w:color w:val="222A35" w:themeColor="text2" w:themeShade="80"/>
                <w:sz w:val="18"/>
                <w:szCs w:val="18"/>
              </w:rPr>
              <w:t>功能分类科目名称</w:t>
            </w:r>
          </w:p>
        </w:tc>
        <w:tc>
          <w:tcPr>
            <w:tcW w:w="87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hAnsiTheme="minorEastAsia" w:cstheme="minorEastAsia"/>
                <w:b/>
                <w:color w:val="222A35" w:themeColor="text2" w:themeShade="80"/>
                <w:sz w:val="18"/>
                <w:szCs w:val="18"/>
              </w:rPr>
            </w:pPr>
            <w:r>
              <w:rPr>
                <w:rFonts w:hint="eastAsia" w:ascii="仿宋_GB2312" w:eastAsia="仿宋_GB2312" w:hAnsiTheme="minorEastAsia" w:cstheme="minorEastAsia"/>
                <w:b/>
                <w:color w:val="222A35" w:themeColor="text2" w:themeShade="80"/>
                <w:sz w:val="18"/>
                <w:szCs w:val="18"/>
              </w:rPr>
              <w:t>总计</w:t>
            </w:r>
          </w:p>
        </w:tc>
        <w:tc>
          <w:tcPr>
            <w:tcW w:w="84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hAnsiTheme="minorEastAsia" w:cstheme="minorEastAsia"/>
                <w:b/>
                <w:color w:val="222A35" w:themeColor="text2" w:themeShade="80"/>
                <w:sz w:val="18"/>
                <w:szCs w:val="18"/>
              </w:rPr>
            </w:pPr>
            <w:r>
              <w:rPr>
                <w:rFonts w:hint="eastAsia" w:ascii="仿宋_GB2312" w:eastAsia="仿宋_GB2312" w:hAnsiTheme="minorEastAsia" w:cstheme="minorEastAsia"/>
                <w:b/>
                <w:color w:val="222A35" w:themeColor="text2" w:themeShade="80"/>
                <w:sz w:val="18"/>
                <w:szCs w:val="18"/>
              </w:rPr>
              <w:t>一般公共预算拨款</w:t>
            </w:r>
          </w:p>
        </w:tc>
        <w:tc>
          <w:tcPr>
            <w:tcW w:w="4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hAnsiTheme="minorEastAsia" w:cstheme="minorEastAsia"/>
                <w:b/>
                <w:color w:val="222A35" w:themeColor="text2" w:themeShade="80"/>
                <w:sz w:val="18"/>
                <w:szCs w:val="18"/>
              </w:rPr>
            </w:pPr>
            <w:r>
              <w:rPr>
                <w:rFonts w:hint="eastAsia" w:ascii="仿宋_GB2312" w:eastAsia="仿宋_GB2312" w:hAnsiTheme="minorEastAsia" w:cstheme="minorEastAsia"/>
                <w:b/>
                <w:color w:val="222A35" w:themeColor="text2" w:themeShade="80"/>
                <w:sz w:val="18"/>
                <w:szCs w:val="18"/>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hAnsiTheme="minorEastAsia" w:cstheme="minorEastAsia"/>
                <w:b/>
                <w:color w:val="222A35" w:themeColor="text2" w:themeShade="80"/>
                <w:sz w:val="18"/>
                <w:szCs w:val="18"/>
              </w:rPr>
            </w:pPr>
            <w:r>
              <w:rPr>
                <w:rFonts w:hint="eastAsia" w:ascii="仿宋_GB2312" w:eastAsia="仿宋_GB2312" w:hAnsiTheme="minorEastAsia" w:cstheme="minorEastAsia"/>
                <w:b/>
                <w:color w:val="222A35" w:themeColor="text2" w:themeShade="80"/>
                <w:sz w:val="18"/>
                <w:szCs w:val="18"/>
              </w:rPr>
              <w:t>非税收入拨款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hAnsiTheme="minorEastAsia" w:cstheme="minorEastAsia"/>
                <w:b/>
                <w:color w:val="222A35" w:themeColor="text2" w:themeShade="80"/>
                <w:sz w:val="18"/>
                <w:szCs w:val="18"/>
              </w:rPr>
            </w:pPr>
            <w:r>
              <w:rPr>
                <w:rFonts w:hint="eastAsia" w:ascii="仿宋_GB2312" w:eastAsia="仿宋_GB2312" w:hAnsiTheme="minorEastAsia" w:cstheme="minorEastAsia"/>
                <w:b/>
                <w:color w:val="222A35" w:themeColor="text2" w:themeShade="80"/>
                <w:sz w:val="18"/>
                <w:szCs w:val="18"/>
              </w:rPr>
              <w:t>其他资金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hAnsiTheme="minorEastAsia" w:cstheme="minorEastAsia"/>
                <w:b/>
                <w:color w:val="222A35" w:themeColor="text2" w:themeShade="80"/>
                <w:sz w:val="18"/>
                <w:szCs w:val="18"/>
              </w:rPr>
            </w:pPr>
            <w:r>
              <w:rPr>
                <w:rFonts w:hint="eastAsia" w:ascii="仿宋_GB2312" w:eastAsia="仿宋_GB2312" w:hAnsiTheme="minorEastAsia" w:cstheme="minorEastAsia"/>
                <w:b/>
                <w:color w:val="222A35" w:themeColor="text2" w:themeShade="80"/>
                <w:sz w:val="18"/>
                <w:szCs w:val="18"/>
              </w:rPr>
              <w:t>事业单位经营收入</w:t>
            </w:r>
          </w:p>
        </w:tc>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eastAsia="仿宋_GB2312" w:hAnsiTheme="minorEastAsia" w:cstheme="minorEastAsia"/>
                <w:b/>
                <w:color w:val="222A35" w:themeColor="text2" w:themeShade="80"/>
                <w:sz w:val="18"/>
                <w:szCs w:val="18"/>
              </w:rPr>
            </w:pPr>
            <w:r>
              <w:rPr>
                <w:rFonts w:hint="eastAsia" w:ascii="仿宋_GB2312" w:eastAsia="仿宋_GB2312" w:hAnsiTheme="minorEastAsia" w:cstheme="minorEastAsia"/>
                <w:b/>
                <w:color w:val="222A35" w:themeColor="text2" w:themeShade="80"/>
                <w:kern w:val="0"/>
                <w:sz w:val="18"/>
                <w:szCs w:val="18"/>
              </w:rPr>
              <w:t>财政预算拨款结余结转</w:t>
            </w:r>
          </w:p>
        </w:tc>
      </w:tr>
      <w:tr>
        <w:tblPrEx>
          <w:tblLayout w:type="fixed"/>
          <w:tblCellMar>
            <w:top w:w="0" w:type="dxa"/>
            <w:left w:w="108" w:type="dxa"/>
            <w:bottom w:w="0" w:type="dxa"/>
            <w:right w:w="108" w:type="dxa"/>
          </w:tblCellMar>
        </w:tblPrEx>
        <w:trPr>
          <w:trHeight w:val="1870" w:hRule="atLeast"/>
        </w:trPr>
        <w:tc>
          <w:tcPr>
            <w:tcW w:w="55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b/>
                <w:color w:val="222A35" w:themeColor="text2" w:themeShade="80"/>
                <w:sz w:val="18"/>
                <w:szCs w:val="18"/>
              </w:rPr>
            </w:pPr>
            <w:r>
              <w:rPr>
                <w:rFonts w:hint="eastAsia" w:ascii="仿宋_GB2312" w:eastAsia="仿宋_GB2312" w:hAnsiTheme="minorEastAsia" w:cstheme="minorEastAsia"/>
                <w:b/>
                <w:color w:val="222A35" w:themeColor="text2" w:themeShade="80"/>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b/>
                <w:color w:val="222A35" w:themeColor="text2" w:themeShade="80"/>
                <w:sz w:val="18"/>
                <w:szCs w:val="18"/>
              </w:rPr>
            </w:pPr>
            <w:r>
              <w:rPr>
                <w:rFonts w:hint="eastAsia" w:ascii="仿宋_GB2312" w:eastAsia="仿宋_GB2312" w:hAnsiTheme="minorEastAsia" w:cstheme="minorEastAsia"/>
                <w:b/>
                <w:color w:val="222A35" w:themeColor="text2" w:themeShade="8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b/>
                <w:color w:val="222A35" w:themeColor="text2" w:themeShade="80"/>
                <w:sz w:val="18"/>
                <w:szCs w:val="18"/>
              </w:rPr>
            </w:pPr>
            <w:r>
              <w:rPr>
                <w:rFonts w:hint="eastAsia" w:ascii="仿宋_GB2312" w:eastAsia="仿宋_GB2312" w:hAnsiTheme="minorEastAsia" w:cstheme="minorEastAsia"/>
                <w:b/>
                <w:color w:val="222A35" w:themeColor="text2" w:themeShade="80"/>
                <w:sz w:val="18"/>
                <w:szCs w:val="18"/>
              </w:rPr>
              <w:t>项</w:t>
            </w:r>
          </w:p>
        </w:tc>
        <w:tc>
          <w:tcPr>
            <w:tcW w:w="2025"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hAnsiTheme="minorEastAsia" w:cstheme="minorEastAsia"/>
                <w:color w:val="222A35" w:themeColor="text2" w:themeShade="80"/>
                <w:sz w:val="18"/>
                <w:szCs w:val="18"/>
              </w:rPr>
            </w:pPr>
          </w:p>
        </w:tc>
        <w:tc>
          <w:tcPr>
            <w:tcW w:w="872"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hAnsiTheme="minorEastAsia" w:cstheme="minorEastAsia"/>
                <w:color w:val="222A35" w:themeColor="text2" w:themeShade="80"/>
                <w:sz w:val="18"/>
                <w:szCs w:val="18"/>
              </w:rPr>
            </w:pPr>
          </w:p>
        </w:tc>
        <w:tc>
          <w:tcPr>
            <w:tcW w:w="847"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hAnsiTheme="minorEastAsia" w:cstheme="minorEastAsia"/>
                <w:color w:val="222A35" w:themeColor="text2" w:themeShade="80"/>
                <w:sz w:val="18"/>
                <w:szCs w:val="18"/>
              </w:rPr>
            </w:pPr>
          </w:p>
        </w:tc>
        <w:tc>
          <w:tcPr>
            <w:tcW w:w="461"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hAnsiTheme="minorEastAsia" w:cstheme="minorEastAsia"/>
                <w:color w:val="222A35" w:themeColor="text2" w:themeShade="80"/>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hAnsiTheme="minorEastAsia" w:cstheme="minorEastAsia"/>
                <w:color w:val="222A35" w:themeColor="text2" w:themeShade="80"/>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hAnsiTheme="minorEastAsia" w:cstheme="minorEastAsia"/>
                <w:color w:val="222A35" w:themeColor="text2" w:themeShade="80"/>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hAnsiTheme="minorEastAsia" w:cstheme="minorEastAsia"/>
                <w:color w:val="222A35" w:themeColor="text2" w:themeShade="80"/>
                <w:sz w:val="18"/>
                <w:szCs w:val="18"/>
              </w:rPr>
            </w:pPr>
          </w:p>
        </w:tc>
        <w:tc>
          <w:tcPr>
            <w:tcW w:w="680" w:type="dxa"/>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hAnsiTheme="minorEastAsia" w:cstheme="minorEastAsia"/>
                <w:b/>
                <w:color w:val="222A35" w:themeColor="text2" w:themeShade="80"/>
                <w:sz w:val="18"/>
                <w:szCs w:val="18"/>
              </w:rPr>
            </w:pPr>
            <w:r>
              <w:rPr>
                <w:rFonts w:hint="eastAsia" w:ascii="仿宋_GB2312" w:eastAsia="仿宋_GB2312" w:hAnsiTheme="minorEastAsia" w:cstheme="minorEastAsia"/>
                <w:b/>
                <w:color w:val="222A35" w:themeColor="text2" w:themeShade="80"/>
                <w:sz w:val="18"/>
                <w:szCs w:val="18"/>
              </w:rPr>
              <w:t>结转</w:t>
            </w:r>
          </w:p>
        </w:tc>
        <w:tc>
          <w:tcPr>
            <w:tcW w:w="680" w:type="dxa"/>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hAnsiTheme="minorEastAsia" w:cstheme="minorEastAsia"/>
                <w:b/>
                <w:color w:val="222A35" w:themeColor="text2" w:themeShade="80"/>
                <w:sz w:val="18"/>
                <w:szCs w:val="18"/>
              </w:rPr>
            </w:pPr>
            <w:r>
              <w:rPr>
                <w:rFonts w:hint="eastAsia" w:ascii="仿宋_GB2312" w:eastAsia="仿宋_GB2312" w:hAnsiTheme="minorEastAsia" w:cstheme="minorEastAsia"/>
                <w:b/>
                <w:color w:val="222A35" w:themeColor="text2" w:themeShade="80"/>
                <w:sz w:val="18"/>
                <w:szCs w:val="18"/>
              </w:rPr>
              <w:t>结余</w:t>
            </w:r>
          </w:p>
        </w:tc>
      </w:tr>
      <w:tr>
        <w:tblPrEx>
          <w:tblLayout w:type="fixed"/>
          <w:tblCellMar>
            <w:top w:w="0" w:type="dxa"/>
            <w:left w:w="108" w:type="dxa"/>
            <w:bottom w:w="0" w:type="dxa"/>
            <w:right w:w="108" w:type="dxa"/>
          </w:tblCellMar>
        </w:tblPrEx>
        <w:trPr>
          <w:trHeight w:val="465" w:hRule="atLeast"/>
        </w:trPr>
        <w:tc>
          <w:tcPr>
            <w:tcW w:w="551" w:type="dxa"/>
            <w:tcBorders>
              <w:top w:val="nil"/>
              <w:left w:val="single" w:color="auto" w:sz="4" w:space="0"/>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sz w:val="18"/>
                <w:szCs w:val="18"/>
              </w:rPr>
            </w:pPr>
            <w:r>
              <w:rPr>
                <w:rFonts w:hint="eastAsia" w:ascii="仿宋_GB2312" w:eastAsia="仿宋_GB2312" w:hAnsiTheme="minorEastAsia" w:cstheme="minorEastAsia"/>
                <w:color w:val="222A35" w:themeColor="text2" w:themeShade="80"/>
                <w:kern w:val="0"/>
                <w:sz w:val="18"/>
                <w:szCs w:val="18"/>
              </w:rPr>
              <w:t>205</w:t>
            </w: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sz w:val="18"/>
                <w:szCs w:val="18"/>
              </w:rPr>
            </w:pPr>
            <w:r>
              <w:rPr>
                <w:rFonts w:hint="eastAsia" w:ascii="仿宋_GB2312" w:eastAsia="仿宋_GB2312" w:hAnsiTheme="minorEastAsia" w:cstheme="minorEastAsia"/>
                <w:color w:val="222A35" w:themeColor="text2" w:themeShade="80"/>
                <w:kern w:val="0"/>
                <w:sz w:val="18"/>
                <w:szCs w:val="18"/>
              </w:rPr>
              <w:t>02</w:t>
            </w: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sz w:val="18"/>
                <w:szCs w:val="18"/>
              </w:rPr>
            </w:pPr>
            <w:r>
              <w:rPr>
                <w:rFonts w:hint="eastAsia" w:ascii="仿宋_GB2312" w:eastAsia="仿宋_GB2312" w:hAnsiTheme="minorEastAsia" w:cstheme="minorEastAsia"/>
                <w:color w:val="222A35" w:themeColor="text2" w:themeShade="80"/>
                <w:kern w:val="0"/>
                <w:sz w:val="18"/>
                <w:szCs w:val="18"/>
              </w:rPr>
              <w:t>02</w:t>
            </w:r>
          </w:p>
        </w:tc>
        <w:tc>
          <w:tcPr>
            <w:tcW w:w="2025"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sz w:val="18"/>
                <w:szCs w:val="18"/>
              </w:rPr>
            </w:pPr>
            <w:r>
              <w:rPr>
                <w:rFonts w:hint="eastAsia" w:ascii="仿宋_GB2312" w:eastAsia="仿宋_GB2312" w:hAnsiTheme="minorEastAsia" w:cstheme="minorEastAsia"/>
                <w:color w:val="222A35" w:themeColor="text2" w:themeShade="80"/>
                <w:kern w:val="0"/>
                <w:sz w:val="18"/>
                <w:szCs w:val="18"/>
              </w:rPr>
              <w:t>小学教育</w:t>
            </w:r>
          </w:p>
        </w:tc>
        <w:tc>
          <w:tcPr>
            <w:tcW w:w="87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sz w:val="18"/>
                <w:szCs w:val="18"/>
              </w:rPr>
            </w:pPr>
            <w:r>
              <w:rPr>
                <w:rFonts w:hint="eastAsia" w:ascii="仿宋_GB2312" w:eastAsia="仿宋_GB2312" w:hAnsiTheme="minorEastAsia" w:cstheme="minorEastAsia"/>
                <w:color w:val="222A35" w:themeColor="text2" w:themeShade="80"/>
                <w:kern w:val="0"/>
                <w:sz w:val="18"/>
                <w:szCs w:val="18"/>
              </w:rPr>
              <w:t>407.05</w:t>
            </w:r>
          </w:p>
        </w:tc>
        <w:tc>
          <w:tcPr>
            <w:tcW w:w="84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sz w:val="18"/>
                <w:szCs w:val="18"/>
              </w:rPr>
            </w:pPr>
            <w:r>
              <w:rPr>
                <w:rFonts w:hint="eastAsia" w:ascii="仿宋_GB2312" w:eastAsia="仿宋_GB2312" w:hAnsiTheme="minorEastAsia" w:cstheme="minorEastAsia"/>
                <w:color w:val="222A35" w:themeColor="text2" w:themeShade="80"/>
                <w:kern w:val="0"/>
                <w:sz w:val="18"/>
                <w:szCs w:val="18"/>
              </w:rPr>
              <w:t>407.05</w:t>
            </w:r>
          </w:p>
        </w:tc>
        <w:tc>
          <w:tcPr>
            <w:tcW w:w="461"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eastAsia="仿宋_GB2312" w:hAnsiTheme="minorEastAsia" w:cstheme="minorEastAsia"/>
                <w:color w:val="222A35" w:themeColor="text2" w:themeShade="80"/>
                <w:sz w:val="18"/>
                <w:szCs w:val="18"/>
              </w:rPr>
            </w:pPr>
          </w:p>
        </w:tc>
      </w:tr>
      <w:tr>
        <w:tblPrEx>
          <w:tblLayout w:type="fixed"/>
          <w:tblCellMar>
            <w:top w:w="0" w:type="dxa"/>
            <w:left w:w="108" w:type="dxa"/>
            <w:bottom w:w="0" w:type="dxa"/>
            <w:right w:w="108" w:type="dxa"/>
          </w:tblCellMar>
        </w:tblPrEx>
        <w:trPr>
          <w:trHeight w:val="465" w:hRule="atLeast"/>
        </w:trPr>
        <w:tc>
          <w:tcPr>
            <w:tcW w:w="551" w:type="dxa"/>
            <w:tcBorders>
              <w:top w:val="nil"/>
              <w:left w:val="single" w:color="auto" w:sz="4" w:space="0"/>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sz w:val="18"/>
                <w:szCs w:val="18"/>
              </w:rPr>
            </w:pPr>
            <w:r>
              <w:rPr>
                <w:rFonts w:hint="eastAsia" w:ascii="仿宋_GB2312" w:eastAsia="仿宋_GB2312" w:hAnsiTheme="minorEastAsia" w:cstheme="minorEastAsia"/>
                <w:color w:val="222A35" w:themeColor="text2" w:themeShade="80"/>
                <w:kern w:val="0"/>
                <w:sz w:val="18"/>
                <w:szCs w:val="18"/>
              </w:rPr>
              <w:t>205</w:t>
            </w: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sz w:val="18"/>
                <w:szCs w:val="18"/>
              </w:rPr>
            </w:pPr>
            <w:r>
              <w:rPr>
                <w:rFonts w:hint="eastAsia" w:ascii="仿宋_GB2312" w:eastAsia="仿宋_GB2312" w:hAnsiTheme="minorEastAsia" w:cstheme="minorEastAsia"/>
                <w:color w:val="222A35" w:themeColor="text2" w:themeShade="80"/>
                <w:kern w:val="0"/>
                <w:sz w:val="18"/>
                <w:szCs w:val="18"/>
              </w:rPr>
              <w:t>02</w:t>
            </w: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sz w:val="18"/>
                <w:szCs w:val="18"/>
              </w:rPr>
            </w:pPr>
            <w:r>
              <w:rPr>
                <w:rFonts w:hint="eastAsia" w:ascii="仿宋_GB2312" w:eastAsia="仿宋_GB2312" w:hAnsiTheme="minorEastAsia" w:cstheme="minorEastAsia"/>
                <w:color w:val="222A35" w:themeColor="text2" w:themeShade="80"/>
                <w:kern w:val="0"/>
                <w:sz w:val="18"/>
                <w:szCs w:val="18"/>
              </w:rPr>
              <w:t>03</w:t>
            </w:r>
          </w:p>
        </w:tc>
        <w:tc>
          <w:tcPr>
            <w:tcW w:w="2025"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sz w:val="18"/>
                <w:szCs w:val="18"/>
              </w:rPr>
            </w:pPr>
            <w:r>
              <w:rPr>
                <w:rFonts w:hint="eastAsia" w:ascii="仿宋_GB2312" w:eastAsia="仿宋_GB2312" w:hAnsiTheme="minorEastAsia" w:cstheme="minorEastAsia"/>
                <w:color w:val="222A35" w:themeColor="text2" w:themeShade="80"/>
                <w:kern w:val="0"/>
                <w:sz w:val="18"/>
                <w:szCs w:val="18"/>
              </w:rPr>
              <w:t>初中教育</w:t>
            </w:r>
          </w:p>
        </w:tc>
        <w:tc>
          <w:tcPr>
            <w:tcW w:w="87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sz w:val="18"/>
                <w:szCs w:val="18"/>
              </w:rPr>
            </w:pPr>
            <w:r>
              <w:rPr>
                <w:rFonts w:ascii="仿宋_GB2312" w:eastAsia="仿宋_GB2312" w:hAnsiTheme="minorEastAsia" w:cstheme="minorEastAsia"/>
                <w:color w:val="222A35" w:themeColor="text2" w:themeShade="80"/>
                <w:kern w:val="0"/>
                <w:sz w:val="18"/>
                <w:szCs w:val="18"/>
              </w:rPr>
              <w:t>533.08</w:t>
            </w:r>
          </w:p>
        </w:tc>
        <w:tc>
          <w:tcPr>
            <w:tcW w:w="84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sz w:val="18"/>
                <w:szCs w:val="18"/>
              </w:rPr>
            </w:pPr>
            <w:r>
              <w:rPr>
                <w:rFonts w:ascii="仿宋_GB2312" w:eastAsia="仿宋_GB2312" w:hAnsiTheme="minorEastAsia" w:cstheme="minorEastAsia"/>
                <w:color w:val="222A35" w:themeColor="text2" w:themeShade="80"/>
                <w:kern w:val="0"/>
                <w:sz w:val="18"/>
                <w:szCs w:val="18"/>
              </w:rPr>
              <w:t>533.08</w:t>
            </w:r>
          </w:p>
        </w:tc>
        <w:tc>
          <w:tcPr>
            <w:tcW w:w="46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r>
      <w:tr>
        <w:tblPrEx>
          <w:tblLayout w:type="fixed"/>
          <w:tblCellMar>
            <w:top w:w="0" w:type="dxa"/>
            <w:left w:w="108" w:type="dxa"/>
            <w:bottom w:w="0" w:type="dxa"/>
            <w:right w:w="108" w:type="dxa"/>
          </w:tblCellMar>
        </w:tblPrEx>
        <w:trPr>
          <w:trHeight w:val="465" w:hRule="atLeast"/>
        </w:trPr>
        <w:tc>
          <w:tcPr>
            <w:tcW w:w="551" w:type="dxa"/>
            <w:tcBorders>
              <w:top w:val="nil"/>
              <w:left w:val="single" w:color="auto" w:sz="4" w:space="0"/>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sz w:val="18"/>
                <w:szCs w:val="18"/>
              </w:rPr>
            </w:pPr>
          </w:p>
        </w:tc>
        <w:tc>
          <w:tcPr>
            <w:tcW w:w="2025"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sz w:val="18"/>
                <w:szCs w:val="18"/>
              </w:rPr>
            </w:pPr>
          </w:p>
        </w:tc>
        <w:tc>
          <w:tcPr>
            <w:tcW w:w="87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sz w:val="18"/>
                <w:szCs w:val="18"/>
              </w:rPr>
            </w:pPr>
          </w:p>
        </w:tc>
        <w:tc>
          <w:tcPr>
            <w:tcW w:w="84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sz w:val="18"/>
                <w:szCs w:val="18"/>
              </w:rPr>
            </w:pPr>
          </w:p>
        </w:tc>
        <w:tc>
          <w:tcPr>
            <w:tcW w:w="46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r>
      <w:tr>
        <w:tblPrEx>
          <w:tblLayout w:type="fixed"/>
          <w:tblCellMar>
            <w:top w:w="0" w:type="dxa"/>
            <w:left w:w="108" w:type="dxa"/>
            <w:bottom w:w="0" w:type="dxa"/>
            <w:right w:w="108" w:type="dxa"/>
          </w:tblCellMar>
        </w:tblPrEx>
        <w:trPr>
          <w:trHeight w:val="465" w:hRule="atLeast"/>
        </w:trPr>
        <w:tc>
          <w:tcPr>
            <w:tcW w:w="55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2025" w:type="dxa"/>
            <w:tcBorders>
              <w:top w:val="nil"/>
              <w:left w:val="nil"/>
              <w:bottom w:val="single" w:color="auto" w:sz="4" w:space="0"/>
              <w:right w:val="single" w:color="auto" w:sz="4" w:space="0"/>
            </w:tcBorders>
            <w:shd w:val="clear" w:color="auto" w:fill="auto"/>
            <w:vAlign w:val="center"/>
          </w:tcPr>
          <w:p>
            <w:pPr>
              <w:spacing w:line="300" w:lineRule="auto"/>
              <w:rPr>
                <w:rFonts w:ascii="仿宋_GB2312" w:eastAsia="仿宋_GB2312" w:hAnsiTheme="minorEastAsia" w:cstheme="minorEastAsia"/>
                <w:color w:val="222A35" w:themeColor="text2" w:themeShade="80"/>
                <w:sz w:val="18"/>
                <w:szCs w:val="18"/>
              </w:rPr>
            </w:pPr>
          </w:p>
        </w:tc>
        <w:tc>
          <w:tcPr>
            <w:tcW w:w="872"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84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46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r>
      <w:tr>
        <w:tblPrEx>
          <w:tblLayout w:type="fixed"/>
          <w:tblCellMar>
            <w:top w:w="0" w:type="dxa"/>
            <w:left w:w="108" w:type="dxa"/>
            <w:bottom w:w="0" w:type="dxa"/>
            <w:right w:w="108" w:type="dxa"/>
          </w:tblCellMar>
        </w:tblPrEx>
        <w:trPr>
          <w:trHeight w:val="465" w:hRule="atLeast"/>
        </w:trPr>
        <w:tc>
          <w:tcPr>
            <w:tcW w:w="55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2025" w:type="dxa"/>
            <w:tcBorders>
              <w:top w:val="nil"/>
              <w:left w:val="nil"/>
              <w:bottom w:val="single" w:color="auto" w:sz="4" w:space="0"/>
              <w:right w:val="single" w:color="auto" w:sz="4" w:space="0"/>
            </w:tcBorders>
            <w:shd w:val="clear" w:color="auto" w:fill="auto"/>
            <w:vAlign w:val="center"/>
          </w:tcPr>
          <w:p>
            <w:pPr>
              <w:spacing w:line="300" w:lineRule="auto"/>
              <w:rPr>
                <w:rFonts w:ascii="仿宋_GB2312" w:eastAsia="仿宋_GB2312" w:hAnsiTheme="minorEastAsia" w:cstheme="minorEastAsia"/>
                <w:color w:val="222A35" w:themeColor="text2" w:themeShade="80"/>
                <w:sz w:val="18"/>
                <w:szCs w:val="18"/>
              </w:rPr>
            </w:pPr>
          </w:p>
        </w:tc>
        <w:tc>
          <w:tcPr>
            <w:tcW w:w="872"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84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46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r>
      <w:tr>
        <w:tblPrEx>
          <w:tblLayout w:type="fixed"/>
          <w:tblCellMar>
            <w:top w:w="0" w:type="dxa"/>
            <w:left w:w="108" w:type="dxa"/>
            <w:bottom w:w="0" w:type="dxa"/>
            <w:right w:w="108" w:type="dxa"/>
          </w:tblCellMar>
        </w:tblPrEx>
        <w:trPr>
          <w:trHeight w:val="465" w:hRule="atLeast"/>
        </w:trPr>
        <w:tc>
          <w:tcPr>
            <w:tcW w:w="55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2025" w:type="dxa"/>
            <w:tcBorders>
              <w:top w:val="nil"/>
              <w:left w:val="nil"/>
              <w:bottom w:val="single" w:color="auto" w:sz="4" w:space="0"/>
              <w:right w:val="single" w:color="auto" w:sz="4" w:space="0"/>
            </w:tcBorders>
            <w:shd w:val="clear" w:color="auto" w:fill="auto"/>
            <w:vAlign w:val="center"/>
          </w:tcPr>
          <w:p>
            <w:pPr>
              <w:spacing w:line="300" w:lineRule="auto"/>
              <w:rPr>
                <w:rFonts w:ascii="仿宋_GB2312" w:eastAsia="仿宋_GB2312" w:hAnsiTheme="minorEastAsia" w:cstheme="minorEastAsia"/>
                <w:color w:val="222A35" w:themeColor="text2" w:themeShade="80"/>
                <w:sz w:val="18"/>
                <w:szCs w:val="18"/>
              </w:rPr>
            </w:pPr>
          </w:p>
        </w:tc>
        <w:tc>
          <w:tcPr>
            <w:tcW w:w="872"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84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46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r>
      <w:tr>
        <w:tblPrEx>
          <w:tblLayout w:type="fixed"/>
          <w:tblCellMar>
            <w:top w:w="0" w:type="dxa"/>
            <w:left w:w="108" w:type="dxa"/>
            <w:bottom w:w="0" w:type="dxa"/>
            <w:right w:w="108" w:type="dxa"/>
          </w:tblCellMar>
        </w:tblPrEx>
        <w:trPr>
          <w:trHeight w:val="465" w:hRule="atLeast"/>
        </w:trPr>
        <w:tc>
          <w:tcPr>
            <w:tcW w:w="55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2025" w:type="dxa"/>
            <w:tcBorders>
              <w:top w:val="nil"/>
              <w:left w:val="nil"/>
              <w:bottom w:val="single" w:color="auto" w:sz="4" w:space="0"/>
              <w:right w:val="single" w:color="auto" w:sz="4" w:space="0"/>
            </w:tcBorders>
            <w:shd w:val="clear" w:color="auto" w:fill="auto"/>
            <w:vAlign w:val="center"/>
          </w:tcPr>
          <w:p>
            <w:pPr>
              <w:spacing w:line="300" w:lineRule="auto"/>
              <w:rPr>
                <w:rFonts w:ascii="仿宋_GB2312" w:eastAsia="仿宋_GB2312" w:hAnsiTheme="minorEastAsia" w:cstheme="minorEastAsia"/>
                <w:color w:val="222A35" w:themeColor="text2" w:themeShade="80"/>
                <w:sz w:val="18"/>
                <w:szCs w:val="18"/>
              </w:rPr>
            </w:pPr>
          </w:p>
        </w:tc>
        <w:tc>
          <w:tcPr>
            <w:tcW w:w="872"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84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46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r>
      <w:tr>
        <w:tblPrEx>
          <w:tblLayout w:type="fixed"/>
          <w:tblCellMar>
            <w:top w:w="0" w:type="dxa"/>
            <w:left w:w="108" w:type="dxa"/>
            <w:bottom w:w="0" w:type="dxa"/>
            <w:right w:w="108" w:type="dxa"/>
          </w:tblCellMar>
        </w:tblPrEx>
        <w:trPr>
          <w:trHeight w:val="465" w:hRule="atLeast"/>
        </w:trPr>
        <w:tc>
          <w:tcPr>
            <w:tcW w:w="55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2025" w:type="dxa"/>
            <w:tcBorders>
              <w:top w:val="nil"/>
              <w:left w:val="nil"/>
              <w:bottom w:val="single" w:color="auto" w:sz="4" w:space="0"/>
              <w:right w:val="single" w:color="auto" w:sz="4" w:space="0"/>
            </w:tcBorders>
            <w:shd w:val="clear" w:color="auto" w:fill="auto"/>
            <w:vAlign w:val="center"/>
          </w:tcPr>
          <w:p>
            <w:pPr>
              <w:spacing w:line="300" w:lineRule="auto"/>
              <w:rPr>
                <w:rFonts w:ascii="仿宋_GB2312" w:eastAsia="仿宋_GB2312" w:hAnsiTheme="minorEastAsia" w:cstheme="minorEastAsia"/>
                <w:color w:val="222A35" w:themeColor="text2" w:themeShade="80"/>
                <w:sz w:val="18"/>
                <w:szCs w:val="18"/>
              </w:rPr>
            </w:pPr>
          </w:p>
        </w:tc>
        <w:tc>
          <w:tcPr>
            <w:tcW w:w="872"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84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46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r>
      <w:tr>
        <w:tblPrEx>
          <w:tblLayout w:type="fixed"/>
          <w:tblCellMar>
            <w:top w:w="0" w:type="dxa"/>
            <w:left w:w="108" w:type="dxa"/>
            <w:bottom w:w="0" w:type="dxa"/>
            <w:right w:w="108" w:type="dxa"/>
          </w:tblCellMar>
        </w:tblPrEx>
        <w:trPr>
          <w:trHeight w:val="465" w:hRule="atLeast"/>
        </w:trPr>
        <w:tc>
          <w:tcPr>
            <w:tcW w:w="55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2025" w:type="dxa"/>
            <w:tcBorders>
              <w:top w:val="nil"/>
              <w:left w:val="nil"/>
              <w:bottom w:val="single" w:color="auto" w:sz="4" w:space="0"/>
              <w:right w:val="single" w:color="auto" w:sz="4" w:space="0"/>
            </w:tcBorders>
            <w:shd w:val="clear" w:color="auto" w:fill="auto"/>
            <w:vAlign w:val="center"/>
          </w:tcPr>
          <w:p>
            <w:pPr>
              <w:spacing w:line="300" w:lineRule="auto"/>
              <w:rPr>
                <w:rFonts w:ascii="仿宋_GB2312" w:eastAsia="仿宋_GB2312" w:hAnsiTheme="minorEastAsia" w:cstheme="minorEastAsia"/>
                <w:color w:val="222A35" w:themeColor="text2" w:themeShade="80"/>
                <w:sz w:val="18"/>
                <w:szCs w:val="18"/>
              </w:rPr>
            </w:pPr>
          </w:p>
        </w:tc>
        <w:tc>
          <w:tcPr>
            <w:tcW w:w="872"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84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46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r>
      <w:tr>
        <w:tblPrEx>
          <w:tblLayout w:type="fixed"/>
          <w:tblCellMar>
            <w:top w:w="0" w:type="dxa"/>
            <w:left w:w="108" w:type="dxa"/>
            <w:bottom w:w="0" w:type="dxa"/>
            <w:right w:w="108" w:type="dxa"/>
          </w:tblCellMar>
        </w:tblPrEx>
        <w:trPr>
          <w:trHeight w:val="465" w:hRule="atLeast"/>
        </w:trPr>
        <w:tc>
          <w:tcPr>
            <w:tcW w:w="55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2025" w:type="dxa"/>
            <w:tcBorders>
              <w:top w:val="nil"/>
              <w:left w:val="nil"/>
              <w:bottom w:val="single" w:color="auto" w:sz="4" w:space="0"/>
              <w:right w:val="single" w:color="auto" w:sz="4" w:space="0"/>
            </w:tcBorders>
            <w:shd w:val="clear" w:color="auto" w:fill="auto"/>
            <w:vAlign w:val="center"/>
          </w:tcPr>
          <w:p>
            <w:pPr>
              <w:spacing w:line="300" w:lineRule="auto"/>
              <w:jc w:val="center"/>
              <w:rPr>
                <w:rFonts w:ascii="仿宋_GB2312" w:eastAsia="仿宋_GB2312" w:hAnsiTheme="minorEastAsia" w:cstheme="minorEastAsia"/>
                <w:color w:val="222A35" w:themeColor="text2" w:themeShade="80"/>
                <w:sz w:val="18"/>
                <w:szCs w:val="18"/>
              </w:rPr>
            </w:pPr>
            <w:r>
              <w:rPr>
                <w:rFonts w:hint="eastAsia" w:ascii="仿宋_GB2312" w:eastAsia="仿宋_GB2312" w:hAnsiTheme="minorEastAsia" w:cstheme="minorEastAsia"/>
                <w:color w:val="222A35" w:themeColor="text2" w:themeShade="80"/>
                <w:sz w:val="18"/>
                <w:szCs w:val="18"/>
              </w:rPr>
              <w:t>合计</w:t>
            </w:r>
          </w:p>
        </w:tc>
        <w:tc>
          <w:tcPr>
            <w:tcW w:w="872"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r>
              <w:rPr>
                <w:rFonts w:hint="eastAsia" w:ascii="仿宋_GB2312" w:eastAsia="仿宋_GB2312" w:hAnsiTheme="minorEastAsia" w:cstheme="minorEastAsia"/>
                <w:color w:val="222A35" w:themeColor="text2" w:themeShade="80"/>
                <w:sz w:val="18"/>
                <w:szCs w:val="18"/>
              </w:rPr>
              <w:t>940.13</w:t>
            </w:r>
          </w:p>
        </w:tc>
        <w:tc>
          <w:tcPr>
            <w:tcW w:w="84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r>
              <w:rPr>
                <w:rFonts w:hint="eastAsia" w:ascii="仿宋_GB2312" w:eastAsia="仿宋_GB2312" w:hAnsiTheme="minorEastAsia" w:cstheme="minorEastAsia"/>
                <w:color w:val="222A35" w:themeColor="text2" w:themeShade="80"/>
                <w:sz w:val="18"/>
                <w:szCs w:val="18"/>
              </w:rPr>
              <w:t>940.13</w:t>
            </w:r>
          </w:p>
        </w:tc>
        <w:tc>
          <w:tcPr>
            <w:tcW w:w="46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p>
        </w:tc>
      </w:tr>
    </w:tbl>
    <w:p>
      <w:pPr>
        <w:widowControl/>
        <w:jc w:val="left"/>
        <w:rPr>
          <w:rFonts w:asciiTheme="minorEastAsia" w:hAnsiTheme="minorEastAsia" w:eastAsiaTheme="minorEastAsia"/>
          <w:color w:val="222A35" w:themeColor="text2" w:themeShade="80"/>
          <w:kern w:val="0"/>
          <w:sz w:val="24"/>
        </w:rPr>
      </w:pPr>
    </w:p>
    <w:p>
      <w:pPr>
        <w:widowControl/>
        <w:jc w:val="left"/>
        <w:rPr>
          <w:rFonts w:asciiTheme="minorEastAsia" w:hAnsiTheme="minorEastAsia" w:eastAsiaTheme="minorEastAsia"/>
          <w:color w:val="222A35" w:themeColor="text2" w:themeShade="80"/>
          <w:kern w:val="0"/>
          <w:sz w:val="24"/>
        </w:rPr>
      </w:pPr>
    </w:p>
    <w:p>
      <w:pPr>
        <w:widowControl/>
        <w:jc w:val="left"/>
        <w:rPr>
          <w:rFonts w:asciiTheme="minorEastAsia" w:hAnsiTheme="minorEastAsia" w:eastAsiaTheme="minorEastAsia"/>
          <w:color w:val="222A35" w:themeColor="text2" w:themeShade="80"/>
          <w:kern w:val="0"/>
          <w:sz w:val="24"/>
        </w:rPr>
      </w:pPr>
    </w:p>
    <w:p>
      <w:pPr>
        <w:widowControl/>
        <w:jc w:val="left"/>
        <w:rPr>
          <w:rFonts w:asciiTheme="minorEastAsia" w:hAnsiTheme="minorEastAsia" w:eastAsiaTheme="minorEastAsia"/>
          <w:color w:val="222A35" w:themeColor="text2" w:themeShade="80"/>
          <w:kern w:val="0"/>
          <w:sz w:val="24"/>
        </w:rPr>
      </w:pPr>
    </w:p>
    <w:p>
      <w:pPr>
        <w:widowControl/>
        <w:jc w:val="left"/>
        <w:rPr>
          <w:rFonts w:asciiTheme="minorEastAsia" w:hAnsiTheme="minorEastAsia" w:eastAsiaTheme="minorEastAsia"/>
          <w:color w:val="222A35" w:themeColor="text2" w:themeShade="80"/>
          <w:kern w:val="0"/>
          <w:sz w:val="24"/>
        </w:rPr>
      </w:pPr>
    </w:p>
    <w:p>
      <w:pPr>
        <w:widowControl/>
        <w:jc w:val="left"/>
        <w:rPr>
          <w:rFonts w:asciiTheme="minorEastAsia" w:hAnsiTheme="minorEastAsia" w:eastAsiaTheme="minorEastAsia"/>
          <w:color w:val="222A35" w:themeColor="text2" w:themeShade="80"/>
          <w:kern w:val="0"/>
          <w:sz w:val="24"/>
        </w:rPr>
      </w:pPr>
    </w:p>
    <w:p>
      <w:pPr>
        <w:widowControl/>
        <w:jc w:val="left"/>
        <w:rPr>
          <w:rFonts w:asciiTheme="minorEastAsia" w:hAnsiTheme="minorEastAsia" w:eastAsiaTheme="minorEastAsia"/>
          <w:color w:val="222A35" w:themeColor="text2" w:themeShade="80"/>
          <w:kern w:val="0"/>
          <w:sz w:val="24"/>
        </w:rPr>
      </w:pPr>
    </w:p>
    <w:p>
      <w:pPr>
        <w:widowControl/>
        <w:jc w:val="left"/>
        <w:rPr>
          <w:rFonts w:asciiTheme="minorEastAsia" w:hAnsiTheme="minorEastAsia" w:eastAsiaTheme="minorEastAsia"/>
          <w:color w:val="222A35" w:themeColor="text2" w:themeShade="80"/>
          <w:kern w:val="0"/>
          <w:sz w:val="24"/>
        </w:rPr>
      </w:pPr>
    </w:p>
    <w:p>
      <w:pPr>
        <w:widowControl/>
        <w:jc w:val="left"/>
        <w:rPr>
          <w:rFonts w:asciiTheme="minorEastAsia" w:hAnsiTheme="minorEastAsia" w:eastAsiaTheme="minorEastAsia"/>
          <w:color w:val="222A35" w:themeColor="text2" w:themeShade="80"/>
          <w:kern w:val="0"/>
          <w:sz w:val="24"/>
        </w:rPr>
      </w:pPr>
    </w:p>
    <w:p>
      <w:pPr>
        <w:widowControl/>
        <w:jc w:val="left"/>
        <w:rPr>
          <w:rFonts w:asciiTheme="minorEastAsia" w:hAnsiTheme="minorEastAsia" w:eastAsiaTheme="minorEastAsia"/>
          <w:color w:val="222A35" w:themeColor="text2" w:themeShade="80"/>
          <w:kern w:val="0"/>
          <w:sz w:val="24"/>
        </w:rPr>
      </w:pPr>
    </w:p>
    <w:p>
      <w:pPr>
        <w:widowControl/>
        <w:jc w:val="left"/>
        <w:rPr>
          <w:rFonts w:asciiTheme="minorEastAsia" w:hAnsiTheme="minorEastAsia" w:eastAsiaTheme="minorEastAsia"/>
          <w:color w:val="222A35" w:themeColor="text2" w:themeShade="80"/>
          <w:kern w:val="0"/>
          <w:sz w:val="24"/>
        </w:rPr>
      </w:pPr>
    </w:p>
    <w:p>
      <w:pPr>
        <w:widowControl/>
        <w:jc w:val="left"/>
        <w:rPr>
          <w:rFonts w:asciiTheme="minorEastAsia" w:hAnsiTheme="minorEastAsia" w:eastAsiaTheme="minorEastAsia"/>
          <w:color w:val="222A35" w:themeColor="text2" w:themeShade="80"/>
          <w:kern w:val="0"/>
          <w:sz w:val="24"/>
        </w:rPr>
      </w:pPr>
    </w:p>
    <w:p>
      <w:pPr>
        <w:widowControl/>
        <w:spacing w:line="300" w:lineRule="auto"/>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表三：</w:t>
      </w:r>
    </w:p>
    <w:p>
      <w:pPr>
        <w:widowControl/>
        <w:spacing w:line="300" w:lineRule="auto"/>
        <w:jc w:val="center"/>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部门支出总体情况表</w:t>
      </w:r>
    </w:p>
    <w:p>
      <w:pPr>
        <w:widowControl/>
        <w:spacing w:line="300" w:lineRule="auto"/>
        <w:jc w:val="left"/>
        <w:outlineLvl w:val="1"/>
        <w:rPr>
          <w:rFonts w:ascii="仿宋_GB2312" w:eastAsia="仿宋_GB2312" w:hAnsiTheme="minorEastAsia"/>
          <w:color w:val="222A35" w:themeColor="text2" w:themeShade="80"/>
          <w:kern w:val="0"/>
          <w:sz w:val="24"/>
        </w:rPr>
      </w:pPr>
      <w:r>
        <w:rPr>
          <w:rFonts w:hint="eastAsia" w:ascii="仿宋_GB2312" w:eastAsia="仿宋_GB2312" w:hAnsiTheme="minorEastAsia"/>
          <w:color w:val="222A35" w:themeColor="text2" w:themeShade="80"/>
          <w:kern w:val="0"/>
          <w:sz w:val="24"/>
        </w:rPr>
        <w:t>编制部门：乌鲁木齐市第九十一中学       单位：万元</w:t>
      </w:r>
    </w:p>
    <w:tbl>
      <w:tblPr>
        <w:tblStyle w:val="13"/>
        <w:tblW w:w="15964" w:type="dxa"/>
        <w:tblInd w:w="-52" w:type="dxa"/>
        <w:tblLayout w:type="fixed"/>
        <w:tblCellMar>
          <w:top w:w="0" w:type="dxa"/>
          <w:left w:w="108" w:type="dxa"/>
          <w:bottom w:w="0" w:type="dxa"/>
          <w:right w:w="108" w:type="dxa"/>
        </w:tblCellMar>
      </w:tblPr>
      <w:tblGrid>
        <w:gridCol w:w="602"/>
        <w:gridCol w:w="457"/>
        <w:gridCol w:w="457"/>
        <w:gridCol w:w="2545"/>
        <w:gridCol w:w="1817"/>
        <w:gridCol w:w="1818"/>
        <w:gridCol w:w="1678"/>
        <w:gridCol w:w="1318"/>
        <w:gridCol w:w="1318"/>
        <w:gridCol w:w="1318"/>
        <w:gridCol w:w="1318"/>
        <w:gridCol w:w="1318"/>
      </w:tblGrid>
      <w:tr>
        <w:tblPrEx>
          <w:tblLayout w:type="fixed"/>
          <w:tblCellMar>
            <w:top w:w="0" w:type="dxa"/>
            <w:left w:w="108" w:type="dxa"/>
            <w:bottom w:w="0" w:type="dxa"/>
            <w:right w:w="108" w:type="dxa"/>
          </w:tblCellMar>
        </w:tblPrEx>
        <w:trPr>
          <w:gridAfter w:val="5"/>
          <w:wAfter w:w="6590" w:type="dxa"/>
          <w:trHeight w:val="345" w:hRule="atLeast"/>
        </w:trPr>
        <w:tc>
          <w:tcPr>
            <w:tcW w:w="40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项目</w:t>
            </w:r>
          </w:p>
        </w:tc>
        <w:tc>
          <w:tcPr>
            <w:tcW w:w="5313"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支出预算</w:t>
            </w:r>
          </w:p>
        </w:tc>
      </w:tr>
      <w:tr>
        <w:tblPrEx>
          <w:tblLayout w:type="fixed"/>
          <w:tblCellMar>
            <w:top w:w="0" w:type="dxa"/>
            <w:left w:w="108" w:type="dxa"/>
            <w:bottom w:w="0" w:type="dxa"/>
            <w:right w:w="108" w:type="dxa"/>
          </w:tblCellMar>
        </w:tblPrEx>
        <w:trPr>
          <w:gridAfter w:val="5"/>
          <w:wAfter w:w="6590" w:type="dxa"/>
          <w:trHeight w:val="480" w:hRule="atLeast"/>
        </w:trPr>
        <w:tc>
          <w:tcPr>
            <w:tcW w:w="15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功能分类科目编码</w:t>
            </w:r>
          </w:p>
        </w:tc>
        <w:tc>
          <w:tcPr>
            <w:tcW w:w="254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功能分类科目名称</w:t>
            </w:r>
          </w:p>
        </w:tc>
        <w:tc>
          <w:tcPr>
            <w:tcW w:w="181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合计</w:t>
            </w:r>
          </w:p>
        </w:tc>
        <w:tc>
          <w:tcPr>
            <w:tcW w:w="181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基本支出</w:t>
            </w:r>
          </w:p>
        </w:tc>
        <w:tc>
          <w:tcPr>
            <w:tcW w:w="167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项目支出</w:t>
            </w:r>
          </w:p>
        </w:tc>
      </w:tr>
      <w:tr>
        <w:tblPrEx>
          <w:tblLayout w:type="fixed"/>
          <w:tblCellMar>
            <w:top w:w="0" w:type="dxa"/>
            <w:left w:w="108" w:type="dxa"/>
            <w:bottom w:w="0" w:type="dxa"/>
            <w:right w:w="108" w:type="dxa"/>
          </w:tblCellMar>
        </w:tblPrEx>
        <w:trPr>
          <w:gridAfter w:val="5"/>
          <w:wAfter w:w="6590" w:type="dxa"/>
          <w:trHeight w:val="270"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项</w:t>
            </w:r>
          </w:p>
        </w:tc>
        <w:tc>
          <w:tcPr>
            <w:tcW w:w="2545"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hAnsiTheme="minorEastAsia" w:cstheme="minorEastAsia"/>
                <w:b/>
                <w:bCs/>
                <w:color w:val="222A35" w:themeColor="text2" w:themeShade="80"/>
                <w:kern w:val="0"/>
                <w:sz w:val="18"/>
                <w:szCs w:val="18"/>
              </w:rPr>
            </w:pPr>
          </w:p>
        </w:tc>
        <w:tc>
          <w:tcPr>
            <w:tcW w:w="1817"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hAnsiTheme="minorEastAsia" w:cstheme="minorEastAsia"/>
                <w:b/>
                <w:bCs/>
                <w:color w:val="222A35" w:themeColor="text2" w:themeShade="80"/>
                <w:kern w:val="0"/>
                <w:sz w:val="18"/>
                <w:szCs w:val="18"/>
              </w:rPr>
            </w:pPr>
          </w:p>
        </w:tc>
        <w:tc>
          <w:tcPr>
            <w:tcW w:w="1818"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hAnsiTheme="minorEastAsia" w:cstheme="minorEastAsia"/>
                <w:b/>
                <w:bCs/>
                <w:color w:val="222A35" w:themeColor="text2" w:themeShade="80"/>
                <w:kern w:val="0"/>
                <w:sz w:val="18"/>
                <w:szCs w:val="18"/>
              </w:rPr>
            </w:pPr>
          </w:p>
        </w:tc>
        <w:tc>
          <w:tcPr>
            <w:tcW w:w="1678"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hAnsiTheme="minorEastAsia" w:cstheme="minorEastAsia"/>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405" w:hRule="atLeast"/>
        </w:trPr>
        <w:tc>
          <w:tcPr>
            <w:tcW w:w="602" w:type="dxa"/>
            <w:tcBorders>
              <w:top w:val="nil"/>
              <w:left w:val="single" w:color="auto" w:sz="4" w:space="0"/>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205</w:t>
            </w: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02</w:t>
            </w: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02</w:t>
            </w:r>
          </w:p>
        </w:tc>
        <w:tc>
          <w:tcPr>
            <w:tcW w:w="2545"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小学教育</w:t>
            </w:r>
          </w:p>
        </w:tc>
        <w:tc>
          <w:tcPr>
            <w:tcW w:w="181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407.05</w:t>
            </w:r>
          </w:p>
        </w:tc>
        <w:tc>
          <w:tcPr>
            <w:tcW w:w="1818"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385.62</w:t>
            </w:r>
          </w:p>
        </w:tc>
        <w:tc>
          <w:tcPr>
            <w:tcW w:w="1678" w:type="dxa"/>
            <w:tcBorders>
              <w:top w:val="nil"/>
              <w:left w:val="nil"/>
              <w:bottom w:val="single" w:color="auto" w:sz="4" w:space="0"/>
              <w:right w:val="single" w:color="auto" w:sz="4" w:space="0"/>
            </w:tcBorders>
            <w:shd w:val="clear" w:color="auto" w:fill="FFFFFF" w:themeFill="background1"/>
            <w:vAlign w:val="center"/>
          </w:tcPr>
          <w:p>
            <w:pPr>
              <w:spacing w:line="300" w:lineRule="auto"/>
              <w:jc w:val="right"/>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21.43</w:t>
            </w:r>
          </w:p>
        </w:tc>
        <w:tc>
          <w:tcPr>
            <w:tcW w:w="1318" w:type="dxa"/>
            <w:shd w:val="clear" w:color="000000" w:fill="FFFFFF"/>
            <w:vAlign w:val="center"/>
          </w:tcPr>
          <w:p>
            <w:pPr>
              <w:spacing w:line="300" w:lineRule="auto"/>
              <w:rPr>
                <w:rFonts w:asciiTheme="minorEastAsia" w:hAnsiTheme="minorEastAsia" w:eastAsiaTheme="minorEastAsia" w:cstheme="minorEastAsia"/>
                <w:color w:val="222A35" w:themeColor="text2" w:themeShade="80"/>
                <w:szCs w:val="21"/>
              </w:rPr>
            </w:pPr>
          </w:p>
        </w:tc>
        <w:tc>
          <w:tcPr>
            <w:tcW w:w="1318" w:type="dxa"/>
            <w:shd w:val="clear" w:color="000000" w:fill="FFFFFF"/>
            <w:vAlign w:val="center"/>
          </w:tcPr>
          <w:p>
            <w:pPr>
              <w:spacing w:line="300" w:lineRule="auto"/>
              <w:jc w:val="center"/>
              <w:rPr>
                <w:rFonts w:asciiTheme="minorEastAsia" w:hAnsiTheme="minorEastAsia" w:eastAsiaTheme="minorEastAsia" w:cstheme="minorEastAsia"/>
                <w:color w:val="222A35" w:themeColor="text2" w:themeShade="80"/>
                <w:szCs w:val="21"/>
              </w:rPr>
            </w:pPr>
          </w:p>
        </w:tc>
        <w:tc>
          <w:tcPr>
            <w:tcW w:w="1318" w:type="dxa"/>
            <w:shd w:val="clear" w:color="000000" w:fill="FFFFFF"/>
            <w:vAlign w:val="center"/>
          </w:tcPr>
          <w:p>
            <w:pPr>
              <w:spacing w:line="300" w:lineRule="auto"/>
              <w:jc w:val="center"/>
              <w:rPr>
                <w:rFonts w:asciiTheme="minorEastAsia" w:hAnsiTheme="minorEastAsia" w:eastAsiaTheme="minorEastAsia" w:cstheme="minorEastAsia"/>
                <w:color w:val="222A35" w:themeColor="text2" w:themeShade="80"/>
                <w:szCs w:val="21"/>
              </w:rPr>
            </w:pPr>
          </w:p>
        </w:tc>
        <w:tc>
          <w:tcPr>
            <w:tcW w:w="1318" w:type="dxa"/>
            <w:shd w:val="clear" w:color="000000" w:fill="FFFFFF"/>
            <w:vAlign w:val="center"/>
          </w:tcPr>
          <w:p>
            <w:pPr>
              <w:spacing w:line="300" w:lineRule="auto"/>
              <w:jc w:val="center"/>
              <w:rPr>
                <w:rFonts w:asciiTheme="minorEastAsia" w:hAnsiTheme="minorEastAsia" w:eastAsiaTheme="minorEastAsia" w:cstheme="minorEastAsia"/>
                <w:color w:val="222A35" w:themeColor="text2" w:themeShade="80"/>
                <w:szCs w:val="21"/>
              </w:rPr>
            </w:pPr>
          </w:p>
        </w:tc>
        <w:tc>
          <w:tcPr>
            <w:tcW w:w="1318" w:type="dxa"/>
            <w:shd w:val="clear" w:color="000000" w:fill="FFFFFF"/>
            <w:vAlign w:val="center"/>
          </w:tcPr>
          <w:p>
            <w:pPr>
              <w:spacing w:line="300" w:lineRule="auto"/>
              <w:jc w:val="center"/>
              <w:rPr>
                <w:rFonts w:asciiTheme="minorEastAsia" w:hAnsiTheme="minorEastAsia" w:eastAsiaTheme="minorEastAsia" w:cstheme="minorEastAsia"/>
                <w:color w:val="222A35" w:themeColor="text2" w:themeShade="80"/>
                <w:szCs w:val="21"/>
              </w:rPr>
            </w:pPr>
          </w:p>
        </w:tc>
      </w:tr>
      <w:tr>
        <w:tblPrEx>
          <w:tblLayout w:type="fixed"/>
          <w:tblCellMar>
            <w:top w:w="0" w:type="dxa"/>
            <w:left w:w="108" w:type="dxa"/>
            <w:bottom w:w="0" w:type="dxa"/>
            <w:right w:w="108" w:type="dxa"/>
          </w:tblCellMar>
        </w:tblPrEx>
        <w:trPr>
          <w:trHeight w:val="405" w:hRule="atLeast"/>
        </w:trPr>
        <w:tc>
          <w:tcPr>
            <w:tcW w:w="602" w:type="dxa"/>
            <w:tcBorders>
              <w:top w:val="nil"/>
              <w:left w:val="single" w:color="auto" w:sz="4" w:space="0"/>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205</w:t>
            </w: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02</w:t>
            </w: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03</w:t>
            </w:r>
          </w:p>
        </w:tc>
        <w:tc>
          <w:tcPr>
            <w:tcW w:w="2545"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初中教育</w:t>
            </w:r>
          </w:p>
        </w:tc>
        <w:tc>
          <w:tcPr>
            <w:tcW w:w="181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r>
              <w:rPr>
                <w:rFonts w:ascii="仿宋_GB2312" w:eastAsia="仿宋_GB2312" w:hAnsiTheme="minorEastAsia" w:cstheme="minorEastAsia"/>
                <w:color w:val="222A35" w:themeColor="text2" w:themeShade="80"/>
                <w:kern w:val="0"/>
                <w:sz w:val="18"/>
                <w:szCs w:val="18"/>
              </w:rPr>
              <w:t>533.08</w:t>
            </w:r>
          </w:p>
        </w:tc>
        <w:tc>
          <w:tcPr>
            <w:tcW w:w="1818" w:type="dxa"/>
            <w:tcBorders>
              <w:top w:val="nil"/>
              <w:left w:val="nil"/>
              <w:bottom w:val="single" w:color="auto" w:sz="4" w:space="0"/>
              <w:right w:val="single" w:color="auto" w:sz="4" w:space="0"/>
            </w:tcBorders>
            <w:shd w:val="clear" w:color="auto" w:fill="FFFFFF" w:themeFill="background1"/>
            <w:vAlign w:val="center"/>
          </w:tcPr>
          <w:p>
            <w:pPr>
              <w:widowControl/>
              <w:tabs>
                <w:tab w:val="left" w:pos="540"/>
              </w:tabs>
              <w:jc w:val="right"/>
              <w:textAlignment w:val="center"/>
              <w:rPr>
                <w:rFonts w:ascii="仿宋_GB2312" w:eastAsia="仿宋_GB2312" w:hAnsiTheme="minorEastAsia" w:cstheme="minorEastAsia"/>
                <w:bCs/>
                <w:color w:val="222A35" w:themeColor="text2" w:themeShade="80"/>
                <w:kern w:val="0"/>
                <w:sz w:val="18"/>
                <w:szCs w:val="18"/>
              </w:rPr>
            </w:pPr>
            <w:r>
              <w:rPr>
                <w:rFonts w:hint="eastAsia" w:ascii="仿宋_GB2312" w:eastAsia="仿宋_GB2312" w:hAnsiTheme="minorEastAsia" w:cstheme="minorEastAsia"/>
                <w:bCs/>
                <w:color w:val="222A35" w:themeColor="text2" w:themeShade="80"/>
                <w:kern w:val="0"/>
                <w:sz w:val="18"/>
                <w:szCs w:val="18"/>
              </w:rPr>
              <w:t>432.85</w:t>
            </w:r>
            <w:r>
              <w:rPr>
                <w:rFonts w:hint="eastAsia" w:ascii="仿宋_GB2312" w:eastAsia="仿宋_GB2312" w:hAnsiTheme="minorEastAsia" w:cstheme="minorEastAsia"/>
                <w:bCs/>
                <w:color w:val="222A35" w:themeColor="text2" w:themeShade="80"/>
                <w:kern w:val="0"/>
                <w:sz w:val="18"/>
                <w:szCs w:val="18"/>
              </w:rPr>
              <w:fldChar w:fldCharType="begin"/>
            </w:r>
            <w:r>
              <w:rPr>
                <w:rFonts w:hint="eastAsia" w:ascii="仿宋_GB2312" w:eastAsia="仿宋_GB2312" w:hAnsiTheme="minorEastAsia" w:cstheme="minorEastAsia"/>
                <w:bCs/>
                <w:color w:val="222A35" w:themeColor="text2" w:themeShade="80"/>
                <w:kern w:val="0"/>
                <w:sz w:val="18"/>
                <w:szCs w:val="18"/>
              </w:rPr>
              <w:instrText xml:space="preserve"> 568.68-69.31 \* MERGEFORMAT </w:instrText>
            </w:r>
            <w:r>
              <w:rPr>
                <w:rFonts w:hint="eastAsia" w:ascii="仿宋_GB2312" w:eastAsia="仿宋_GB2312" w:hAnsiTheme="minorEastAsia" w:cstheme="minorEastAsia"/>
                <w:bCs/>
                <w:color w:val="222A35" w:themeColor="text2" w:themeShade="80"/>
                <w:kern w:val="0"/>
                <w:sz w:val="18"/>
                <w:szCs w:val="18"/>
              </w:rPr>
              <w:fldChar w:fldCharType="end"/>
            </w:r>
          </w:p>
        </w:tc>
        <w:tc>
          <w:tcPr>
            <w:tcW w:w="1678" w:type="dxa"/>
            <w:tcBorders>
              <w:top w:val="nil"/>
              <w:left w:val="nil"/>
              <w:bottom w:val="single" w:color="auto" w:sz="4" w:space="0"/>
              <w:right w:val="single" w:color="auto" w:sz="4" w:space="0"/>
            </w:tcBorders>
            <w:shd w:val="clear" w:color="auto" w:fill="FFFFFF" w:themeFill="background1"/>
            <w:vAlign w:val="center"/>
          </w:tcPr>
          <w:p>
            <w:pPr>
              <w:spacing w:line="300" w:lineRule="auto"/>
              <w:jc w:val="right"/>
              <w:rPr>
                <w:rFonts w:ascii="仿宋_GB2312" w:eastAsia="仿宋_GB2312" w:hAnsiTheme="minorEastAsia" w:cstheme="minorEastAsia"/>
                <w:bCs/>
                <w:color w:val="222A35" w:themeColor="text2" w:themeShade="80"/>
                <w:kern w:val="0"/>
                <w:sz w:val="18"/>
                <w:szCs w:val="18"/>
              </w:rPr>
            </w:pPr>
            <w:r>
              <w:rPr>
                <w:rFonts w:hint="eastAsia" w:ascii="仿宋_GB2312" w:eastAsia="仿宋_GB2312" w:hAnsiTheme="minorEastAsia" w:cstheme="minorEastAsia"/>
                <w:bCs/>
                <w:color w:val="222A35" w:themeColor="text2" w:themeShade="80"/>
                <w:kern w:val="0"/>
                <w:sz w:val="18"/>
                <w:szCs w:val="18"/>
              </w:rPr>
              <w:t>100.23</w:t>
            </w: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r>
              <w:rPr>
                <w:rFonts w:hint="eastAsia" w:asciiTheme="minorEastAsia" w:hAnsiTheme="minorEastAsia" w:eastAsiaTheme="minorEastAsia" w:cstheme="minorEastAsia"/>
                <w:color w:val="222A35" w:themeColor="text2" w:themeShade="80"/>
                <w:szCs w:val="21"/>
              </w:rPr>
              <w:t>6.44</w:t>
            </w: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p>
        </w:tc>
      </w:tr>
      <w:tr>
        <w:tblPrEx>
          <w:tblLayout w:type="fixed"/>
          <w:tblCellMar>
            <w:top w:w="0" w:type="dxa"/>
            <w:left w:w="108" w:type="dxa"/>
            <w:bottom w:w="0" w:type="dxa"/>
            <w:right w:w="108" w:type="dxa"/>
          </w:tblCellMar>
        </w:tblPrEx>
        <w:trPr>
          <w:trHeight w:val="405" w:hRule="atLeast"/>
        </w:trPr>
        <w:tc>
          <w:tcPr>
            <w:tcW w:w="602" w:type="dxa"/>
            <w:tcBorders>
              <w:top w:val="nil"/>
              <w:left w:val="single" w:color="auto" w:sz="4" w:space="0"/>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2545"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b/>
                <w:bCs/>
                <w:color w:val="222A35" w:themeColor="text2" w:themeShade="80"/>
                <w:kern w:val="0"/>
                <w:sz w:val="18"/>
                <w:szCs w:val="18"/>
              </w:rPr>
            </w:pPr>
          </w:p>
        </w:tc>
        <w:tc>
          <w:tcPr>
            <w:tcW w:w="181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1818"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1678" w:type="dxa"/>
            <w:tcBorders>
              <w:top w:val="nil"/>
              <w:left w:val="nil"/>
              <w:bottom w:val="single" w:color="auto" w:sz="4" w:space="0"/>
              <w:right w:val="single" w:color="auto" w:sz="4" w:space="0"/>
            </w:tcBorders>
            <w:shd w:val="clear" w:color="auto" w:fill="FFFFFF" w:themeFill="background1"/>
            <w:vAlign w:val="center"/>
          </w:tcPr>
          <w:p>
            <w:pPr>
              <w:spacing w:line="300" w:lineRule="auto"/>
              <w:jc w:val="right"/>
              <w:rPr>
                <w:rFonts w:ascii="仿宋_GB2312" w:eastAsia="仿宋_GB2312" w:hAnsiTheme="minorEastAsia" w:cstheme="minorEastAsia"/>
                <w:b/>
                <w:bCs/>
                <w:color w:val="222A35" w:themeColor="text2" w:themeShade="80"/>
                <w:kern w:val="0"/>
                <w:sz w:val="18"/>
                <w:szCs w:val="18"/>
              </w:rPr>
            </w:pPr>
          </w:p>
        </w:tc>
        <w:tc>
          <w:tcPr>
            <w:tcW w:w="1318" w:type="dxa"/>
            <w:shd w:val="clear" w:color="auto" w:fill="auto"/>
            <w:vAlign w:val="center"/>
          </w:tcPr>
          <w:p>
            <w:pPr>
              <w:spacing w:line="300" w:lineRule="auto"/>
              <w:rPr>
                <w:rFonts w:asciiTheme="minorEastAsia" w:hAnsiTheme="minorEastAsia" w:eastAsiaTheme="minorEastAsia" w:cstheme="minorEastAsia"/>
                <w:color w:val="222A35" w:themeColor="text2" w:themeShade="80"/>
                <w:szCs w:val="21"/>
              </w:rPr>
            </w:pP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p>
        </w:tc>
      </w:tr>
      <w:tr>
        <w:tblPrEx>
          <w:tblLayout w:type="fixed"/>
          <w:tblCellMar>
            <w:top w:w="0" w:type="dxa"/>
            <w:left w:w="108" w:type="dxa"/>
            <w:bottom w:w="0" w:type="dxa"/>
            <w:right w:w="108" w:type="dxa"/>
          </w:tblCellMar>
        </w:tblPrEx>
        <w:trPr>
          <w:trHeight w:val="405" w:hRule="atLeast"/>
        </w:trPr>
        <w:tc>
          <w:tcPr>
            <w:tcW w:w="602" w:type="dxa"/>
            <w:tcBorders>
              <w:top w:val="nil"/>
              <w:left w:val="single" w:color="auto" w:sz="4" w:space="0"/>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2545"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b/>
                <w:bCs/>
                <w:color w:val="222A35" w:themeColor="text2" w:themeShade="80"/>
                <w:kern w:val="0"/>
                <w:sz w:val="18"/>
                <w:szCs w:val="18"/>
              </w:rPr>
            </w:pPr>
          </w:p>
        </w:tc>
        <w:tc>
          <w:tcPr>
            <w:tcW w:w="181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1818"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1678" w:type="dxa"/>
            <w:tcBorders>
              <w:top w:val="nil"/>
              <w:left w:val="nil"/>
              <w:bottom w:val="single" w:color="auto" w:sz="4" w:space="0"/>
              <w:right w:val="single" w:color="auto" w:sz="4" w:space="0"/>
            </w:tcBorders>
            <w:shd w:val="clear" w:color="auto" w:fill="FFFFFF" w:themeFill="background1"/>
            <w:vAlign w:val="center"/>
          </w:tcPr>
          <w:p>
            <w:pPr>
              <w:spacing w:line="300" w:lineRule="auto"/>
              <w:jc w:val="right"/>
              <w:rPr>
                <w:rFonts w:ascii="仿宋_GB2312" w:eastAsia="仿宋_GB2312" w:hAnsiTheme="minorEastAsia" w:cstheme="minorEastAsia"/>
                <w:b/>
                <w:bCs/>
                <w:color w:val="222A35" w:themeColor="text2" w:themeShade="80"/>
                <w:kern w:val="0"/>
                <w:sz w:val="18"/>
                <w:szCs w:val="18"/>
              </w:rPr>
            </w:pPr>
          </w:p>
        </w:tc>
        <w:tc>
          <w:tcPr>
            <w:tcW w:w="1318" w:type="dxa"/>
            <w:shd w:val="clear" w:color="000000" w:fill="FFFFFF"/>
            <w:vAlign w:val="center"/>
          </w:tcPr>
          <w:p>
            <w:pPr>
              <w:spacing w:line="300" w:lineRule="auto"/>
              <w:rPr>
                <w:rFonts w:asciiTheme="minorEastAsia" w:hAnsiTheme="minorEastAsia" w:eastAsiaTheme="minorEastAsia" w:cstheme="minorEastAsia"/>
                <w:color w:val="222A35" w:themeColor="text2" w:themeShade="80"/>
                <w:szCs w:val="21"/>
              </w:rPr>
            </w:pPr>
          </w:p>
        </w:tc>
        <w:tc>
          <w:tcPr>
            <w:tcW w:w="1318" w:type="dxa"/>
            <w:shd w:val="clear" w:color="000000" w:fill="FFFFFF"/>
            <w:vAlign w:val="center"/>
          </w:tcPr>
          <w:p>
            <w:pPr>
              <w:spacing w:line="300" w:lineRule="auto"/>
              <w:jc w:val="center"/>
              <w:rPr>
                <w:rFonts w:asciiTheme="minorEastAsia" w:hAnsiTheme="minorEastAsia" w:eastAsiaTheme="minorEastAsia" w:cstheme="minorEastAsia"/>
                <w:color w:val="222A35" w:themeColor="text2" w:themeShade="80"/>
                <w:szCs w:val="21"/>
              </w:rPr>
            </w:pPr>
          </w:p>
        </w:tc>
        <w:tc>
          <w:tcPr>
            <w:tcW w:w="1318" w:type="dxa"/>
            <w:shd w:val="clear" w:color="000000" w:fill="FFFFFF"/>
            <w:vAlign w:val="center"/>
          </w:tcPr>
          <w:p>
            <w:pPr>
              <w:spacing w:line="300" w:lineRule="auto"/>
              <w:jc w:val="center"/>
              <w:rPr>
                <w:rFonts w:asciiTheme="minorEastAsia" w:hAnsiTheme="minorEastAsia" w:eastAsiaTheme="minorEastAsia" w:cstheme="minorEastAsia"/>
                <w:color w:val="222A35" w:themeColor="text2" w:themeShade="80"/>
                <w:szCs w:val="21"/>
              </w:rPr>
            </w:pPr>
          </w:p>
        </w:tc>
        <w:tc>
          <w:tcPr>
            <w:tcW w:w="1318" w:type="dxa"/>
            <w:shd w:val="clear" w:color="000000" w:fill="FFFFFF"/>
            <w:vAlign w:val="center"/>
          </w:tcPr>
          <w:p>
            <w:pPr>
              <w:spacing w:line="300" w:lineRule="auto"/>
              <w:jc w:val="center"/>
              <w:rPr>
                <w:rFonts w:asciiTheme="minorEastAsia" w:hAnsiTheme="minorEastAsia" w:eastAsiaTheme="minorEastAsia" w:cstheme="minorEastAsia"/>
                <w:color w:val="222A35" w:themeColor="text2" w:themeShade="80"/>
                <w:szCs w:val="21"/>
              </w:rPr>
            </w:pPr>
          </w:p>
        </w:tc>
        <w:tc>
          <w:tcPr>
            <w:tcW w:w="1318" w:type="dxa"/>
            <w:shd w:val="clear" w:color="000000" w:fill="FFFFFF"/>
            <w:vAlign w:val="center"/>
          </w:tcPr>
          <w:p>
            <w:pPr>
              <w:spacing w:line="300" w:lineRule="auto"/>
              <w:jc w:val="center"/>
              <w:rPr>
                <w:rFonts w:asciiTheme="minorEastAsia" w:hAnsiTheme="minorEastAsia" w:eastAsiaTheme="minorEastAsia" w:cstheme="minorEastAsia"/>
                <w:color w:val="222A35" w:themeColor="text2" w:themeShade="80"/>
                <w:szCs w:val="21"/>
              </w:rPr>
            </w:pPr>
          </w:p>
        </w:tc>
      </w:tr>
      <w:tr>
        <w:tblPrEx>
          <w:tblLayout w:type="fixed"/>
          <w:tblCellMar>
            <w:top w:w="0" w:type="dxa"/>
            <w:left w:w="108" w:type="dxa"/>
            <w:bottom w:w="0" w:type="dxa"/>
            <w:right w:w="108" w:type="dxa"/>
          </w:tblCellMar>
        </w:tblPrEx>
        <w:trPr>
          <w:trHeight w:val="405" w:hRule="atLeast"/>
        </w:trPr>
        <w:tc>
          <w:tcPr>
            <w:tcW w:w="602" w:type="dxa"/>
            <w:tcBorders>
              <w:top w:val="nil"/>
              <w:left w:val="single" w:color="auto" w:sz="4" w:space="0"/>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2545"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b/>
                <w:bCs/>
                <w:color w:val="222A35" w:themeColor="text2" w:themeShade="80"/>
                <w:kern w:val="0"/>
                <w:sz w:val="18"/>
                <w:szCs w:val="18"/>
              </w:rPr>
            </w:pPr>
          </w:p>
        </w:tc>
        <w:tc>
          <w:tcPr>
            <w:tcW w:w="181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1818"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1678" w:type="dxa"/>
            <w:tcBorders>
              <w:top w:val="nil"/>
              <w:left w:val="nil"/>
              <w:bottom w:val="single" w:color="auto" w:sz="4" w:space="0"/>
              <w:right w:val="single" w:color="auto" w:sz="4" w:space="0"/>
            </w:tcBorders>
            <w:shd w:val="clear" w:color="auto" w:fill="FFFFFF" w:themeFill="background1"/>
            <w:vAlign w:val="center"/>
          </w:tcPr>
          <w:p>
            <w:pPr>
              <w:spacing w:line="300" w:lineRule="auto"/>
              <w:jc w:val="right"/>
              <w:rPr>
                <w:rFonts w:ascii="仿宋_GB2312" w:eastAsia="仿宋_GB2312" w:hAnsiTheme="minorEastAsia" w:cstheme="minorEastAsia"/>
                <w:b/>
                <w:bCs/>
                <w:color w:val="222A35" w:themeColor="text2" w:themeShade="80"/>
                <w:kern w:val="0"/>
                <w:sz w:val="18"/>
                <w:szCs w:val="18"/>
              </w:rPr>
            </w:pP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r>
              <w:rPr>
                <w:rFonts w:hint="eastAsia" w:asciiTheme="minorEastAsia" w:hAnsiTheme="minorEastAsia" w:eastAsiaTheme="minorEastAsia" w:cstheme="minorEastAsia"/>
                <w:color w:val="222A35" w:themeColor="text2" w:themeShade="80"/>
                <w:szCs w:val="21"/>
              </w:rPr>
              <w:t>6.44</w:t>
            </w: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p>
        </w:tc>
      </w:tr>
      <w:tr>
        <w:tblPrEx>
          <w:tblLayout w:type="fixed"/>
          <w:tblCellMar>
            <w:top w:w="0" w:type="dxa"/>
            <w:left w:w="108" w:type="dxa"/>
            <w:bottom w:w="0" w:type="dxa"/>
            <w:right w:w="108" w:type="dxa"/>
          </w:tblCellMar>
        </w:tblPrEx>
        <w:trPr>
          <w:trHeight w:val="405" w:hRule="atLeast"/>
        </w:trPr>
        <w:tc>
          <w:tcPr>
            <w:tcW w:w="602" w:type="dxa"/>
            <w:tcBorders>
              <w:top w:val="nil"/>
              <w:left w:val="single" w:color="auto" w:sz="4" w:space="0"/>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2545"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b/>
                <w:bCs/>
                <w:color w:val="222A35" w:themeColor="text2" w:themeShade="80"/>
                <w:kern w:val="0"/>
                <w:sz w:val="18"/>
                <w:szCs w:val="18"/>
              </w:rPr>
            </w:pPr>
          </w:p>
        </w:tc>
        <w:tc>
          <w:tcPr>
            <w:tcW w:w="181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1818"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1678" w:type="dxa"/>
            <w:tcBorders>
              <w:top w:val="nil"/>
              <w:left w:val="nil"/>
              <w:bottom w:val="single" w:color="auto" w:sz="4" w:space="0"/>
              <w:right w:val="single" w:color="auto" w:sz="4" w:space="0"/>
            </w:tcBorders>
            <w:shd w:val="clear" w:color="auto" w:fill="FFFFFF" w:themeFill="background1"/>
            <w:vAlign w:val="center"/>
          </w:tcPr>
          <w:p>
            <w:pPr>
              <w:spacing w:line="300" w:lineRule="auto"/>
              <w:jc w:val="right"/>
              <w:rPr>
                <w:rFonts w:ascii="仿宋_GB2312" w:eastAsia="仿宋_GB2312" w:hAnsiTheme="minorEastAsia" w:cstheme="minorEastAsia"/>
                <w:b/>
                <w:bCs/>
                <w:color w:val="222A35" w:themeColor="text2" w:themeShade="80"/>
                <w:kern w:val="0"/>
                <w:sz w:val="18"/>
                <w:szCs w:val="18"/>
              </w:rPr>
            </w:pP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p>
        </w:tc>
      </w:tr>
      <w:tr>
        <w:tblPrEx>
          <w:tblLayout w:type="fixed"/>
          <w:tblCellMar>
            <w:top w:w="0" w:type="dxa"/>
            <w:left w:w="108" w:type="dxa"/>
            <w:bottom w:w="0" w:type="dxa"/>
            <w:right w:w="108" w:type="dxa"/>
          </w:tblCellMar>
        </w:tblPrEx>
        <w:trPr>
          <w:trHeight w:val="405" w:hRule="atLeast"/>
        </w:trPr>
        <w:tc>
          <w:tcPr>
            <w:tcW w:w="602" w:type="dxa"/>
            <w:tcBorders>
              <w:top w:val="nil"/>
              <w:left w:val="single" w:color="auto" w:sz="4" w:space="0"/>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2545"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b/>
                <w:bCs/>
                <w:color w:val="222A35" w:themeColor="text2" w:themeShade="80"/>
                <w:kern w:val="0"/>
                <w:sz w:val="18"/>
                <w:szCs w:val="18"/>
              </w:rPr>
            </w:pPr>
          </w:p>
        </w:tc>
        <w:tc>
          <w:tcPr>
            <w:tcW w:w="181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1818"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1678" w:type="dxa"/>
            <w:tcBorders>
              <w:top w:val="nil"/>
              <w:left w:val="nil"/>
              <w:bottom w:val="single" w:color="auto" w:sz="4" w:space="0"/>
              <w:right w:val="single" w:color="auto" w:sz="4" w:space="0"/>
            </w:tcBorders>
            <w:shd w:val="clear" w:color="auto" w:fill="FFFFFF" w:themeFill="background1"/>
            <w:vAlign w:val="center"/>
          </w:tcPr>
          <w:p>
            <w:pPr>
              <w:spacing w:line="300" w:lineRule="auto"/>
              <w:jc w:val="right"/>
              <w:rPr>
                <w:rFonts w:ascii="仿宋_GB2312" w:eastAsia="仿宋_GB2312" w:hAnsiTheme="minorEastAsia" w:cstheme="minorEastAsia"/>
                <w:b/>
                <w:bCs/>
                <w:color w:val="222A35" w:themeColor="text2" w:themeShade="80"/>
                <w:kern w:val="0"/>
                <w:sz w:val="18"/>
                <w:szCs w:val="18"/>
              </w:rPr>
            </w:pP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p>
        </w:tc>
      </w:tr>
      <w:tr>
        <w:tblPrEx>
          <w:tblLayout w:type="fixed"/>
          <w:tblCellMar>
            <w:top w:w="0" w:type="dxa"/>
            <w:left w:w="108" w:type="dxa"/>
            <w:bottom w:w="0" w:type="dxa"/>
            <w:right w:w="108" w:type="dxa"/>
          </w:tblCellMar>
        </w:tblPrEx>
        <w:trPr>
          <w:trHeight w:val="405" w:hRule="atLeast"/>
        </w:trPr>
        <w:tc>
          <w:tcPr>
            <w:tcW w:w="602" w:type="dxa"/>
            <w:tcBorders>
              <w:top w:val="nil"/>
              <w:left w:val="single" w:color="auto" w:sz="4" w:space="0"/>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2545"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b/>
                <w:bCs/>
                <w:color w:val="222A35" w:themeColor="text2" w:themeShade="80"/>
                <w:kern w:val="0"/>
                <w:sz w:val="18"/>
                <w:szCs w:val="18"/>
              </w:rPr>
            </w:pPr>
          </w:p>
        </w:tc>
        <w:tc>
          <w:tcPr>
            <w:tcW w:w="181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1818"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1678" w:type="dxa"/>
            <w:tcBorders>
              <w:top w:val="nil"/>
              <w:left w:val="nil"/>
              <w:bottom w:val="single" w:color="auto" w:sz="4" w:space="0"/>
              <w:right w:val="single" w:color="auto" w:sz="4" w:space="0"/>
            </w:tcBorders>
            <w:shd w:val="clear" w:color="auto" w:fill="FFFFFF" w:themeFill="background1"/>
            <w:vAlign w:val="center"/>
          </w:tcPr>
          <w:p>
            <w:pPr>
              <w:spacing w:line="300" w:lineRule="auto"/>
              <w:jc w:val="right"/>
              <w:rPr>
                <w:rFonts w:ascii="仿宋_GB2312" w:eastAsia="仿宋_GB2312" w:hAnsiTheme="minorEastAsia" w:cstheme="minorEastAsia"/>
                <w:b/>
                <w:bCs/>
                <w:color w:val="222A35" w:themeColor="text2" w:themeShade="80"/>
                <w:kern w:val="0"/>
                <w:sz w:val="18"/>
                <w:szCs w:val="18"/>
              </w:rPr>
            </w:pP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p>
        </w:tc>
        <w:tc>
          <w:tcPr>
            <w:tcW w:w="1318" w:type="dxa"/>
            <w:shd w:val="clear" w:color="auto" w:fill="auto"/>
            <w:vAlign w:val="center"/>
          </w:tcPr>
          <w:p>
            <w:pPr>
              <w:spacing w:line="300" w:lineRule="auto"/>
              <w:jc w:val="right"/>
              <w:rPr>
                <w:rFonts w:asciiTheme="minorEastAsia" w:hAnsiTheme="minorEastAsia" w:eastAsiaTheme="minorEastAsia" w:cstheme="minorEastAsia"/>
                <w:color w:val="222A35" w:themeColor="text2" w:themeShade="80"/>
                <w:szCs w:val="21"/>
              </w:rPr>
            </w:pPr>
          </w:p>
        </w:tc>
      </w:tr>
      <w:tr>
        <w:tblPrEx>
          <w:tblLayout w:type="fixed"/>
          <w:tblCellMar>
            <w:top w:w="0" w:type="dxa"/>
            <w:left w:w="108" w:type="dxa"/>
            <w:bottom w:w="0" w:type="dxa"/>
            <w:right w:w="108" w:type="dxa"/>
          </w:tblCellMar>
        </w:tblPrEx>
        <w:trPr>
          <w:gridAfter w:val="5"/>
          <w:wAfter w:w="6590" w:type="dxa"/>
          <w:trHeight w:val="405" w:hRule="atLeast"/>
        </w:trPr>
        <w:tc>
          <w:tcPr>
            <w:tcW w:w="602"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2545"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left"/>
              <w:rPr>
                <w:rFonts w:ascii="仿宋_GB2312" w:eastAsia="仿宋_GB2312" w:hAnsiTheme="minorEastAsia" w:cstheme="minorEastAsia"/>
                <w:b/>
                <w:bCs/>
                <w:color w:val="222A35" w:themeColor="text2" w:themeShade="80"/>
                <w:kern w:val="0"/>
                <w:sz w:val="18"/>
                <w:szCs w:val="18"/>
              </w:rPr>
            </w:pPr>
          </w:p>
        </w:tc>
        <w:tc>
          <w:tcPr>
            <w:tcW w:w="181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1818"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1678"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r>
      <w:tr>
        <w:tblPrEx>
          <w:tblLayout w:type="fixed"/>
          <w:tblCellMar>
            <w:top w:w="0" w:type="dxa"/>
            <w:left w:w="108" w:type="dxa"/>
            <w:bottom w:w="0" w:type="dxa"/>
            <w:right w:w="108" w:type="dxa"/>
          </w:tblCellMar>
        </w:tblPrEx>
        <w:trPr>
          <w:gridAfter w:val="5"/>
          <w:wAfter w:w="6590" w:type="dxa"/>
          <w:trHeight w:val="405" w:hRule="atLeast"/>
        </w:trPr>
        <w:tc>
          <w:tcPr>
            <w:tcW w:w="602"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2545"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left"/>
              <w:rPr>
                <w:rFonts w:ascii="仿宋_GB2312" w:eastAsia="仿宋_GB2312" w:hAnsiTheme="minorEastAsia" w:cstheme="minorEastAsia"/>
                <w:b/>
                <w:bCs/>
                <w:color w:val="222A35" w:themeColor="text2" w:themeShade="80"/>
                <w:kern w:val="0"/>
                <w:sz w:val="18"/>
                <w:szCs w:val="18"/>
              </w:rPr>
            </w:pPr>
          </w:p>
        </w:tc>
        <w:tc>
          <w:tcPr>
            <w:tcW w:w="181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1818"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1678"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r>
      <w:tr>
        <w:tblPrEx>
          <w:tblLayout w:type="fixed"/>
          <w:tblCellMar>
            <w:top w:w="0" w:type="dxa"/>
            <w:left w:w="108" w:type="dxa"/>
            <w:bottom w:w="0" w:type="dxa"/>
            <w:right w:w="108" w:type="dxa"/>
          </w:tblCellMar>
        </w:tblPrEx>
        <w:trPr>
          <w:gridAfter w:val="5"/>
          <w:wAfter w:w="6590" w:type="dxa"/>
          <w:trHeight w:val="405" w:hRule="atLeast"/>
        </w:trPr>
        <w:tc>
          <w:tcPr>
            <w:tcW w:w="602"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2545"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left"/>
              <w:rPr>
                <w:rFonts w:ascii="仿宋_GB2312" w:eastAsia="仿宋_GB2312" w:hAnsiTheme="minorEastAsia" w:cstheme="minorEastAsia"/>
                <w:b/>
                <w:bCs/>
                <w:color w:val="222A35" w:themeColor="text2" w:themeShade="80"/>
                <w:kern w:val="0"/>
                <w:sz w:val="18"/>
                <w:szCs w:val="18"/>
              </w:rPr>
            </w:pPr>
          </w:p>
        </w:tc>
        <w:tc>
          <w:tcPr>
            <w:tcW w:w="181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1818"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1678"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r>
      <w:tr>
        <w:tblPrEx>
          <w:tblLayout w:type="fixed"/>
          <w:tblCellMar>
            <w:top w:w="0" w:type="dxa"/>
            <w:left w:w="108" w:type="dxa"/>
            <w:bottom w:w="0" w:type="dxa"/>
            <w:right w:w="108" w:type="dxa"/>
          </w:tblCellMar>
        </w:tblPrEx>
        <w:trPr>
          <w:gridAfter w:val="5"/>
          <w:wAfter w:w="6590" w:type="dxa"/>
          <w:trHeight w:val="90" w:hRule="atLeast"/>
        </w:trPr>
        <w:tc>
          <w:tcPr>
            <w:tcW w:w="602"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2545"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left"/>
              <w:rPr>
                <w:rFonts w:ascii="仿宋_GB2312" w:eastAsia="仿宋_GB2312" w:hAnsiTheme="minorEastAsia" w:cstheme="minorEastAsia"/>
                <w:b/>
                <w:bCs/>
                <w:color w:val="222A35" w:themeColor="text2" w:themeShade="80"/>
                <w:kern w:val="0"/>
                <w:sz w:val="18"/>
                <w:szCs w:val="18"/>
              </w:rPr>
            </w:pPr>
          </w:p>
        </w:tc>
        <w:tc>
          <w:tcPr>
            <w:tcW w:w="181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1818"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1678"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r>
      <w:tr>
        <w:tblPrEx>
          <w:tblLayout w:type="fixed"/>
          <w:tblCellMar>
            <w:top w:w="0" w:type="dxa"/>
            <w:left w:w="108" w:type="dxa"/>
            <w:bottom w:w="0" w:type="dxa"/>
            <w:right w:w="108" w:type="dxa"/>
          </w:tblCellMar>
        </w:tblPrEx>
        <w:trPr>
          <w:gridAfter w:val="5"/>
          <w:wAfter w:w="6590" w:type="dxa"/>
          <w:trHeight w:val="405" w:hRule="atLeast"/>
        </w:trPr>
        <w:tc>
          <w:tcPr>
            <w:tcW w:w="602"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2545"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left"/>
              <w:rPr>
                <w:rFonts w:ascii="仿宋_GB2312" w:eastAsia="仿宋_GB2312" w:hAnsiTheme="minorEastAsia" w:cstheme="minorEastAsia"/>
                <w:b/>
                <w:bCs/>
                <w:color w:val="222A35" w:themeColor="text2" w:themeShade="80"/>
                <w:kern w:val="0"/>
                <w:sz w:val="18"/>
                <w:szCs w:val="18"/>
              </w:rPr>
            </w:pPr>
          </w:p>
        </w:tc>
        <w:tc>
          <w:tcPr>
            <w:tcW w:w="181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1818"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1678"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r>
      <w:tr>
        <w:tblPrEx>
          <w:tblLayout w:type="fixed"/>
          <w:tblCellMar>
            <w:top w:w="0" w:type="dxa"/>
            <w:left w:w="108" w:type="dxa"/>
            <w:bottom w:w="0" w:type="dxa"/>
            <w:right w:w="108" w:type="dxa"/>
          </w:tblCellMar>
        </w:tblPrEx>
        <w:trPr>
          <w:gridAfter w:val="5"/>
          <w:wAfter w:w="6590" w:type="dxa"/>
          <w:trHeight w:val="486" w:hRule="atLeast"/>
        </w:trPr>
        <w:tc>
          <w:tcPr>
            <w:tcW w:w="602"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2545"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left"/>
              <w:rPr>
                <w:rFonts w:ascii="仿宋_GB2312" w:eastAsia="仿宋_GB2312" w:hAnsiTheme="minorEastAsia" w:cstheme="minorEastAsia"/>
                <w:b/>
                <w:bCs/>
                <w:color w:val="222A35" w:themeColor="text2" w:themeShade="80"/>
                <w:kern w:val="0"/>
                <w:sz w:val="18"/>
                <w:szCs w:val="18"/>
              </w:rPr>
            </w:pPr>
          </w:p>
        </w:tc>
        <w:tc>
          <w:tcPr>
            <w:tcW w:w="181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1818"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1678"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r>
      <w:tr>
        <w:tblPrEx>
          <w:tblLayout w:type="fixed"/>
          <w:tblCellMar>
            <w:top w:w="0" w:type="dxa"/>
            <w:left w:w="108" w:type="dxa"/>
            <w:bottom w:w="0" w:type="dxa"/>
            <w:right w:w="108" w:type="dxa"/>
          </w:tblCellMar>
        </w:tblPrEx>
        <w:trPr>
          <w:gridAfter w:val="5"/>
          <w:wAfter w:w="6590" w:type="dxa"/>
          <w:trHeight w:val="405" w:hRule="atLeast"/>
        </w:trPr>
        <w:tc>
          <w:tcPr>
            <w:tcW w:w="602"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2545"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left"/>
              <w:rPr>
                <w:rFonts w:ascii="仿宋_GB2312" w:eastAsia="仿宋_GB2312" w:hAnsiTheme="minorEastAsia" w:cstheme="minorEastAsia"/>
                <w:b/>
                <w:bCs/>
                <w:color w:val="222A35" w:themeColor="text2" w:themeShade="80"/>
                <w:kern w:val="0"/>
                <w:sz w:val="18"/>
                <w:szCs w:val="18"/>
              </w:rPr>
            </w:pPr>
          </w:p>
        </w:tc>
        <w:tc>
          <w:tcPr>
            <w:tcW w:w="181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1818"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c>
          <w:tcPr>
            <w:tcW w:w="1678"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b/>
                <w:bCs/>
                <w:color w:val="222A35" w:themeColor="text2" w:themeShade="80"/>
                <w:kern w:val="0"/>
                <w:sz w:val="18"/>
                <w:szCs w:val="18"/>
              </w:rPr>
            </w:pPr>
          </w:p>
        </w:tc>
      </w:tr>
      <w:tr>
        <w:tblPrEx>
          <w:tblLayout w:type="fixed"/>
          <w:tblCellMar>
            <w:top w:w="0" w:type="dxa"/>
            <w:left w:w="108" w:type="dxa"/>
            <w:bottom w:w="0" w:type="dxa"/>
            <w:right w:w="108" w:type="dxa"/>
          </w:tblCellMar>
        </w:tblPrEx>
        <w:trPr>
          <w:gridAfter w:val="5"/>
          <w:wAfter w:w="6590" w:type="dxa"/>
          <w:trHeight w:val="405"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2545"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合计</w:t>
            </w:r>
          </w:p>
        </w:tc>
        <w:tc>
          <w:tcPr>
            <w:tcW w:w="181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r>
              <w:rPr>
                <w:rFonts w:hint="eastAsia" w:ascii="仿宋_GB2312" w:eastAsia="仿宋_GB2312" w:hAnsiTheme="minorEastAsia" w:cstheme="minorEastAsia"/>
                <w:color w:val="222A35" w:themeColor="text2" w:themeShade="80"/>
                <w:sz w:val="18"/>
                <w:szCs w:val="18"/>
              </w:rPr>
              <w:t>940.13</w:t>
            </w:r>
          </w:p>
        </w:tc>
        <w:tc>
          <w:tcPr>
            <w:tcW w:w="181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hAnsiTheme="minorEastAsia" w:cstheme="minorEastAsia"/>
                <w:color w:val="222A35" w:themeColor="text2" w:themeShade="80"/>
                <w:sz w:val="18"/>
                <w:szCs w:val="18"/>
              </w:rPr>
            </w:pPr>
            <w:r>
              <w:rPr>
                <w:rFonts w:hint="eastAsia" w:ascii="仿宋_GB2312" w:eastAsia="仿宋_GB2312" w:hAnsiTheme="minorEastAsia" w:cstheme="minorEastAsia"/>
                <w:color w:val="222A35" w:themeColor="text2" w:themeShade="80"/>
                <w:sz w:val="18"/>
                <w:szCs w:val="18"/>
              </w:rPr>
              <w:t>818.47</w:t>
            </w:r>
          </w:p>
        </w:tc>
        <w:tc>
          <w:tcPr>
            <w:tcW w:w="167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121.66</w:t>
            </w:r>
          </w:p>
        </w:tc>
      </w:tr>
    </w:tbl>
    <w:p>
      <w:pPr>
        <w:widowControl/>
        <w:spacing w:beforeLines="50" w:line="300" w:lineRule="auto"/>
        <w:outlineLvl w:val="1"/>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spacing w:beforeLines="50" w:line="300" w:lineRule="auto"/>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表四：</w:t>
      </w:r>
    </w:p>
    <w:p>
      <w:pPr>
        <w:widowControl/>
        <w:spacing w:beforeLines="50" w:line="300" w:lineRule="auto"/>
        <w:jc w:val="center"/>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财政拨款收支预算总体情况表</w:t>
      </w:r>
    </w:p>
    <w:p>
      <w:pPr>
        <w:widowControl/>
        <w:spacing w:beforeLines="50" w:line="300" w:lineRule="auto"/>
        <w:outlineLvl w:val="1"/>
        <w:rPr>
          <w:rFonts w:ascii="仿宋_GB2312" w:eastAsia="仿宋_GB2312" w:hAnsiTheme="minorEastAsia"/>
          <w:color w:val="222A35" w:themeColor="text2" w:themeShade="80"/>
          <w:kern w:val="0"/>
          <w:sz w:val="24"/>
        </w:rPr>
      </w:pPr>
      <w:r>
        <w:rPr>
          <w:rFonts w:hint="eastAsia" w:ascii="仿宋_GB2312" w:eastAsia="仿宋_GB2312" w:hAnsiTheme="minorEastAsia"/>
          <w:color w:val="222A35" w:themeColor="text2" w:themeShade="80"/>
          <w:kern w:val="0"/>
          <w:sz w:val="24"/>
        </w:rPr>
        <w:t>编制部门：乌鲁木齐市第九十一中学单位：万元</w:t>
      </w:r>
    </w:p>
    <w:tbl>
      <w:tblPr>
        <w:tblStyle w:val="13"/>
        <w:tblW w:w="9229" w:type="dxa"/>
        <w:tblInd w:w="0" w:type="dxa"/>
        <w:tblLayout w:type="fixed"/>
        <w:tblCellMar>
          <w:top w:w="0" w:type="dxa"/>
          <w:left w:w="108" w:type="dxa"/>
          <w:bottom w:w="0" w:type="dxa"/>
          <w:right w:w="108" w:type="dxa"/>
        </w:tblCellMar>
      </w:tblPr>
      <w:tblGrid>
        <w:gridCol w:w="1620"/>
        <w:gridCol w:w="1230"/>
        <w:gridCol w:w="2250"/>
        <w:gridCol w:w="1378"/>
        <w:gridCol w:w="1334"/>
        <w:gridCol w:w="1417"/>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财政拨款收入</w:t>
            </w:r>
          </w:p>
        </w:tc>
        <w:tc>
          <w:tcPr>
            <w:tcW w:w="6379"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财政拨款支出</w:t>
            </w:r>
          </w:p>
        </w:tc>
      </w:tr>
      <w:tr>
        <w:tblPrEx>
          <w:tblLayout w:type="fixed"/>
          <w:tblCellMar>
            <w:top w:w="0" w:type="dxa"/>
            <w:left w:w="108" w:type="dxa"/>
            <w:bottom w:w="0" w:type="dxa"/>
            <w:right w:w="108" w:type="dxa"/>
          </w:tblCellMar>
        </w:tblPrEx>
        <w:trPr>
          <w:trHeight w:val="834"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222A35" w:themeColor="text2" w:themeShade="80"/>
                <w:kern w:val="0"/>
                <w:sz w:val="18"/>
                <w:szCs w:val="18"/>
              </w:rPr>
            </w:pPr>
            <w:r>
              <w:rPr>
                <w:rFonts w:hint="eastAsia" w:ascii="仿宋_GB2312" w:eastAsia="仿宋_GB2312" w:cs="宋体" w:hAnsiTheme="minorEastAsia"/>
                <w:b/>
                <w:color w:val="222A35" w:themeColor="text2" w:themeShade="80"/>
                <w:kern w:val="0"/>
                <w:sz w:val="18"/>
                <w:szCs w:val="18"/>
              </w:rPr>
              <w:t>项目</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222A35" w:themeColor="text2" w:themeShade="80"/>
                <w:kern w:val="0"/>
                <w:sz w:val="18"/>
                <w:szCs w:val="18"/>
              </w:rPr>
            </w:pPr>
            <w:r>
              <w:rPr>
                <w:rFonts w:hint="eastAsia" w:ascii="仿宋_GB2312" w:eastAsia="仿宋_GB2312" w:cs="宋体" w:hAnsiTheme="minorEastAsia"/>
                <w:b/>
                <w:color w:val="222A35" w:themeColor="text2" w:themeShade="80"/>
                <w:kern w:val="0"/>
                <w:sz w:val="18"/>
                <w:szCs w:val="18"/>
              </w:rPr>
              <w:t>合计</w:t>
            </w: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222A35" w:themeColor="text2" w:themeShade="80"/>
                <w:kern w:val="0"/>
                <w:sz w:val="18"/>
                <w:szCs w:val="18"/>
              </w:rPr>
            </w:pPr>
            <w:r>
              <w:rPr>
                <w:rFonts w:hint="eastAsia" w:ascii="仿宋_GB2312" w:eastAsia="仿宋_GB2312" w:cs="宋体" w:hAnsiTheme="minorEastAsia"/>
                <w:b/>
                <w:color w:val="222A35" w:themeColor="text2" w:themeShade="80"/>
                <w:kern w:val="0"/>
                <w:sz w:val="18"/>
                <w:szCs w:val="18"/>
              </w:rPr>
              <w:t>功能分类</w:t>
            </w:r>
          </w:p>
        </w:tc>
        <w:tc>
          <w:tcPr>
            <w:tcW w:w="137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222A35" w:themeColor="text2" w:themeShade="80"/>
                <w:kern w:val="0"/>
                <w:sz w:val="18"/>
                <w:szCs w:val="18"/>
              </w:rPr>
            </w:pPr>
            <w:r>
              <w:rPr>
                <w:rFonts w:hint="eastAsia" w:ascii="仿宋_GB2312" w:eastAsia="仿宋_GB2312" w:cs="宋体" w:hAnsiTheme="minorEastAsia"/>
                <w:b/>
                <w:color w:val="222A35" w:themeColor="text2" w:themeShade="80"/>
                <w:kern w:val="0"/>
                <w:sz w:val="18"/>
                <w:szCs w:val="18"/>
              </w:rPr>
              <w:t>合计</w:t>
            </w:r>
          </w:p>
        </w:tc>
        <w:tc>
          <w:tcPr>
            <w:tcW w:w="1334"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222A35" w:themeColor="text2" w:themeShade="80"/>
                <w:kern w:val="0"/>
                <w:sz w:val="18"/>
                <w:szCs w:val="18"/>
              </w:rPr>
            </w:pPr>
            <w:r>
              <w:rPr>
                <w:rFonts w:hint="eastAsia" w:ascii="仿宋_GB2312" w:eastAsia="仿宋_GB2312" w:cs="宋体" w:hAnsiTheme="minorEastAsia"/>
                <w:b/>
                <w:color w:val="222A35" w:themeColor="text2" w:themeShade="80"/>
                <w:kern w:val="0"/>
                <w:sz w:val="18"/>
                <w:szCs w:val="18"/>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222A35" w:themeColor="text2" w:themeShade="80"/>
                <w:kern w:val="0"/>
                <w:sz w:val="18"/>
                <w:szCs w:val="18"/>
              </w:rPr>
            </w:pPr>
            <w:r>
              <w:rPr>
                <w:rFonts w:hint="eastAsia" w:ascii="仿宋_GB2312" w:eastAsia="仿宋_GB2312" w:cs="宋体" w:hAnsiTheme="minorEastAsia"/>
                <w:b/>
                <w:color w:val="222A35" w:themeColor="text2" w:themeShade="80"/>
                <w:kern w:val="0"/>
                <w:sz w:val="18"/>
                <w:szCs w:val="18"/>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sz w:val="18"/>
                <w:szCs w:val="18"/>
              </w:rPr>
              <w:t>940.13</w:t>
            </w: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201一般公共服务支出</w:t>
            </w:r>
          </w:p>
        </w:tc>
        <w:tc>
          <w:tcPr>
            <w:tcW w:w="13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3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sz w:val="18"/>
                <w:szCs w:val="18"/>
              </w:rPr>
              <w:t>940.13</w:t>
            </w: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202外交支出</w:t>
            </w:r>
          </w:p>
        </w:tc>
        <w:tc>
          <w:tcPr>
            <w:tcW w:w="13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3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43"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203国防支出</w:t>
            </w:r>
          </w:p>
        </w:tc>
        <w:tc>
          <w:tcPr>
            <w:tcW w:w="13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3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260"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204公共安全支出</w:t>
            </w:r>
          </w:p>
        </w:tc>
        <w:tc>
          <w:tcPr>
            <w:tcW w:w="13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3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205教育支出</w:t>
            </w:r>
          </w:p>
        </w:tc>
        <w:tc>
          <w:tcPr>
            <w:tcW w:w="1378"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sz w:val="18"/>
                <w:szCs w:val="18"/>
              </w:rPr>
              <w:t>940.13</w:t>
            </w:r>
          </w:p>
        </w:tc>
        <w:tc>
          <w:tcPr>
            <w:tcW w:w="1334"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cs="宋体" w:hAnsi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sz w:val="18"/>
                <w:szCs w:val="18"/>
              </w:rPr>
              <w:t>940.13</w:t>
            </w:r>
          </w:p>
        </w:tc>
        <w:tc>
          <w:tcPr>
            <w:tcW w:w="141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260"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206科学技术支出</w:t>
            </w:r>
          </w:p>
        </w:tc>
        <w:tc>
          <w:tcPr>
            <w:tcW w:w="1378"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334"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207文化体育与传媒支出</w:t>
            </w:r>
          </w:p>
        </w:tc>
        <w:tc>
          <w:tcPr>
            <w:tcW w:w="1378"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334"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208社会保障和就业支出</w:t>
            </w:r>
          </w:p>
        </w:tc>
        <w:tc>
          <w:tcPr>
            <w:tcW w:w="1378"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334"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209社会保险基金支出</w:t>
            </w:r>
          </w:p>
        </w:tc>
        <w:tc>
          <w:tcPr>
            <w:tcW w:w="1378"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334"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210医疗卫生与计划生育支出</w:t>
            </w:r>
          </w:p>
        </w:tc>
        <w:tc>
          <w:tcPr>
            <w:tcW w:w="1378"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334"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211节能环保支出</w:t>
            </w:r>
          </w:p>
        </w:tc>
        <w:tc>
          <w:tcPr>
            <w:tcW w:w="1378"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334"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212城乡社区支出</w:t>
            </w:r>
          </w:p>
        </w:tc>
        <w:tc>
          <w:tcPr>
            <w:tcW w:w="13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3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213农林水支出</w:t>
            </w:r>
          </w:p>
        </w:tc>
        <w:tc>
          <w:tcPr>
            <w:tcW w:w="13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3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214交通运输支出</w:t>
            </w:r>
          </w:p>
        </w:tc>
        <w:tc>
          <w:tcPr>
            <w:tcW w:w="13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3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215资源勘探信息等支出</w:t>
            </w:r>
          </w:p>
        </w:tc>
        <w:tc>
          <w:tcPr>
            <w:tcW w:w="13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3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216商业服务业等支出</w:t>
            </w:r>
          </w:p>
        </w:tc>
        <w:tc>
          <w:tcPr>
            <w:tcW w:w="13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3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217金融支出</w:t>
            </w:r>
          </w:p>
        </w:tc>
        <w:tc>
          <w:tcPr>
            <w:tcW w:w="13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3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219援助其他地区支出</w:t>
            </w:r>
          </w:p>
        </w:tc>
        <w:tc>
          <w:tcPr>
            <w:tcW w:w="13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3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220国土资源气象等支出</w:t>
            </w:r>
          </w:p>
        </w:tc>
        <w:tc>
          <w:tcPr>
            <w:tcW w:w="13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3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221住房保障支出</w:t>
            </w:r>
          </w:p>
        </w:tc>
        <w:tc>
          <w:tcPr>
            <w:tcW w:w="13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3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222粮油物资管理支出</w:t>
            </w:r>
          </w:p>
        </w:tc>
        <w:tc>
          <w:tcPr>
            <w:tcW w:w="13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3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223国有资本经营预算支出</w:t>
            </w:r>
          </w:p>
        </w:tc>
        <w:tc>
          <w:tcPr>
            <w:tcW w:w="13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3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227预备费</w:t>
            </w:r>
          </w:p>
        </w:tc>
        <w:tc>
          <w:tcPr>
            <w:tcW w:w="13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3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229其他支出</w:t>
            </w:r>
          </w:p>
        </w:tc>
        <w:tc>
          <w:tcPr>
            <w:tcW w:w="13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3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231债务还本支出</w:t>
            </w:r>
          </w:p>
        </w:tc>
        <w:tc>
          <w:tcPr>
            <w:tcW w:w="13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3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232债务付息支出</w:t>
            </w:r>
          </w:p>
        </w:tc>
        <w:tc>
          <w:tcPr>
            <w:tcW w:w="13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3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233债务发行费支出</w:t>
            </w:r>
          </w:p>
        </w:tc>
        <w:tc>
          <w:tcPr>
            <w:tcW w:w="13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3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小计</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sz w:val="18"/>
                <w:szCs w:val="18"/>
              </w:rPr>
              <w:t>940.13</w:t>
            </w: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小计</w:t>
            </w:r>
          </w:p>
        </w:tc>
        <w:tc>
          <w:tcPr>
            <w:tcW w:w="13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sz w:val="18"/>
                <w:szCs w:val="18"/>
              </w:rPr>
              <w:t>940.13</w:t>
            </w:r>
          </w:p>
        </w:tc>
        <w:tc>
          <w:tcPr>
            <w:tcW w:w="13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sz w:val="18"/>
                <w:szCs w:val="18"/>
              </w:rPr>
              <w:t>940.13</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230转移性支出</w:t>
            </w:r>
          </w:p>
        </w:tc>
        <w:tc>
          <w:tcPr>
            <w:tcW w:w="13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3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收入总计</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sz w:val="18"/>
                <w:szCs w:val="18"/>
              </w:rPr>
              <w:t>940.13</w:t>
            </w: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支出总计</w:t>
            </w:r>
          </w:p>
        </w:tc>
        <w:tc>
          <w:tcPr>
            <w:tcW w:w="13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sz w:val="18"/>
                <w:szCs w:val="18"/>
              </w:rPr>
              <w:t>940.13</w:t>
            </w:r>
          </w:p>
        </w:tc>
        <w:tc>
          <w:tcPr>
            <w:tcW w:w="13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sz w:val="18"/>
                <w:szCs w:val="18"/>
              </w:rPr>
              <w:t>940.13</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bl>
    <w:p>
      <w:pPr>
        <w:widowControl/>
        <w:spacing w:line="300" w:lineRule="auto"/>
        <w:jc w:val="left"/>
        <w:outlineLvl w:val="1"/>
        <w:rPr>
          <w:rFonts w:asciiTheme="minorEastAsia" w:hAnsiTheme="minorEastAsia" w:eastAsiaTheme="minorEastAsia"/>
          <w:color w:val="222A35" w:themeColor="text2" w:themeShade="80"/>
          <w:kern w:val="0"/>
          <w:sz w:val="24"/>
        </w:rPr>
      </w:pPr>
    </w:p>
    <w:p>
      <w:pPr>
        <w:widowControl/>
        <w:jc w:val="left"/>
        <w:rPr>
          <w:rFonts w:asciiTheme="minorEastAsia" w:hAnsiTheme="minorEastAsia" w:eastAsiaTheme="minorEastAsia"/>
          <w:color w:val="222A35" w:themeColor="text2" w:themeShade="80"/>
          <w:kern w:val="0"/>
          <w:sz w:val="24"/>
        </w:rPr>
      </w:pPr>
    </w:p>
    <w:p>
      <w:pPr>
        <w:widowControl/>
        <w:spacing w:line="300" w:lineRule="auto"/>
        <w:jc w:val="left"/>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表五：</w:t>
      </w:r>
    </w:p>
    <w:tbl>
      <w:tblPr>
        <w:tblStyle w:val="13"/>
        <w:tblW w:w="9224" w:type="dxa"/>
        <w:tblInd w:w="12" w:type="dxa"/>
        <w:tblLayout w:type="fixed"/>
        <w:tblCellMar>
          <w:top w:w="0" w:type="dxa"/>
          <w:left w:w="108" w:type="dxa"/>
          <w:bottom w:w="0" w:type="dxa"/>
          <w:right w:w="108" w:type="dxa"/>
        </w:tblCellMar>
      </w:tblPr>
      <w:tblGrid>
        <w:gridCol w:w="538"/>
        <w:gridCol w:w="492"/>
        <w:gridCol w:w="457"/>
        <w:gridCol w:w="2510"/>
        <w:gridCol w:w="1684"/>
        <w:gridCol w:w="1842"/>
        <w:gridCol w:w="1701"/>
      </w:tblGrid>
      <w:tr>
        <w:tblPrEx>
          <w:tblLayout w:type="fixed"/>
          <w:tblCellMar>
            <w:top w:w="0" w:type="dxa"/>
            <w:left w:w="108" w:type="dxa"/>
            <w:bottom w:w="0" w:type="dxa"/>
            <w:right w:w="108" w:type="dxa"/>
          </w:tblCellMar>
        </w:tblPrEx>
        <w:trPr>
          <w:trHeight w:val="450" w:hRule="atLeast"/>
        </w:trPr>
        <w:tc>
          <w:tcPr>
            <w:tcW w:w="9224" w:type="dxa"/>
            <w:gridSpan w:val="7"/>
            <w:tcBorders>
              <w:top w:val="nil"/>
              <w:left w:val="nil"/>
              <w:bottom w:val="nil"/>
              <w:right w:val="nil"/>
            </w:tcBorders>
            <w:shd w:val="clear" w:color="auto" w:fill="auto"/>
            <w:vAlign w:val="center"/>
          </w:tcPr>
          <w:p>
            <w:pPr>
              <w:widowControl/>
              <w:spacing w:line="300" w:lineRule="auto"/>
              <w:jc w:val="center"/>
              <w:rPr>
                <w:rFonts w:ascii="仿宋_GB2312" w:eastAsia="仿宋_GB2312" w:hAnsiTheme="minorEastAsia" w:cstheme="minorEastAsia"/>
                <w:b/>
                <w:bCs/>
                <w:color w:val="222A35" w:themeColor="text2" w:themeShade="80"/>
                <w:kern w:val="0"/>
                <w:sz w:val="32"/>
                <w:szCs w:val="32"/>
              </w:rPr>
            </w:pPr>
            <w:r>
              <w:rPr>
                <w:rFonts w:hint="eastAsia" w:ascii="仿宋_GB2312" w:eastAsia="仿宋_GB2312" w:hAnsiTheme="minorEastAsia" w:cstheme="minorEastAsia"/>
                <w:b/>
                <w:bCs/>
                <w:color w:val="222A35" w:themeColor="text2" w:themeShade="80"/>
                <w:kern w:val="0"/>
                <w:sz w:val="32"/>
                <w:szCs w:val="32"/>
              </w:rPr>
              <w:t>一般公共预算支出情况表</w:t>
            </w:r>
          </w:p>
          <w:p>
            <w:pPr>
              <w:widowControl/>
              <w:spacing w:beforeLines="50" w:line="300" w:lineRule="auto"/>
              <w:outlineLvl w:val="1"/>
              <w:rPr>
                <w:rFonts w:ascii="仿宋_GB2312" w:eastAsia="仿宋_GB2312" w:hAnsiTheme="minorEastAsia"/>
                <w:color w:val="222A35" w:themeColor="text2" w:themeShade="80"/>
                <w:kern w:val="0"/>
                <w:sz w:val="24"/>
              </w:rPr>
            </w:pPr>
            <w:r>
              <w:rPr>
                <w:rFonts w:hint="eastAsia" w:ascii="仿宋_GB2312" w:eastAsia="仿宋_GB2312" w:hAnsiTheme="minorEastAsia"/>
                <w:color w:val="222A35" w:themeColor="text2" w:themeShade="80"/>
                <w:kern w:val="0"/>
                <w:sz w:val="24"/>
              </w:rPr>
              <w:t>编制部门：乌鲁木齐市第九十一中学                                 单位：万元</w:t>
            </w:r>
          </w:p>
        </w:tc>
      </w:tr>
      <w:tr>
        <w:tblPrEx>
          <w:tblLayout w:type="fixed"/>
          <w:tblCellMar>
            <w:top w:w="0" w:type="dxa"/>
            <w:left w:w="108" w:type="dxa"/>
            <w:bottom w:w="0" w:type="dxa"/>
            <w:right w:w="108" w:type="dxa"/>
          </w:tblCellMar>
        </w:tblPrEx>
        <w:trPr>
          <w:trHeight w:val="405" w:hRule="atLeast"/>
        </w:trPr>
        <w:tc>
          <w:tcPr>
            <w:tcW w:w="399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项目</w:t>
            </w:r>
          </w:p>
        </w:tc>
        <w:tc>
          <w:tcPr>
            <w:tcW w:w="52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一般公共预算支出</w:t>
            </w:r>
          </w:p>
        </w:tc>
      </w:tr>
      <w:tr>
        <w:tblPrEx>
          <w:tblLayout w:type="fixed"/>
          <w:tblCellMar>
            <w:top w:w="0" w:type="dxa"/>
            <w:left w:w="108" w:type="dxa"/>
            <w:bottom w:w="0" w:type="dxa"/>
            <w:right w:w="108" w:type="dxa"/>
          </w:tblCellMar>
        </w:tblPrEx>
        <w:trPr>
          <w:trHeight w:val="465" w:hRule="atLeast"/>
        </w:trPr>
        <w:tc>
          <w:tcPr>
            <w:tcW w:w="148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小计</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项目支出</w:t>
            </w:r>
          </w:p>
        </w:tc>
      </w:tr>
      <w:tr>
        <w:tblPrEx>
          <w:tblLayout w:type="fixed"/>
          <w:tblCellMar>
            <w:top w:w="0" w:type="dxa"/>
            <w:left w:w="108" w:type="dxa"/>
            <w:bottom w:w="0" w:type="dxa"/>
            <w:right w:w="108" w:type="dxa"/>
          </w:tblCellMar>
        </w:tblPrEx>
        <w:trPr>
          <w:trHeight w:val="90" w:hRule="atLeast"/>
        </w:trPr>
        <w:tc>
          <w:tcPr>
            <w:tcW w:w="53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类</w:t>
            </w: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hAnsiTheme="minorEastAsia" w:cstheme="minorEastAsia"/>
                <w:b/>
                <w:bCs/>
                <w:color w:val="222A35" w:themeColor="text2" w:themeShade="80"/>
                <w:kern w:val="0"/>
                <w:sz w:val="18"/>
                <w:szCs w:val="18"/>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hAnsiTheme="minorEastAsia" w:cstheme="minorEastAsia"/>
                <w:b/>
                <w:bCs/>
                <w:color w:val="222A35" w:themeColor="text2" w:themeShade="80"/>
                <w:kern w:val="0"/>
                <w:sz w:val="18"/>
                <w:szCs w:val="18"/>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hAnsiTheme="minorEastAsia" w:cstheme="minorEastAsia"/>
                <w:b/>
                <w:bCs/>
                <w:color w:val="222A35" w:themeColor="text2" w:themeShade="80"/>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hAnsiTheme="minorEastAsia" w:cstheme="minorEastAsia"/>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205</w:t>
            </w:r>
          </w:p>
        </w:tc>
        <w:tc>
          <w:tcPr>
            <w:tcW w:w="49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02</w:t>
            </w: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02</w:t>
            </w:r>
          </w:p>
        </w:tc>
        <w:tc>
          <w:tcPr>
            <w:tcW w:w="251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小学教育</w:t>
            </w:r>
          </w:p>
        </w:tc>
        <w:tc>
          <w:tcPr>
            <w:tcW w:w="1684"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407.05</w:t>
            </w:r>
          </w:p>
        </w:tc>
        <w:tc>
          <w:tcPr>
            <w:tcW w:w="18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385.62</w:t>
            </w:r>
          </w:p>
        </w:tc>
        <w:tc>
          <w:tcPr>
            <w:tcW w:w="1701" w:type="dxa"/>
            <w:tcBorders>
              <w:top w:val="nil"/>
              <w:left w:val="nil"/>
              <w:bottom w:val="single" w:color="auto" w:sz="4" w:space="0"/>
              <w:right w:val="single" w:color="auto" w:sz="4" w:space="0"/>
            </w:tcBorders>
            <w:shd w:val="clear" w:color="auto" w:fill="FFFFFF" w:themeFill="background1"/>
            <w:vAlign w:val="center"/>
          </w:tcPr>
          <w:p>
            <w:pPr>
              <w:spacing w:line="300" w:lineRule="auto"/>
              <w:jc w:val="right"/>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21.43</w:t>
            </w:r>
          </w:p>
        </w:tc>
      </w:tr>
      <w:tr>
        <w:tblPrEx>
          <w:tblLayout w:type="fixed"/>
          <w:tblCellMar>
            <w:top w:w="0" w:type="dxa"/>
            <w:left w:w="108" w:type="dxa"/>
            <w:bottom w:w="0" w:type="dxa"/>
            <w:right w:w="108" w:type="dxa"/>
          </w:tblCellMar>
        </w:tblPrEx>
        <w:trPr>
          <w:trHeight w:val="583" w:hRule="atLeast"/>
        </w:trPr>
        <w:tc>
          <w:tcPr>
            <w:tcW w:w="53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205</w:t>
            </w:r>
          </w:p>
        </w:tc>
        <w:tc>
          <w:tcPr>
            <w:tcW w:w="49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02</w:t>
            </w: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03</w:t>
            </w:r>
          </w:p>
        </w:tc>
        <w:tc>
          <w:tcPr>
            <w:tcW w:w="251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初中教育</w:t>
            </w:r>
          </w:p>
        </w:tc>
        <w:tc>
          <w:tcPr>
            <w:tcW w:w="1684"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r>
              <w:rPr>
                <w:rFonts w:ascii="仿宋_GB2312" w:eastAsia="仿宋_GB2312" w:hAnsiTheme="minorEastAsia" w:cstheme="minorEastAsia"/>
                <w:color w:val="222A35" w:themeColor="text2" w:themeShade="80"/>
                <w:kern w:val="0"/>
                <w:sz w:val="18"/>
                <w:szCs w:val="18"/>
              </w:rPr>
              <w:t>533.08</w:t>
            </w:r>
          </w:p>
        </w:tc>
        <w:tc>
          <w:tcPr>
            <w:tcW w:w="1842" w:type="dxa"/>
            <w:tcBorders>
              <w:top w:val="nil"/>
              <w:left w:val="nil"/>
              <w:bottom w:val="single" w:color="auto" w:sz="4" w:space="0"/>
              <w:right w:val="single" w:color="auto" w:sz="4" w:space="0"/>
            </w:tcBorders>
            <w:shd w:val="clear" w:color="auto" w:fill="FFFFFF" w:themeFill="background1"/>
            <w:vAlign w:val="center"/>
          </w:tcPr>
          <w:p>
            <w:pPr>
              <w:widowControl/>
              <w:tabs>
                <w:tab w:val="left" w:pos="540"/>
              </w:tabs>
              <w:jc w:val="right"/>
              <w:textAlignment w:val="center"/>
              <w:rPr>
                <w:rFonts w:ascii="仿宋_GB2312" w:eastAsia="仿宋_GB2312" w:hAnsiTheme="minorEastAsia" w:cstheme="minorEastAsia"/>
                <w:bCs/>
                <w:color w:val="222A35" w:themeColor="text2" w:themeShade="80"/>
                <w:kern w:val="0"/>
                <w:sz w:val="18"/>
                <w:szCs w:val="18"/>
              </w:rPr>
            </w:pPr>
            <w:r>
              <w:rPr>
                <w:rFonts w:hint="eastAsia" w:ascii="仿宋_GB2312" w:eastAsia="仿宋_GB2312" w:hAnsiTheme="minorEastAsia" w:cstheme="minorEastAsia"/>
                <w:bCs/>
                <w:color w:val="222A35" w:themeColor="text2" w:themeShade="80"/>
                <w:kern w:val="0"/>
                <w:sz w:val="18"/>
                <w:szCs w:val="18"/>
              </w:rPr>
              <w:t>432.85</w:t>
            </w:r>
            <w:r>
              <w:rPr>
                <w:rFonts w:hint="eastAsia" w:ascii="仿宋_GB2312" w:eastAsia="仿宋_GB2312" w:hAnsiTheme="minorEastAsia" w:cstheme="minorEastAsia"/>
                <w:bCs/>
                <w:color w:val="222A35" w:themeColor="text2" w:themeShade="80"/>
                <w:kern w:val="0"/>
                <w:sz w:val="18"/>
                <w:szCs w:val="18"/>
              </w:rPr>
              <w:fldChar w:fldCharType="begin"/>
            </w:r>
            <w:r>
              <w:rPr>
                <w:rFonts w:hint="eastAsia" w:ascii="仿宋_GB2312" w:eastAsia="仿宋_GB2312" w:hAnsiTheme="minorEastAsia" w:cstheme="minorEastAsia"/>
                <w:bCs/>
                <w:color w:val="222A35" w:themeColor="text2" w:themeShade="80"/>
                <w:kern w:val="0"/>
                <w:sz w:val="18"/>
                <w:szCs w:val="18"/>
              </w:rPr>
              <w:instrText xml:space="preserve"> 568.68-69.31 \* MERGEFORMAT </w:instrText>
            </w:r>
            <w:r>
              <w:rPr>
                <w:rFonts w:hint="eastAsia" w:ascii="仿宋_GB2312" w:eastAsia="仿宋_GB2312" w:hAnsiTheme="minorEastAsia" w:cstheme="minorEastAsia"/>
                <w:bCs/>
                <w:color w:val="222A35" w:themeColor="text2" w:themeShade="80"/>
                <w:kern w:val="0"/>
                <w:sz w:val="18"/>
                <w:szCs w:val="18"/>
              </w:rPr>
              <w:fldChar w:fldCharType="end"/>
            </w:r>
          </w:p>
        </w:tc>
        <w:tc>
          <w:tcPr>
            <w:tcW w:w="1701" w:type="dxa"/>
            <w:tcBorders>
              <w:top w:val="nil"/>
              <w:left w:val="nil"/>
              <w:bottom w:val="single" w:color="auto" w:sz="4" w:space="0"/>
              <w:right w:val="single" w:color="auto" w:sz="4" w:space="0"/>
            </w:tcBorders>
            <w:shd w:val="clear" w:color="auto" w:fill="FFFFFF" w:themeFill="background1"/>
            <w:vAlign w:val="center"/>
          </w:tcPr>
          <w:p>
            <w:pPr>
              <w:spacing w:line="300" w:lineRule="auto"/>
              <w:jc w:val="right"/>
              <w:rPr>
                <w:rFonts w:ascii="仿宋_GB2312" w:eastAsia="仿宋_GB2312" w:hAnsiTheme="minorEastAsia" w:cstheme="minorEastAsia"/>
                <w:bCs/>
                <w:color w:val="222A35" w:themeColor="text2" w:themeShade="80"/>
                <w:kern w:val="0"/>
                <w:sz w:val="18"/>
                <w:szCs w:val="18"/>
              </w:rPr>
            </w:pPr>
            <w:r>
              <w:rPr>
                <w:rFonts w:hint="eastAsia" w:ascii="仿宋_GB2312" w:eastAsia="仿宋_GB2312" w:hAnsiTheme="minorEastAsia" w:cstheme="minorEastAsia"/>
                <w:bCs/>
                <w:color w:val="222A35" w:themeColor="text2" w:themeShade="80"/>
                <w:kern w:val="0"/>
                <w:sz w:val="18"/>
                <w:szCs w:val="18"/>
              </w:rPr>
              <w:t>100.23</w:t>
            </w:r>
          </w:p>
        </w:tc>
      </w:tr>
      <w:tr>
        <w:tblPrEx>
          <w:tblLayout w:type="fixed"/>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p>
        </w:tc>
        <w:tc>
          <w:tcPr>
            <w:tcW w:w="49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p>
        </w:tc>
        <w:tc>
          <w:tcPr>
            <w:tcW w:w="251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p>
        </w:tc>
        <w:tc>
          <w:tcPr>
            <w:tcW w:w="1684"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18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p>
        </w:tc>
        <w:tc>
          <w:tcPr>
            <w:tcW w:w="49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p>
        </w:tc>
        <w:tc>
          <w:tcPr>
            <w:tcW w:w="2510"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p>
        </w:tc>
        <w:tc>
          <w:tcPr>
            <w:tcW w:w="1684"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p>
        </w:tc>
        <w:tc>
          <w:tcPr>
            <w:tcW w:w="18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964" w:hRule="atLeast"/>
        </w:trPr>
        <w:tc>
          <w:tcPr>
            <w:tcW w:w="53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492"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2510"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1684"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1842"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492"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2510"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1684"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1842"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492"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2510"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1684"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1842"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492"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2510"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1684"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1842"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492"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2510"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1684"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1842"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492"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2510"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1684"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1842"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492"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2510"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1684"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1842"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492"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2510"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1684"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1842"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492"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2510"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1684"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1842"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492"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2510"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合计</w:t>
            </w:r>
          </w:p>
        </w:tc>
        <w:tc>
          <w:tcPr>
            <w:tcW w:w="1684" w:type="dxa"/>
            <w:tcBorders>
              <w:top w:val="nil"/>
              <w:left w:val="nil"/>
              <w:bottom w:val="single" w:color="auto" w:sz="4" w:space="0"/>
              <w:right w:val="single" w:color="auto" w:sz="4" w:space="0"/>
            </w:tcBorders>
            <w:shd w:val="clear" w:color="auto" w:fill="FFFFFF" w:themeFill="background1"/>
            <w:vAlign w:val="center"/>
          </w:tcPr>
          <w:p>
            <w:pPr>
              <w:spacing w:line="300" w:lineRule="auto"/>
              <w:jc w:val="right"/>
              <w:rPr>
                <w:rFonts w:ascii="仿宋_GB2312" w:eastAsia="仿宋_GB2312" w:hAnsiTheme="minorEastAsia" w:cstheme="minorEastAsia"/>
                <w:color w:val="222A35" w:themeColor="text2" w:themeShade="80"/>
                <w:sz w:val="18"/>
                <w:szCs w:val="18"/>
              </w:rPr>
            </w:pPr>
            <w:r>
              <w:rPr>
                <w:rFonts w:hint="eastAsia" w:ascii="仿宋_GB2312" w:eastAsia="仿宋_GB2312" w:hAnsiTheme="minorEastAsia" w:cstheme="minorEastAsia"/>
                <w:color w:val="222A35" w:themeColor="text2" w:themeShade="80"/>
                <w:sz w:val="18"/>
                <w:szCs w:val="18"/>
              </w:rPr>
              <w:t>940.13</w:t>
            </w:r>
          </w:p>
        </w:tc>
        <w:tc>
          <w:tcPr>
            <w:tcW w:w="1842" w:type="dxa"/>
            <w:tcBorders>
              <w:top w:val="nil"/>
              <w:left w:val="nil"/>
              <w:bottom w:val="single" w:color="auto" w:sz="4" w:space="0"/>
              <w:right w:val="single" w:color="auto" w:sz="4" w:space="0"/>
            </w:tcBorders>
            <w:shd w:val="clear" w:color="auto" w:fill="FFFFFF" w:themeFill="background1"/>
            <w:vAlign w:val="center"/>
          </w:tcPr>
          <w:p>
            <w:pPr>
              <w:spacing w:line="300" w:lineRule="auto"/>
              <w:jc w:val="right"/>
              <w:rPr>
                <w:rFonts w:ascii="仿宋_GB2312" w:eastAsia="仿宋_GB2312" w:hAnsiTheme="minorEastAsia" w:cstheme="minorEastAsia"/>
                <w:color w:val="222A35" w:themeColor="text2" w:themeShade="80"/>
                <w:sz w:val="18"/>
                <w:szCs w:val="18"/>
              </w:rPr>
            </w:pPr>
            <w:r>
              <w:rPr>
                <w:rFonts w:hint="eastAsia" w:ascii="仿宋_GB2312" w:eastAsia="仿宋_GB2312" w:hAnsiTheme="minorEastAsia" w:cstheme="minorEastAsia"/>
                <w:color w:val="222A35" w:themeColor="text2" w:themeShade="80"/>
                <w:sz w:val="18"/>
                <w:szCs w:val="18"/>
              </w:rPr>
              <w:t>818.47</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121.66</w:t>
            </w:r>
          </w:p>
        </w:tc>
      </w:tr>
    </w:tbl>
    <w:p>
      <w:pPr>
        <w:widowControl/>
        <w:spacing w:line="300" w:lineRule="auto"/>
        <w:jc w:val="left"/>
        <w:outlineLvl w:val="1"/>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spacing w:line="300" w:lineRule="auto"/>
        <w:jc w:val="left"/>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表六：</w:t>
      </w:r>
    </w:p>
    <w:tbl>
      <w:tblPr>
        <w:tblStyle w:val="13"/>
        <w:tblW w:w="9219" w:type="dxa"/>
        <w:jc w:val="center"/>
        <w:tblInd w:w="0" w:type="dxa"/>
        <w:tblLayout w:type="fixed"/>
        <w:tblCellMar>
          <w:top w:w="0" w:type="dxa"/>
          <w:left w:w="108" w:type="dxa"/>
          <w:bottom w:w="0" w:type="dxa"/>
          <w:right w:w="108" w:type="dxa"/>
        </w:tblCellMar>
      </w:tblPr>
      <w:tblGrid>
        <w:gridCol w:w="648"/>
        <w:gridCol w:w="577"/>
        <w:gridCol w:w="3250"/>
        <w:gridCol w:w="1342"/>
        <w:gridCol w:w="1701"/>
        <w:gridCol w:w="1701"/>
      </w:tblGrid>
      <w:tr>
        <w:tblPrEx>
          <w:tblLayout w:type="fixed"/>
          <w:tblCellMar>
            <w:top w:w="0" w:type="dxa"/>
            <w:left w:w="108" w:type="dxa"/>
            <w:bottom w:w="0" w:type="dxa"/>
            <w:right w:w="108" w:type="dxa"/>
          </w:tblCellMar>
        </w:tblPrEx>
        <w:trPr>
          <w:trHeight w:val="900" w:hRule="exact"/>
          <w:jc w:val="center"/>
        </w:trPr>
        <w:tc>
          <w:tcPr>
            <w:tcW w:w="9219" w:type="dxa"/>
            <w:gridSpan w:val="6"/>
            <w:tcBorders>
              <w:top w:val="nil"/>
              <w:left w:val="nil"/>
              <w:bottom w:val="nil"/>
              <w:right w:val="nil"/>
            </w:tcBorders>
            <w:shd w:val="clear" w:color="auto" w:fill="auto"/>
            <w:vAlign w:val="center"/>
          </w:tcPr>
          <w:p>
            <w:pPr>
              <w:widowControl/>
              <w:spacing w:line="300" w:lineRule="auto"/>
              <w:jc w:val="center"/>
              <w:rPr>
                <w:rFonts w:ascii="仿宋_GB2312" w:eastAsia="仿宋_GB2312" w:hAnsiTheme="minorEastAsia" w:cstheme="minorEastAsia"/>
                <w:b/>
                <w:bCs/>
                <w:color w:val="222A35" w:themeColor="text2" w:themeShade="80"/>
                <w:kern w:val="0"/>
                <w:sz w:val="32"/>
                <w:szCs w:val="32"/>
              </w:rPr>
            </w:pPr>
            <w:r>
              <w:rPr>
                <w:rFonts w:hint="eastAsia" w:ascii="仿宋_GB2312" w:eastAsia="仿宋_GB2312" w:hAnsiTheme="minorEastAsia" w:cstheme="minorEastAsia"/>
                <w:b/>
                <w:bCs/>
                <w:color w:val="222A35" w:themeColor="text2" w:themeShade="80"/>
                <w:kern w:val="0"/>
                <w:sz w:val="32"/>
                <w:szCs w:val="32"/>
              </w:rPr>
              <w:t>一般公共预算基本支出情况表</w:t>
            </w:r>
          </w:p>
          <w:p>
            <w:pPr>
              <w:widowControl/>
              <w:spacing w:line="300" w:lineRule="auto"/>
              <w:rPr>
                <w:rFonts w:ascii="仿宋_GB2312" w:eastAsia="仿宋_GB2312" w:hAnsiTheme="minorEastAsia" w:cstheme="minorEastAsia"/>
                <w:b/>
                <w:bCs/>
                <w:color w:val="222A35" w:themeColor="text2" w:themeShade="80"/>
                <w:kern w:val="0"/>
                <w:sz w:val="32"/>
                <w:szCs w:val="32"/>
              </w:rPr>
            </w:pPr>
            <w:r>
              <w:rPr>
                <w:rFonts w:hint="eastAsia" w:ascii="仿宋_GB2312" w:eastAsia="仿宋_GB2312" w:hAnsiTheme="minorEastAsia"/>
                <w:color w:val="222A35" w:themeColor="text2" w:themeShade="80"/>
                <w:kern w:val="0"/>
                <w:sz w:val="24"/>
              </w:rPr>
              <w:t>编制部门：乌鲁木齐市第九十一中学                                 单位：万元</w:t>
            </w:r>
          </w:p>
        </w:tc>
      </w:tr>
      <w:tr>
        <w:tblPrEx>
          <w:tblLayout w:type="fixed"/>
          <w:tblCellMar>
            <w:top w:w="0" w:type="dxa"/>
            <w:left w:w="108" w:type="dxa"/>
            <w:bottom w:w="0" w:type="dxa"/>
            <w:right w:w="108" w:type="dxa"/>
          </w:tblCellMar>
        </w:tblPrEx>
        <w:trPr>
          <w:trHeight w:val="340" w:hRule="exact"/>
          <w:jc w:val="center"/>
        </w:trPr>
        <w:tc>
          <w:tcPr>
            <w:tcW w:w="447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项目</w:t>
            </w:r>
          </w:p>
        </w:tc>
        <w:tc>
          <w:tcPr>
            <w:tcW w:w="4744"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一般公共预算基本支出</w:t>
            </w:r>
          </w:p>
        </w:tc>
      </w:tr>
      <w:tr>
        <w:tblPrEx>
          <w:tblLayout w:type="fixed"/>
          <w:tblCellMar>
            <w:top w:w="0" w:type="dxa"/>
            <w:left w:w="108" w:type="dxa"/>
            <w:bottom w:w="0" w:type="dxa"/>
            <w:right w:w="108" w:type="dxa"/>
          </w:tblCellMar>
        </w:tblPrEx>
        <w:trPr>
          <w:trHeight w:val="517" w:hRule="exact"/>
          <w:jc w:val="center"/>
        </w:trPr>
        <w:tc>
          <w:tcPr>
            <w:tcW w:w="1225" w:type="dxa"/>
            <w:gridSpan w:val="2"/>
            <w:tcBorders>
              <w:top w:val="single" w:color="auto" w:sz="4" w:space="0"/>
              <w:left w:val="single" w:color="auto" w:sz="4" w:space="0"/>
              <w:bottom w:val="single" w:color="auto" w:sz="4" w:space="0"/>
              <w:right w:val="nil"/>
            </w:tcBorders>
            <w:shd w:val="clear" w:color="auto" w:fill="auto"/>
            <w:vAlign w:val="center"/>
          </w:tcPr>
          <w:p>
            <w:pPr>
              <w:widowControl/>
              <w:spacing w:line="300" w:lineRule="auto"/>
              <w:jc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经济分类科目编码</w:t>
            </w:r>
          </w:p>
        </w:tc>
        <w:tc>
          <w:tcPr>
            <w:tcW w:w="325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经济分类科目名称</w:t>
            </w:r>
          </w:p>
        </w:tc>
        <w:tc>
          <w:tcPr>
            <w:tcW w:w="134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公用经费</w:t>
            </w:r>
          </w:p>
        </w:tc>
      </w:tr>
      <w:tr>
        <w:tblPrEx>
          <w:tblLayout w:type="fixed"/>
          <w:tblCellMar>
            <w:top w:w="0" w:type="dxa"/>
            <w:left w:w="108" w:type="dxa"/>
            <w:bottom w:w="0" w:type="dxa"/>
            <w:right w:w="108" w:type="dxa"/>
          </w:tblCellMar>
        </w:tblPrEx>
        <w:trPr>
          <w:trHeight w:val="226" w:hRule="exact"/>
          <w:jc w:val="center"/>
        </w:trPr>
        <w:tc>
          <w:tcPr>
            <w:tcW w:w="6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类</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hAnsiTheme="minorEastAsia" w:cstheme="minorEastAsia"/>
                <w:b/>
                <w:bCs/>
                <w:color w:val="222A35" w:themeColor="text2" w:themeShade="80"/>
                <w:kern w:val="0"/>
                <w:sz w:val="18"/>
                <w:szCs w:val="18"/>
              </w:rPr>
            </w:pPr>
            <w:r>
              <w:rPr>
                <w:rFonts w:hint="eastAsia" w:ascii="仿宋_GB2312" w:eastAsia="仿宋_GB2312" w:hAnsiTheme="minorEastAsia" w:cstheme="minorEastAsia"/>
                <w:b/>
                <w:bCs/>
                <w:color w:val="222A35" w:themeColor="text2" w:themeShade="80"/>
                <w:kern w:val="0"/>
                <w:sz w:val="18"/>
                <w:szCs w:val="18"/>
              </w:rPr>
              <w:t>款</w:t>
            </w:r>
          </w:p>
        </w:tc>
        <w:tc>
          <w:tcPr>
            <w:tcW w:w="325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hAnsiTheme="minorEastAsia" w:cstheme="minorEastAsia"/>
                <w:b/>
                <w:bCs/>
                <w:color w:val="222A35" w:themeColor="text2" w:themeShade="80"/>
                <w:kern w:val="0"/>
                <w:sz w:val="18"/>
                <w:szCs w:val="18"/>
              </w:rPr>
            </w:pPr>
          </w:p>
        </w:tc>
        <w:tc>
          <w:tcPr>
            <w:tcW w:w="1342"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hAnsiTheme="minorEastAsia" w:cstheme="minorEastAsia"/>
                <w:b/>
                <w:bCs/>
                <w:color w:val="222A35" w:themeColor="text2" w:themeShade="80"/>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hAnsiTheme="minorEastAsia" w:cstheme="minorEastAsia"/>
                <w:b/>
                <w:bCs/>
                <w:color w:val="222A35" w:themeColor="text2" w:themeShade="80"/>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hAnsiTheme="minorEastAsia" w:cstheme="minorEastAsia"/>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340"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301</w:t>
            </w: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01</w:t>
            </w: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基本工资</w:t>
            </w: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153.47</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153.47</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40"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301</w:t>
            </w: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02</w:t>
            </w: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津贴补贴</w:t>
            </w: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40.37</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40.37</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40"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301</w:t>
            </w: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03</w:t>
            </w: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奖金</w:t>
            </w: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40"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301</w:t>
            </w: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12</w:t>
            </w: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社会保障缴费</w:t>
            </w: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165.81</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165.81</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40"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301</w:t>
            </w: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07</w:t>
            </w: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绩效工资</w:t>
            </w: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143.18</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143.18</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40"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301</w:t>
            </w: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99</w:t>
            </w: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其他工资福利支出</w:t>
            </w: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0.85</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0.85</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40"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01</w:t>
            </w: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办公费</w:t>
            </w: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15.08</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15.08</w:t>
            </w:r>
          </w:p>
        </w:tc>
      </w:tr>
      <w:tr>
        <w:tblPrEx>
          <w:tblLayout w:type="fixed"/>
          <w:tblCellMar>
            <w:top w:w="0" w:type="dxa"/>
            <w:left w:w="108" w:type="dxa"/>
            <w:bottom w:w="0" w:type="dxa"/>
            <w:right w:w="108" w:type="dxa"/>
          </w:tblCellMar>
        </w:tblPrEx>
        <w:trPr>
          <w:trHeight w:val="340"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303</w:t>
            </w: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05</w:t>
            </w: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水费</w:t>
            </w: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5.27</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5.27</w:t>
            </w:r>
          </w:p>
        </w:tc>
      </w:tr>
      <w:tr>
        <w:tblPrEx>
          <w:tblLayout w:type="fixed"/>
          <w:tblCellMar>
            <w:top w:w="0" w:type="dxa"/>
            <w:left w:w="108" w:type="dxa"/>
            <w:bottom w:w="0" w:type="dxa"/>
            <w:right w:w="108" w:type="dxa"/>
          </w:tblCellMar>
        </w:tblPrEx>
        <w:trPr>
          <w:trHeight w:val="340"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303</w:t>
            </w: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06</w:t>
            </w: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电费</w:t>
            </w: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7</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7</w:t>
            </w:r>
          </w:p>
        </w:tc>
      </w:tr>
      <w:tr>
        <w:tblPrEx>
          <w:tblLayout w:type="fixed"/>
          <w:tblCellMar>
            <w:top w:w="0" w:type="dxa"/>
            <w:left w:w="108" w:type="dxa"/>
            <w:bottom w:w="0" w:type="dxa"/>
            <w:right w:w="108" w:type="dxa"/>
          </w:tblCellMar>
        </w:tblPrEx>
        <w:trPr>
          <w:trHeight w:val="340"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303</w:t>
            </w: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07</w:t>
            </w: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邮电费</w:t>
            </w: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3.99</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3.99</w:t>
            </w:r>
          </w:p>
        </w:tc>
      </w:tr>
      <w:tr>
        <w:tblPrEx>
          <w:tblLayout w:type="fixed"/>
          <w:tblCellMar>
            <w:top w:w="0" w:type="dxa"/>
            <w:left w:w="108" w:type="dxa"/>
            <w:bottom w:w="0" w:type="dxa"/>
            <w:right w:w="108" w:type="dxa"/>
          </w:tblCellMar>
        </w:tblPrEx>
        <w:trPr>
          <w:trHeight w:val="340"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08</w:t>
            </w: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办公取暖费</w:t>
            </w: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17.98</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17.98</w:t>
            </w:r>
          </w:p>
        </w:tc>
      </w:tr>
      <w:tr>
        <w:tblPrEx>
          <w:tblLayout w:type="fixed"/>
          <w:tblCellMar>
            <w:top w:w="0" w:type="dxa"/>
            <w:left w:w="108" w:type="dxa"/>
            <w:bottom w:w="0" w:type="dxa"/>
            <w:right w:w="108" w:type="dxa"/>
          </w:tblCellMar>
        </w:tblPrEx>
        <w:trPr>
          <w:trHeight w:val="340"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303</w:t>
            </w: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09</w:t>
            </w: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物业管理费</w:t>
            </w: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2.16</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2.16</w:t>
            </w:r>
          </w:p>
        </w:tc>
      </w:tr>
      <w:tr>
        <w:tblPrEx>
          <w:tblLayout w:type="fixed"/>
          <w:tblCellMar>
            <w:top w:w="0" w:type="dxa"/>
            <w:left w:w="108" w:type="dxa"/>
            <w:bottom w:w="0" w:type="dxa"/>
            <w:right w:w="108" w:type="dxa"/>
          </w:tblCellMar>
        </w:tblPrEx>
        <w:trPr>
          <w:trHeight w:val="340"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11</w:t>
            </w: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差旅费</w:t>
            </w: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4.84</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4.84</w:t>
            </w:r>
          </w:p>
        </w:tc>
      </w:tr>
      <w:tr>
        <w:tblPrEx>
          <w:tblLayout w:type="fixed"/>
          <w:tblCellMar>
            <w:top w:w="0" w:type="dxa"/>
            <w:left w:w="108" w:type="dxa"/>
            <w:bottom w:w="0" w:type="dxa"/>
            <w:right w:w="108" w:type="dxa"/>
          </w:tblCellMar>
        </w:tblPrEx>
        <w:trPr>
          <w:trHeight w:val="340"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13</w:t>
            </w: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维修(护)费(含其他维修)</w:t>
            </w: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11.62</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11.62</w:t>
            </w:r>
          </w:p>
        </w:tc>
      </w:tr>
      <w:tr>
        <w:tblPrEx>
          <w:tblLayout w:type="fixed"/>
          <w:tblCellMar>
            <w:top w:w="0" w:type="dxa"/>
            <w:left w:w="108" w:type="dxa"/>
            <w:bottom w:w="0" w:type="dxa"/>
            <w:right w:w="108" w:type="dxa"/>
          </w:tblCellMar>
        </w:tblPrEx>
        <w:trPr>
          <w:trHeight w:val="340"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14</w:t>
            </w: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租赁费</w:t>
            </w: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1.61</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1.61</w:t>
            </w:r>
          </w:p>
        </w:tc>
      </w:tr>
      <w:tr>
        <w:tblPrEx>
          <w:tblLayout w:type="fixed"/>
          <w:tblCellMar>
            <w:top w:w="0" w:type="dxa"/>
            <w:left w:w="108" w:type="dxa"/>
            <w:bottom w:w="0" w:type="dxa"/>
            <w:right w:w="108" w:type="dxa"/>
          </w:tblCellMar>
        </w:tblPrEx>
        <w:trPr>
          <w:trHeight w:val="340"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16</w:t>
            </w: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培训费小计</w:t>
            </w: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15.03</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15.03</w:t>
            </w:r>
          </w:p>
        </w:tc>
      </w:tr>
      <w:tr>
        <w:tblPrEx>
          <w:tblLayout w:type="fixed"/>
          <w:tblCellMar>
            <w:top w:w="0" w:type="dxa"/>
            <w:left w:w="108" w:type="dxa"/>
            <w:bottom w:w="0" w:type="dxa"/>
            <w:right w:w="108" w:type="dxa"/>
          </w:tblCellMar>
        </w:tblPrEx>
        <w:trPr>
          <w:trHeight w:val="340"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17</w:t>
            </w: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公务接待费</w:t>
            </w: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0.63</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0.63</w:t>
            </w:r>
          </w:p>
        </w:tc>
      </w:tr>
      <w:tr>
        <w:tblPrEx>
          <w:tblLayout w:type="fixed"/>
          <w:tblCellMar>
            <w:top w:w="0" w:type="dxa"/>
            <w:left w:w="108" w:type="dxa"/>
            <w:bottom w:w="0" w:type="dxa"/>
            <w:right w:w="108" w:type="dxa"/>
          </w:tblCellMar>
        </w:tblPrEx>
        <w:trPr>
          <w:trHeight w:val="340"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18</w:t>
            </w: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专用材料费</w:t>
            </w: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3.98</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3.98</w:t>
            </w:r>
          </w:p>
        </w:tc>
      </w:tr>
      <w:tr>
        <w:tblPrEx>
          <w:tblLayout w:type="fixed"/>
          <w:tblCellMar>
            <w:top w:w="0" w:type="dxa"/>
            <w:left w:w="108" w:type="dxa"/>
            <w:bottom w:w="0" w:type="dxa"/>
            <w:right w:w="108" w:type="dxa"/>
          </w:tblCellMar>
        </w:tblPrEx>
        <w:trPr>
          <w:trHeight w:val="340"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26</w:t>
            </w: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劳务费</w:t>
            </w: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1.51</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1.51</w:t>
            </w:r>
          </w:p>
        </w:tc>
      </w:tr>
      <w:tr>
        <w:tblPrEx>
          <w:tblLayout w:type="fixed"/>
          <w:tblCellMar>
            <w:top w:w="0" w:type="dxa"/>
            <w:left w:w="108" w:type="dxa"/>
            <w:bottom w:w="0" w:type="dxa"/>
            <w:right w:w="108" w:type="dxa"/>
          </w:tblCellMar>
        </w:tblPrEx>
        <w:trPr>
          <w:trHeight w:val="340"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28</w:t>
            </w: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工会经费</w:t>
            </w: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2.07</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2.07</w:t>
            </w:r>
          </w:p>
        </w:tc>
      </w:tr>
      <w:tr>
        <w:tblPrEx>
          <w:tblLayout w:type="fixed"/>
          <w:tblCellMar>
            <w:top w:w="0" w:type="dxa"/>
            <w:left w:w="108" w:type="dxa"/>
            <w:bottom w:w="0" w:type="dxa"/>
            <w:right w:w="108" w:type="dxa"/>
          </w:tblCellMar>
        </w:tblPrEx>
        <w:trPr>
          <w:trHeight w:val="340"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29</w:t>
            </w: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福利费</w:t>
            </w: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8.68</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8.68</w:t>
            </w:r>
          </w:p>
        </w:tc>
      </w:tr>
      <w:tr>
        <w:tblPrEx>
          <w:tblLayout w:type="fixed"/>
          <w:tblCellMar>
            <w:top w:w="0" w:type="dxa"/>
            <w:left w:w="108" w:type="dxa"/>
            <w:bottom w:w="0" w:type="dxa"/>
            <w:right w:w="108" w:type="dxa"/>
          </w:tblCellMar>
        </w:tblPrEx>
        <w:trPr>
          <w:trHeight w:val="340"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99</w:t>
            </w: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其他商品服务支出</w:t>
            </w: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20.09</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20.09</w:t>
            </w:r>
          </w:p>
        </w:tc>
      </w:tr>
      <w:tr>
        <w:tblPrEx>
          <w:tblLayout w:type="fixed"/>
          <w:tblCellMar>
            <w:top w:w="0" w:type="dxa"/>
            <w:left w:w="108" w:type="dxa"/>
            <w:bottom w:w="0" w:type="dxa"/>
            <w:right w:w="108" w:type="dxa"/>
          </w:tblCellMar>
        </w:tblPrEx>
        <w:trPr>
          <w:trHeight w:val="340"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303</w:t>
            </w: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02</w:t>
            </w: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退休费</w:t>
            </w: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61.44</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61.44</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40"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303</w:t>
            </w: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09</w:t>
            </w: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奖励金</w:t>
            </w: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63.93</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63.93</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40"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hint="eastAsia"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303</w:t>
            </w: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hint="eastAsia"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10</w:t>
            </w: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hint="eastAsia"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住房公积金</w:t>
            </w: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hint="eastAsia"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52.99</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hint="eastAsia"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52.99</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40"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08</w:t>
            </w: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离退休人员采暖补贴</w:t>
            </w: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5.61</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5.61</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40"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99</w:t>
            </w: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其他对个人和家庭的补助支出</w:t>
            </w: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9.31</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9.31</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340"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center"/>
              <w:rPr>
                <w:rFonts w:ascii="仿宋_GB2312" w:eastAsia="仿宋_GB2312" w:hAnsiTheme="minorEastAsia" w:cstheme="minorEastAsia"/>
                <w:color w:val="222A35" w:themeColor="text2" w:themeShade="80"/>
                <w:kern w:val="0"/>
                <w:sz w:val="18"/>
                <w:szCs w:val="18"/>
              </w:rPr>
            </w:pP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298" w:hRule="exact"/>
          <w:jc w:val="center"/>
        </w:trPr>
        <w:tc>
          <w:tcPr>
            <w:tcW w:w="648"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577"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合计</w:t>
            </w:r>
          </w:p>
        </w:tc>
        <w:tc>
          <w:tcPr>
            <w:tcW w:w="1342"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818.47</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193.25</w:t>
            </w:r>
          </w:p>
        </w:tc>
        <w:tc>
          <w:tcPr>
            <w:tcW w:w="1701" w:type="dxa"/>
            <w:tcBorders>
              <w:top w:val="nil"/>
              <w:left w:val="nil"/>
              <w:bottom w:val="single" w:color="auto" w:sz="4" w:space="0"/>
              <w:right w:val="single" w:color="auto" w:sz="4" w:space="0"/>
            </w:tcBorders>
            <w:shd w:val="clear" w:color="auto" w:fill="FFFFFF" w:themeFill="background1"/>
            <w:vAlign w:val="center"/>
          </w:tcPr>
          <w:p>
            <w:pPr>
              <w:widowControl/>
              <w:spacing w:line="300" w:lineRule="auto"/>
              <w:jc w:val="right"/>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625.22</w:t>
            </w:r>
          </w:p>
        </w:tc>
      </w:tr>
    </w:tbl>
    <w:p>
      <w:pPr>
        <w:widowControl/>
        <w:spacing w:line="300" w:lineRule="auto"/>
        <w:jc w:val="left"/>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表七：</w:t>
      </w:r>
    </w:p>
    <w:tbl>
      <w:tblPr>
        <w:tblStyle w:val="13"/>
        <w:tblW w:w="10047" w:type="dxa"/>
        <w:jc w:val="center"/>
        <w:tblInd w:w="14" w:type="dxa"/>
        <w:tblLayout w:type="fixed"/>
        <w:tblCellMar>
          <w:top w:w="0" w:type="dxa"/>
          <w:left w:w="108" w:type="dxa"/>
          <w:bottom w:w="0" w:type="dxa"/>
          <w:right w:w="108" w:type="dxa"/>
        </w:tblCellMar>
      </w:tblPr>
      <w:tblGrid>
        <w:gridCol w:w="567"/>
        <w:gridCol w:w="426"/>
        <w:gridCol w:w="425"/>
        <w:gridCol w:w="730"/>
        <w:gridCol w:w="1423"/>
        <w:gridCol w:w="843"/>
        <w:gridCol w:w="746"/>
        <w:gridCol w:w="712"/>
        <w:gridCol w:w="674"/>
        <w:gridCol w:w="445"/>
        <w:gridCol w:w="530"/>
        <w:gridCol w:w="457"/>
        <w:gridCol w:w="698"/>
        <w:gridCol w:w="457"/>
        <w:gridCol w:w="457"/>
        <w:gridCol w:w="389"/>
        <w:gridCol w:w="68"/>
      </w:tblGrid>
      <w:tr>
        <w:tblPrEx>
          <w:tblLayout w:type="fixed"/>
          <w:tblCellMar>
            <w:top w:w="0" w:type="dxa"/>
            <w:left w:w="108" w:type="dxa"/>
            <w:bottom w:w="0" w:type="dxa"/>
            <w:right w:w="108" w:type="dxa"/>
          </w:tblCellMar>
        </w:tblPrEx>
        <w:trPr>
          <w:gridAfter w:val="1"/>
          <w:wAfter w:w="68" w:type="dxa"/>
          <w:trHeight w:val="375" w:hRule="atLeast"/>
          <w:jc w:val="center"/>
        </w:trPr>
        <w:tc>
          <w:tcPr>
            <w:tcW w:w="9979" w:type="dxa"/>
            <w:gridSpan w:val="16"/>
            <w:tcBorders>
              <w:top w:val="nil"/>
              <w:left w:val="nil"/>
              <w:bottom w:val="nil"/>
              <w:right w:val="nil"/>
            </w:tcBorders>
            <w:shd w:val="clear" w:color="auto" w:fill="auto"/>
            <w:vAlign w:val="center"/>
          </w:tcPr>
          <w:p>
            <w:pPr>
              <w:widowControl/>
              <w:spacing w:line="300" w:lineRule="auto"/>
              <w:jc w:val="center"/>
              <w:rPr>
                <w:rFonts w:ascii="仿宋_GB2312" w:eastAsia="仿宋_GB2312" w:hAnsiTheme="minorEastAsia" w:cstheme="minorEastAsia"/>
                <w:b/>
                <w:bCs/>
                <w:color w:val="222A35" w:themeColor="text2" w:themeShade="80"/>
                <w:kern w:val="0"/>
                <w:sz w:val="32"/>
                <w:szCs w:val="32"/>
              </w:rPr>
            </w:pPr>
            <w:r>
              <w:rPr>
                <w:rFonts w:hint="eastAsia" w:ascii="仿宋_GB2312" w:eastAsia="仿宋_GB2312" w:hAnsiTheme="minorEastAsia" w:cstheme="minorEastAsia"/>
                <w:b/>
                <w:bCs/>
                <w:color w:val="222A35" w:themeColor="text2" w:themeShade="80"/>
                <w:kern w:val="0"/>
                <w:sz w:val="32"/>
                <w:szCs w:val="32"/>
              </w:rPr>
              <w:t>一般公共预算项目支出情况表</w:t>
            </w:r>
          </w:p>
          <w:p>
            <w:pPr>
              <w:widowControl/>
              <w:spacing w:line="300" w:lineRule="auto"/>
              <w:jc w:val="center"/>
              <w:rPr>
                <w:rFonts w:ascii="仿宋_GB2312" w:eastAsia="仿宋_GB2312" w:hAnsiTheme="minorEastAsia" w:cstheme="minorEastAsia"/>
                <w:b/>
                <w:bCs/>
                <w:color w:val="222A35" w:themeColor="text2" w:themeShade="80"/>
                <w:kern w:val="0"/>
                <w:sz w:val="32"/>
                <w:szCs w:val="32"/>
              </w:rPr>
            </w:pPr>
            <w:r>
              <w:rPr>
                <w:rFonts w:hint="eastAsia" w:ascii="仿宋_GB2312" w:eastAsia="仿宋_GB2312" w:hAnsiTheme="minorEastAsia"/>
                <w:color w:val="222A35" w:themeColor="text2" w:themeShade="80"/>
                <w:kern w:val="0"/>
                <w:sz w:val="24"/>
              </w:rPr>
              <w:t>编制部门：乌鲁木齐市第九十一中学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18" w:type="dxa"/>
            <w:gridSpan w:val="3"/>
            <w:shd w:val="clear" w:color="auto" w:fill="auto"/>
            <w:vAlign w:val="center"/>
          </w:tcPr>
          <w:p>
            <w:pPr>
              <w:widowControl/>
              <w:spacing w:line="300" w:lineRule="auto"/>
              <w:jc w:val="center"/>
              <w:outlineLvl w:val="1"/>
              <w:rPr>
                <w:rFonts w:ascii="仿宋_GB2312" w:eastAsia="仿宋_GB2312" w:hAnsiTheme="minorEastAsia" w:cstheme="minorEastAsia"/>
                <w:b/>
                <w:color w:val="222A35" w:themeColor="text2" w:themeShade="80"/>
                <w:kern w:val="0"/>
                <w:sz w:val="18"/>
                <w:szCs w:val="18"/>
              </w:rPr>
            </w:pPr>
            <w:r>
              <w:rPr>
                <w:rFonts w:hint="eastAsia" w:ascii="仿宋_GB2312" w:eastAsia="仿宋_GB2312" w:hAnsiTheme="minorEastAsia" w:cstheme="minorEastAsia"/>
                <w:b/>
                <w:color w:val="222A35" w:themeColor="text2" w:themeShade="80"/>
                <w:kern w:val="0"/>
                <w:sz w:val="18"/>
                <w:szCs w:val="18"/>
              </w:rPr>
              <w:t>科目编码</w:t>
            </w:r>
          </w:p>
        </w:tc>
        <w:tc>
          <w:tcPr>
            <w:tcW w:w="730" w:type="dxa"/>
            <w:vMerge w:val="restart"/>
            <w:shd w:val="clear" w:color="auto" w:fill="auto"/>
            <w:vAlign w:val="center"/>
          </w:tcPr>
          <w:p>
            <w:pPr>
              <w:widowControl/>
              <w:spacing w:line="300" w:lineRule="auto"/>
              <w:jc w:val="center"/>
              <w:outlineLvl w:val="1"/>
              <w:rPr>
                <w:rFonts w:ascii="仿宋_GB2312" w:eastAsia="仿宋_GB2312" w:hAnsiTheme="minorEastAsia" w:cstheme="minorEastAsia"/>
                <w:b/>
                <w:color w:val="222A35" w:themeColor="text2" w:themeShade="80"/>
                <w:kern w:val="0"/>
                <w:sz w:val="18"/>
                <w:szCs w:val="18"/>
              </w:rPr>
            </w:pPr>
            <w:r>
              <w:rPr>
                <w:rFonts w:hint="eastAsia" w:ascii="仿宋_GB2312" w:eastAsia="仿宋_GB2312" w:hAnsiTheme="minorEastAsia" w:cstheme="minorEastAsia"/>
                <w:b/>
                <w:color w:val="222A35" w:themeColor="text2" w:themeShade="80"/>
                <w:kern w:val="0"/>
                <w:sz w:val="18"/>
                <w:szCs w:val="18"/>
              </w:rPr>
              <w:t>科目</w:t>
            </w:r>
          </w:p>
        </w:tc>
        <w:tc>
          <w:tcPr>
            <w:tcW w:w="1423" w:type="dxa"/>
            <w:vMerge w:val="restart"/>
            <w:shd w:val="clear" w:color="auto" w:fill="auto"/>
            <w:vAlign w:val="center"/>
          </w:tcPr>
          <w:p>
            <w:pPr>
              <w:spacing w:line="300" w:lineRule="auto"/>
              <w:jc w:val="center"/>
              <w:rPr>
                <w:rFonts w:ascii="仿宋_GB2312" w:eastAsia="仿宋_GB2312" w:hAnsiTheme="minorEastAsia" w:cstheme="minorEastAsia"/>
                <w:color w:val="222A35" w:themeColor="text2" w:themeShade="80"/>
                <w:sz w:val="18"/>
                <w:szCs w:val="18"/>
              </w:rPr>
            </w:pPr>
            <w:r>
              <w:rPr>
                <w:rFonts w:hint="eastAsia" w:ascii="仿宋_GB2312" w:eastAsia="仿宋_GB2312" w:hAnsiTheme="minorEastAsia" w:cstheme="minorEastAsia"/>
                <w:b/>
                <w:color w:val="222A35" w:themeColor="text2" w:themeShade="80"/>
                <w:kern w:val="0"/>
                <w:sz w:val="18"/>
                <w:szCs w:val="18"/>
              </w:rPr>
              <w:t>项目名称</w:t>
            </w:r>
          </w:p>
        </w:tc>
        <w:tc>
          <w:tcPr>
            <w:tcW w:w="843" w:type="dxa"/>
            <w:vMerge w:val="restart"/>
            <w:shd w:val="clear" w:color="auto" w:fill="auto"/>
            <w:vAlign w:val="center"/>
          </w:tcPr>
          <w:p>
            <w:pPr>
              <w:widowControl/>
              <w:spacing w:line="300" w:lineRule="auto"/>
              <w:jc w:val="center"/>
              <w:outlineLvl w:val="1"/>
              <w:rPr>
                <w:rFonts w:ascii="仿宋_GB2312" w:eastAsia="仿宋_GB2312" w:hAnsiTheme="minorEastAsia" w:cstheme="minorEastAsia"/>
                <w:b/>
                <w:color w:val="222A35" w:themeColor="text2" w:themeShade="80"/>
                <w:kern w:val="0"/>
                <w:sz w:val="18"/>
                <w:szCs w:val="18"/>
              </w:rPr>
            </w:pPr>
            <w:r>
              <w:rPr>
                <w:rFonts w:hint="eastAsia" w:ascii="仿宋_GB2312" w:eastAsia="仿宋_GB2312" w:hAnsiTheme="minorEastAsia" w:cstheme="minorEastAsia"/>
                <w:b/>
                <w:color w:val="222A35" w:themeColor="text2" w:themeShade="80"/>
                <w:kern w:val="0"/>
                <w:sz w:val="18"/>
                <w:szCs w:val="18"/>
              </w:rPr>
              <w:t>项目支出合计</w:t>
            </w:r>
          </w:p>
        </w:tc>
        <w:tc>
          <w:tcPr>
            <w:tcW w:w="746" w:type="dxa"/>
            <w:vMerge w:val="restart"/>
            <w:shd w:val="clear" w:color="auto" w:fill="auto"/>
            <w:vAlign w:val="center"/>
          </w:tcPr>
          <w:p>
            <w:pPr>
              <w:widowControl/>
              <w:spacing w:line="300" w:lineRule="auto"/>
              <w:jc w:val="center"/>
              <w:outlineLvl w:val="1"/>
              <w:rPr>
                <w:rFonts w:ascii="仿宋_GB2312" w:eastAsia="仿宋_GB2312" w:hAnsiTheme="minorEastAsia" w:cstheme="minorEastAsia"/>
                <w:b/>
                <w:color w:val="222A35" w:themeColor="text2" w:themeShade="80"/>
                <w:kern w:val="0"/>
                <w:sz w:val="18"/>
                <w:szCs w:val="18"/>
              </w:rPr>
            </w:pPr>
            <w:r>
              <w:rPr>
                <w:rFonts w:hint="eastAsia" w:ascii="仿宋_GB2312" w:eastAsia="仿宋_GB2312" w:hAnsiTheme="minorEastAsia" w:cstheme="minorEastAsia"/>
                <w:b/>
                <w:color w:val="222A35" w:themeColor="text2" w:themeShade="80"/>
                <w:kern w:val="0"/>
                <w:sz w:val="18"/>
                <w:szCs w:val="18"/>
              </w:rPr>
              <w:t>工资福利支出</w:t>
            </w:r>
          </w:p>
        </w:tc>
        <w:tc>
          <w:tcPr>
            <w:tcW w:w="712" w:type="dxa"/>
            <w:vMerge w:val="restart"/>
            <w:shd w:val="clear" w:color="auto" w:fill="auto"/>
            <w:vAlign w:val="center"/>
          </w:tcPr>
          <w:p>
            <w:pPr>
              <w:widowControl/>
              <w:spacing w:line="300" w:lineRule="auto"/>
              <w:jc w:val="center"/>
              <w:outlineLvl w:val="1"/>
              <w:rPr>
                <w:rFonts w:ascii="仿宋_GB2312" w:eastAsia="仿宋_GB2312" w:hAnsiTheme="minorEastAsia" w:cstheme="minorEastAsia"/>
                <w:b/>
                <w:color w:val="222A35" w:themeColor="text2" w:themeShade="80"/>
                <w:kern w:val="0"/>
                <w:sz w:val="18"/>
                <w:szCs w:val="18"/>
              </w:rPr>
            </w:pPr>
            <w:r>
              <w:rPr>
                <w:rFonts w:hint="eastAsia" w:ascii="仿宋_GB2312" w:eastAsia="仿宋_GB2312" w:hAnsiTheme="minorEastAsia" w:cstheme="minorEastAsia"/>
                <w:b/>
                <w:color w:val="222A35" w:themeColor="text2" w:themeShade="80"/>
                <w:kern w:val="0"/>
                <w:sz w:val="18"/>
                <w:szCs w:val="18"/>
              </w:rPr>
              <w:t>商品和服务支出</w:t>
            </w:r>
          </w:p>
        </w:tc>
        <w:tc>
          <w:tcPr>
            <w:tcW w:w="674" w:type="dxa"/>
            <w:vMerge w:val="restart"/>
            <w:shd w:val="clear" w:color="auto" w:fill="auto"/>
            <w:vAlign w:val="center"/>
          </w:tcPr>
          <w:p>
            <w:pPr>
              <w:widowControl/>
              <w:spacing w:line="300" w:lineRule="auto"/>
              <w:jc w:val="center"/>
              <w:outlineLvl w:val="1"/>
              <w:rPr>
                <w:rFonts w:ascii="仿宋_GB2312" w:eastAsia="仿宋_GB2312" w:hAnsiTheme="minorEastAsia" w:cstheme="minorEastAsia"/>
                <w:b/>
                <w:color w:val="222A35" w:themeColor="text2" w:themeShade="80"/>
                <w:kern w:val="0"/>
                <w:sz w:val="18"/>
                <w:szCs w:val="18"/>
              </w:rPr>
            </w:pPr>
            <w:r>
              <w:rPr>
                <w:rFonts w:hint="eastAsia" w:ascii="仿宋_GB2312" w:eastAsia="仿宋_GB2312" w:hAnsiTheme="minorEastAsia" w:cstheme="minorEastAsia"/>
                <w:b/>
                <w:color w:val="222A35" w:themeColor="text2" w:themeShade="80"/>
                <w:kern w:val="0"/>
                <w:sz w:val="18"/>
                <w:szCs w:val="18"/>
              </w:rPr>
              <w:t>对个人和家庭的补助</w:t>
            </w:r>
          </w:p>
        </w:tc>
        <w:tc>
          <w:tcPr>
            <w:tcW w:w="445" w:type="dxa"/>
            <w:vMerge w:val="restart"/>
            <w:shd w:val="clear" w:color="auto" w:fill="auto"/>
            <w:vAlign w:val="center"/>
          </w:tcPr>
          <w:p>
            <w:pPr>
              <w:widowControl/>
              <w:spacing w:line="300" w:lineRule="auto"/>
              <w:jc w:val="center"/>
              <w:outlineLvl w:val="1"/>
              <w:rPr>
                <w:rFonts w:ascii="仿宋_GB2312" w:eastAsia="仿宋_GB2312" w:hAnsiTheme="minorEastAsia" w:cstheme="minorEastAsia"/>
                <w:b/>
                <w:color w:val="222A35" w:themeColor="text2" w:themeShade="80"/>
                <w:kern w:val="0"/>
                <w:sz w:val="18"/>
                <w:szCs w:val="18"/>
              </w:rPr>
            </w:pPr>
            <w:r>
              <w:rPr>
                <w:rFonts w:hint="eastAsia" w:ascii="仿宋_GB2312" w:eastAsia="仿宋_GB2312" w:hAnsiTheme="minorEastAsia" w:cstheme="minorEastAsia"/>
                <w:b/>
                <w:color w:val="222A35" w:themeColor="text2" w:themeShade="80"/>
                <w:kern w:val="0"/>
                <w:sz w:val="18"/>
                <w:szCs w:val="18"/>
              </w:rPr>
              <w:t>债务利息及费用支出</w:t>
            </w:r>
          </w:p>
        </w:tc>
        <w:tc>
          <w:tcPr>
            <w:tcW w:w="530" w:type="dxa"/>
            <w:vMerge w:val="restart"/>
            <w:shd w:val="clear" w:color="auto" w:fill="auto"/>
            <w:vAlign w:val="center"/>
          </w:tcPr>
          <w:p>
            <w:pPr>
              <w:widowControl/>
              <w:spacing w:line="300" w:lineRule="auto"/>
              <w:jc w:val="center"/>
              <w:outlineLvl w:val="1"/>
              <w:rPr>
                <w:rFonts w:ascii="仿宋_GB2312" w:eastAsia="仿宋_GB2312" w:hAnsiTheme="minorEastAsia" w:cstheme="minorEastAsia"/>
                <w:b/>
                <w:color w:val="222A35" w:themeColor="text2" w:themeShade="80"/>
                <w:kern w:val="0"/>
                <w:sz w:val="18"/>
                <w:szCs w:val="18"/>
              </w:rPr>
            </w:pPr>
            <w:r>
              <w:rPr>
                <w:rFonts w:hint="eastAsia" w:ascii="仿宋_GB2312" w:eastAsia="仿宋_GB2312" w:hAnsiTheme="minorEastAsia" w:cstheme="minorEastAsia"/>
                <w:b/>
                <w:color w:val="222A35" w:themeColor="text2" w:themeShade="80"/>
                <w:kern w:val="0"/>
                <w:sz w:val="18"/>
                <w:szCs w:val="18"/>
              </w:rPr>
              <w:t>资本性支出（基本建设）</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cstheme="minorEastAsia"/>
                <w:b/>
                <w:color w:val="222A35" w:themeColor="text2" w:themeShade="80"/>
                <w:kern w:val="0"/>
                <w:sz w:val="18"/>
                <w:szCs w:val="18"/>
              </w:rPr>
            </w:pPr>
            <w:r>
              <w:rPr>
                <w:rFonts w:hint="eastAsia" w:ascii="仿宋_GB2312" w:eastAsia="仿宋_GB2312" w:hAnsiTheme="minorEastAsia" w:cstheme="minorEastAsia"/>
                <w:b/>
                <w:color w:val="222A35" w:themeColor="text2" w:themeShade="80"/>
                <w:kern w:val="0"/>
                <w:sz w:val="18"/>
                <w:szCs w:val="18"/>
              </w:rPr>
              <w:t>资本性支出</w:t>
            </w:r>
          </w:p>
        </w:tc>
        <w:tc>
          <w:tcPr>
            <w:tcW w:w="698" w:type="dxa"/>
            <w:vMerge w:val="restart"/>
            <w:shd w:val="clear" w:color="auto" w:fill="auto"/>
            <w:vAlign w:val="center"/>
          </w:tcPr>
          <w:p>
            <w:pPr>
              <w:widowControl/>
              <w:spacing w:line="300" w:lineRule="auto"/>
              <w:jc w:val="center"/>
              <w:outlineLvl w:val="1"/>
              <w:rPr>
                <w:rFonts w:ascii="仿宋_GB2312" w:eastAsia="仿宋_GB2312" w:hAnsiTheme="minorEastAsia" w:cstheme="minorEastAsia"/>
                <w:b/>
                <w:color w:val="222A35" w:themeColor="text2" w:themeShade="80"/>
                <w:kern w:val="0"/>
                <w:sz w:val="18"/>
                <w:szCs w:val="18"/>
              </w:rPr>
            </w:pPr>
            <w:r>
              <w:rPr>
                <w:rFonts w:hint="eastAsia" w:ascii="仿宋_GB2312" w:eastAsia="仿宋_GB2312" w:hAnsiTheme="minorEastAsia" w:cstheme="minorEastAsia"/>
                <w:b/>
                <w:color w:val="222A35" w:themeColor="text2" w:themeShade="80"/>
                <w:kern w:val="0"/>
                <w:sz w:val="18"/>
                <w:szCs w:val="18"/>
              </w:rPr>
              <w:t>对企业补助（基本建设）</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cstheme="minorEastAsia"/>
                <w:b/>
                <w:color w:val="222A35" w:themeColor="text2" w:themeShade="80"/>
                <w:kern w:val="0"/>
                <w:sz w:val="18"/>
                <w:szCs w:val="18"/>
              </w:rPr>
            </w:pPr>
            <w:r>
              <w:rPr>
                <w:rFonts w:hint="eastAsia" w:ascii="仿宋_GB2312" w:eastAsia="仿宋_GB2312" w:hAnsiTheme="minorEastAsia" w:cstheme="minorEastAsia"/>
                <w:b/>
                <w:color w:val="222A35" w:themeColor="text2" w:themeShade="80"/>
                <w:kern w:val="0"/>
                <w:sz w:val="18"/>
                <w:szCs w:val="18"/>
              </w:rPr>
              <w:t>对企业补助</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cstheme="minorEastAsia"/>
                <w:b/>
                <w:color w:val="222A35" w:themeColor="text2" w:themeShade="80"/>
                <w:kern w:val="0"/>
                <w:sz w:val="18"/>
                <w:szCs w:val="18"/>
              </w:rPr>
            </w:pPr>
            <w:r>
              <w:rPr>
                <w:rFonts w:hint="eastAsia" w:ascii="仿宋_GB2312" w:eastAsia="仿宋_GB2312" w:hAnsiTheme="minorEastAsia" w:cstheme="minorEastAsia"/>
                <w:b/>
                <w:color w:val="222A35" w:themeColor="text2" w:themeShade="80"/>
                <w:kern w:val="0"/>
                <w:sz w:val="18"/>
                <w:szCs w:val="18"/>
              </w:rPr>
              <w:t>对社会保障基金补助</w:t>
            </w:r>
          </w:p>
        </w:tc>
        <w:tc>
          <w:tcPr>
            <w:tcW w:w="457" w:type="dxa"/>
            <w:gridSpan w:val="2"/>
            <w:vMerge w:val="restart"/>
            <w:shd w:val="clear" w:color="auto" w:fill="auto"/>
            <w:vAlign w:val="center"/>
          </w:tcPr>
          <w:p>
            <w:pPr>
              <w:widowControl/>
              <w:spacing w:line="300" w:lineRule="auto"/>
              <w:jc w:val="center"/>
              <w:outlineLvl w:val="1"/>
              <w:rPr>
                <w:rFonts w:ascii="仿宋_GB2312" w:eastAsia="仿宋_GB2312" w:hAnsiTheme="minorEastAsia" w:cstheme="minorEastAsia"/>
                <w:b/>
                <w:color w:val="222A35" w:themeColor="text2" w:themeShade="80"/>
                <w:kern w:val="0"/>
                <w:sz w:val="18"/>
                <w:szCs w:val="18"/>
              </w:rPr>
            </w:pPr>
            <w:r>
              <w:rPr>
                <w:rFonts w:hint="eastAsia" w:ascii="仿宋_GB2312" w:eastAsia="仿宋_GB2312" w:hAnsiTheme="minorEastAsia" w:cstheme="minorEastAsia"/>
                <w:b/>
                <w:color w:val="222A35" w:themeColor="text2" w:themeShade="80"/>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567" w:type="dxa"/>
            <w:tcBorders>
              <w:bottom w:val="single" w:color="auto" w:sz="4" w:space="0"/>
            </w:tcBorders>
            <w:shd w:val="clear" w:color="auto" w:fill="auto"/>
            <w:vAlign w:val="center"/>
          </w:tcPr>
          <w:p>
            <w:pPr>
              <w:widowControl/>
              <w:spacing w:line="300" w:lineRule="auto"/>
              <w:jc w:val="left"/>
              <w:outlineLvl w:val="1"/>
              <w:rPr>
                <w:rFonts w:ascii="仿宋_GB2312" w:eastAsia="仿宋_GB2312" w:hAnsiTheme="minorEastAsia" w:cstheme="minorEastAsia"/>
                <w:b/>
                <w:color w:val="222A35" w:themeColor="text2" w:themeShade="80"/>
                <w:kern w:val="0"/>
                <w:sz w:val="18"/>
                <w:szCs w:val="18"/>
              </w:rPr>
            </w:pPr>
            <w:r>
              <w:rPr>
                <w:rFonts w:hint="eastAsia" w:ascii="仿宋_GB2312" w:eastAsia="仿宋_GB2312" w:hAnsiTheme="minorEastAsia" w:cstheme="minorEastAsia"/>
                <w:b/>
                <w:color w:val="222A35" w:themeColor="text2" w:themeShade="80"/>
                <w:kern w:val="0"/>
                <w:sz w:val="18"/>
                <w:szCs w:val="18"/>
              </w:rPr>
              <w:t>类</w:t>
            </w:r>
          </w:p>
        </w:tc>
        <w:tc>
          <w:tcPr>
            <w:tcW w:w="426" w:type="dxa"/>
            <w:tcBorders>
              <w:bottom w:val="single" w:color="auto" w:sz="4" w:space="0"/>
            </w:tcBorders>
            <w:shd w:val="clear" w:color="auto" w:fill="auto"/>
            <w:vAlign w:val="center"/>
          </w:tcPr>
          <w:p>
            <w:pPr>
              <w:widowControl/>
              <w:spacing w:line="300" w:lineRule="auto"/>
              <w:jc w:val="left"/>
              <w:outlineLvl w:val="1"/>
              <w:rPr>
                <w:rFonts w:ascii="仿宋_GB2312" w:eastAsia="仿宋_GB2312" w:hAnsiTheme="minorEastAsia" w:cstheme="minorEastAsia"/>
                <w:b/>
                <w:color w:val="222A35" w:themeColor="text2" w:themeShade="80"/>
                <w:kern w:val="0"/>
                <w:sz w:val="18"/>
                <w:szCs w:val="18"/>
              </w:rPr>
            </w:pPr>
            <w:r>
              <w:rPr>
                <w:rFonts w:hint="eastAsia" w:ascii="仿宋_GB2312" w:eastAsia="仿宋_GB2312" w:hAnsiTheme="minorEastAsia" w:cstheme="minorEastAsia"/>
                <w:b/>
                <w:color w:val="222A35" w:themeColor="text2" w:themeShade="80"/>
                <w:kern w:val="0"/>
                <w:sz w:val="18"/>
                <w:szCs w:val="18"/>
              </w:rPr>
              <w:t>款</w:t>
            </w:r>
          </w:p>
        </w:tc>
        <w:tc>
          <w:tcPr>
            <w:tcW w:w="425" w:type="dxa"/>
            <w:tcBorders>
              <w:bottom w:val="single" w:color="auto" w:sz="4" w:space="0"/>
            </w:tcBorders>
            <w:shd w:val="clear" w:color="auto" w:fill="auto"/>
            <w:vAlign w:val="center"/>
          </w:tcPr>
          <w:p>
            <w:pPr>
              <w:widowControl/>
              <w:spacing w:line="300" w:lineRule="auto"/>
              <w:jc w:val="left"/>
              <w:outlineLvl w:val="1"/>
              <w:rPr>
                <w:rFonts w:ascii="仿宋_GB2312" w:eastAsia="仿宋_GB2312" w:hAnsiTheme="minorEastAsia" w:cstheme="minorEastAsia"/>
                <w:b/>
                <w:color w:val="222A35" w:themeColor="text2" w:themeShade="80"/>
                <w:kern w:val="0"/>
                <w:sz w:val="18"/>
                <w:szCs w:val="18"/>
              </w:rPr>
            </w:pPr>
            <w:r>
              <w:rPr>
                <w:rFonts w:hint="eastAsia" w:ascii="仿宋_GB2312" w:eastAsia="仿宋_GB2312" w:hAnsiTheme="minorEastAsia" w:cstheme="minorEastAsia"/>
                <w:b/>
                <w:color w:val="222A35" w:themeColor="text2" w:themeShade="80"/>
                <w:kern w:val="0"/>
                <w:sz w:val="18"/>
                <w:szCs w:val="18"/>
              </w:rPr>
              <w:t>项</w:t>
            </w:r>
          </w:p>
        </w:tc>
        <w:tc>
          <w:tcPr>
            <w:tcW w:w="730" w:type="dxa"/>
            <w:vMerge w:val="continue"/>
            <w:tcBorders>
              <w:bottom w:val="single" w:color="auto" w:sz="4" w:space="0"/>
            </w:tcBorders>
            <w:shd w:val="clear" w:color="auto" w:fill="auto"/>
            <w:vAlign w:val="center"/>
          </w:tcPr>
          <w:p>
            <w:pPr>
              <w:widowControl/>
              <w:spacing w:line="300" w:lineRule="auto"/>
              <w:jc w:val="left"/>
              <w:outlineLvl w:val="1"/>
              <w:rPr>
                <w:rFonts w:ascii="仿宋_GB2312" w:eastAsia="仿宋_GB2312" w:hAnsiTheme="minorEastAsia" w:cstheme="minorEastAsia"/>
                <w:b/>
                <w:color w:val="222A35" w:themeColor="text2" w:themeShade="80"/>
                <w:kern w:val="0"/>
                <w:sz w:val="18"/>
                <w:szCs w:val="18"/>
              </w:rPr>
            </w:pPr>
          </w:p>
        </w:tc>
        <w:tc>
          <w:tcPr>
            <w:tcW w:w="1423"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cstheme="minorEastAsia"/>
                <w:b/>
                <w:color w:val="222A35" w:themeColor="text2" w:themeShade="80"/>
                <w:kern w:val="0"/>
                <w:sz w:val="18"/>
                <w:szCs w:val="18"/>
              </w:rPr>
            </w:pPr>
          </w:p>
        </w:tc>
        <w:tc>
          <w:tcPr>
            <w:tcW w:w="843"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cstheme="minorEastAsia"/>
                <w:b/>
                <w:color w:val="222A35" w:themeColor="text2" w:themeShade="80"/>
                <w:kern w:val="0"/>
                <w:sz w:val="18"/>
                <w:szCs w:val="18"/>
              </w:rPr>
            </w:pPr>
          </w:p>
        </w:tc>
        <w:tc>
          <w:tcPr>
            <w:tcW w:w="746"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cstheme="minorEastAsia"/>
                <w:b/>
                <w:color w:val="222A35" w:themeColor="text2" w:themeShade="80"/>
                <w:kern w:val="0"/>
                <w:sz w:val="18"/>
                <w:szCs w:val="18"/>
              </w:rPr>
            </w:pPr>
          </w:p>
        </w:tc>
        <w:tc>
          <w:tcPr>
            <w:tcW w:w="712"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cstheme="minorEastAsia"/>
                <w:b/>
                <w:color w:val="222A35" w:themeColor="text2" w:themeShade="80"/>
                <w:kern w:val="0"/>
                <w:sz w:val="18"/>
                <w:szCs w:val="18"/>
              </w:rPr>
            </w:pPr>
          </w:p>
        </w:tc>
        <w:tc>
          <w:tcPr>
            <w:tcW w:w="674"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cstheme="minorEastAsia"/>
                <w:b/>
                <w:color w:val="222A35" w:themeColor="text2" w:themeShade="80"/>
                <w:kern w:val="0"/>
                <w:sz w:val="18"/>
                <w:szCs w:val="18"/>
              </w:rPr>
            </w:pPr>
          </w:p>
        </w:tc>
        <w:tc>
          <w:tcPr>
            <w:tcW w:w="445"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cstheme="minorEastAsia"/>
                <w:b/>
                <w:color w:val="222A35" w:themeColor="text2" w:themeShade="80"/>
                <w:kern w:val="0"/>
                <w:sz w:val="18"/>
                <w:szCs w:val="18"/>
              </w:rPr>
            </w:pPr>
          </w:p>
        </w:tc>
        <w:tc>
          <w:tcPr>
            <w:tcW w:w="530"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cstheme="minorEastAsia"/>
                <w:b/>
                <w:color w:val="222A35" w:themeColor="text2" w:themeShade="80"/>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cstheme="minorEastAsia"/>
                <w:b/>
                <w:color w:val="222A35" w:themeColor="text2" w:themeShade="80"/>
                <w:kern w:val="0"/>
                <w:sz w:val="18"/>
                <w:szCs w:val="18"/>
              </w:rPr>
            </w:pPr>
          </w:p>
        </w:tc>
        <w:tc>
          <w:tcPr>
            <w:tcW w:w="698"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cstheme="minorEastAsia"/>
                <w:b/>
                <w:color w:val="222A35" w:themeColor="text2" w:themeShade="80"/>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cstheme="minorEastAsia"/>
                <w:b/>
                <w:color w:val="222A35" w:themeColor="text2" w:themeShade="80"/>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cstheme="minorEastAsia"/>
                <w:b/>
                <w:color w:val="222A35" w:themeColor="text2" w:themeShade="80"/>
                <w:kern w:val="0"/>
                <w:sz w:val="18"/>
                <w:szCs w:val="18"/>
              </w:rPr>
            </w:pPr>
          </w:p>
        </w:tc>
        <w:tc>
          <w:tcPr>
            <w:tcW w:w="457" w:type="dxa"/>
            <w:gridSpan w:val="2"/>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cstheme="minorEastAsia"/>
                <w:b/>
                <w:color w:val="222A35" w:themeColor="text2" w:themeShade="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67"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205</w:t>
            </w:r>
          </w:p>
        </w:tc>
        <w:tc>
          <w:tcPr>
            <w:tcW w:w="426"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02</w:t>
            </w:r>
          </w:p>
        </w:tc>
        <w:tc>
          <w:tcPr>
            <w:tcW w:w="425"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02</w:t>
            </w:r>
          </w:p>
        </w:tc>
        <w:tc>
          <w:tcPr>
            <w:tcW w:w="730" w:type="dxa"/>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小学教育</w:t>
            </w:r>
          </w:p>
        </w:tc>
        <w:tc>
          <w:tcPr>
            <w:tcW w:w="1423" w:type="dxa"/>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护校队、安保人员经费</w:t>
            </w:r>
          </w:p>
        </w:tc>
        <w:tc>
          <w:tcPr>
            <w:tcW w:w="843"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58.8</w:t>
            </w:r>
          </w:p>
        </w:tc>
        <w:tc>
          <w:tcPr>
            <w:tcW w:w="746"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w:t>
            </w:r>
          </w:p>
        </w:tc>
        <w:tc>
          <w:tcPr>
            <w:tcW w:w="712"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w:t>
            </w:r>
          </w:p>
        </w:tc>
        <w:tc>
          <w:tcPr>
            <w:tcW w:w="674"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58.8</w:t>
            </w:r>
          </w:p>
        </w:tc>
        <w:tc>
          <w:tcPr>
            <w:tcW w:w="445"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530"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698"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gridSpan w:val="2"/>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67"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205</w:t>
            </w:r>
          </w:p>
        </w:tc>
        <w:tc>
          <w:tcPr>
            <w:tcW w:w="426"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02</w:t>
            </w:r>
          </w:p>
        </w:tc>
        <w:tc>
          <w:tcPr>
            <w:tcW w:w="425"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03</w:t>
            </w:r>
          </w:p>
        </w:tc>
        <w:tc>
          <w:tcPr>
            <w:tcW w:w="730" w:type="dxa"/>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初中教育</w:t>
            </w:r>
          </w:p>
        </w:tc>
        <w:tc>
          <w:tcPr>
            <w:tcW w:w="1423" w:type="dxa"/>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中考工作经费</w:t>
            </w:r>
          </w:p>
        </w:tc>
        <w:tc>
          <w:tcPr>
            <w:tcW w:w="843"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10</w:t>
            </w:r>
          </w:p>
        </w:tc>
        <w:tc>
          <w:tcPr>
            <w:tcW w:w="746"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w:t>
            </w:r>
          </w:p>
        </w:tc>
        <w:tc>
          <w:tcPr>
            <w:tcW w:w="712"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10</w:t>
            </w:r>
          </w:p>
        </w:tc>
        <w:tc>
          <w:tcPr>
            <w:tcW w:w="674"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w:t>
            </w:r>
          </w:p>
        </w:tc>
        <w:tc>
          <w:tcPr>
            <w:tcW w:w="445"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530"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698"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gridSpan w:val="2"/>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67"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205</w:t>
            </w:r>
          </w:p>
        </w:tc>
        <w:tc>
          <w:tcPr>
            <w:tcW w:w="426"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02</w:t>
            </w:r>
          </w:p>
        </w:tc>
        <w:tc>
          <w:tcPr>
            <w:tcW w:w="425"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03</w:t>
            </w:r>
          </w:p>
        </w:tc>
        <w:tc>
          <w:tcPr>
            <w:tcW w:w="730" w:type="dxa"/>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初中教育</w:t>
            </w:r>
          </w:p>
        </w:tc>
        <w:tc>
          <w:tcPr>
            <w:tcW w:w="1423" w:type="dxa"/>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校园绿化美化经费</w:t>
            </w:r>
          </w:p>
        </w:tc>
        <w:tc>
          <w:tcPr>
            <w:tcW w:w="843"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10</w:t>
            </w:r>
          </w:p>
        </w:tc>
        <w:tc>
          <w:tcPr>
            <w:tcW w:w="746"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w:t>
            </w:r>
          </w:p>
        </w:tc>
        <w:tc>
          <w:tcPr>
            <w:tcW w:w="712"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10</w:t>
            </w:r>
          </w:p>
        </w:tc>
        <w:tc>
          <w:tcPr>
            <w:tcW w:w="674"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w:t>
            </w:r>
          </w:p>
        </w:tc>
        <w:tc>
          <w:tcPr>
            <w:tcW w:w="445"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530"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698"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gridSpan w:val="2"/>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67"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205</w:t>
            </w:r>
          </w:p>
        </w:tc>
        <w:tc>
          <w:tcPr>
            <w:tcW w:w="426"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02</w:t>
            </w:r>
          </w:p>
        </w:tc>
        <w:tc>
          <w:tcPr>
            <w:tcW w:w="425"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03</w:t>
            </w:r>
          </w:p>
        </w:tc>
        <w:tc>
          <w:tcPr>
            <w:tcW w:w="730" w:type="dxa"/>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初中教育</w:t>
            </w:r>
          </w:p>
        </w:tc>
        <w:tc>
          <w:tcPr>
            <w:tcW w:w="1423" w:type="dxa"/>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2016年临时聘用人员经费（初中）</w:t>
            </w:r>
          </w:p>
        </w:tc>
        <w:tc>
          <w:tcPr>
            <w:tcW w:w="843"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21.43</w:t>
            </w:r>
          </w:p>
        </w:tc>
        <w:tc>
          <w:tcPr>
            <w:tcW w:w="746"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w:t>
            </w:r>
          </w:p>
        </w:tc>
        <w:tc>
          <w:tcPr>
            <w:tcW w:w="712"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21.43</w:t>
            </w:r>
          </w:p>
        </w:tc>
        <w:tc>
          <w:tcPr>
            <w:tcW w:w="674"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w:t>
            </w:r>
          </w:p>
        </w:tc>
        <w:tc>
          <w:tcPr>
            <w:tcW w:w="445"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530"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698"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gridSpan w:val="2"/>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67"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205</w:t>
            </w:r>
          </w:p>
        </w:tc>
        <w:tc>
          <w:tcPr>
            <w:tcW w:w="426"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02</w:t>
            </w:r>
          </w:p>
        </w:tc>
        <w:tc>
          <w:tcPr>
            <w:tcW w:w="425"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02</w:t>
            </w:r>
          </w:p>
        </w:tc>
        <w:tc>
          <w:tcPr>
            <w:tcW w:w="730" w:type="dxa"/>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小学教育</w:t>
            </w:r>
          </w:p>
        </w:tc>
        <w:tc>
          <w:tcPr>
            <w:tcW w:w="1423" w:type="dxa"/>
            <w:shd w:val="clear" w:color="auto" w:fill="FFFFFF" w:themeFill="background1"/>
            <w:vAlign w:val="center"/>
          </w:tcPr>
          <w:p>
            <w:pPr>
              <w:widowControl/>
              <w:jc w:val="lef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2016年临时聘用人员经费（小学）</w:t>
            </w:r>
          </w:p>
        </w:tc>
        <w:tc>
          <w:tcPr>
            <w:tcW w:w="843"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21.43</w:t>
            </w:r>
          </w:p>
        </w:tc>
        <w:tc>
          <w:tcPr>
            <w:tcW w:w="746"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w:t>
            </w:r>
          </w:p>
        </w:tc>
        <w:tc>
          <w:tcPr>
            <w:tcW w:w="712" w:type="dxa"/>
            <w:shd w:val="clear" w:color="auto" w:fill="FFFFFF" w:themeFill="background1"/>
            <w:vAlign w:val="center"/>
          </w:tcPr>
          <w:p>
            <w:pPr>
              <w:widowControl/>
              <w:jc w:val="right"/>
              <w:textAlignment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21.43</w:t>
            </w:r>
          </w:p>
        </w:tc>
        <w:tc>
          <w:tcPr>
            <w:tcW w:w="674"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45"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530"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698"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gridSpan w:val="2"/>
            <w:shd w:val="clear" w:color="auto" w:fill="FFFFFF" w:themeFill="background1"/>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67"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26"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25"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730" w:type="dxa"/>
            <w:shd w:val="clear" w:color="auto" w:fill="auto"/>
          </w:tcPr>
          <w:p>
            <w:pPr>
              <w:widowControl/>
              <w:spacing w:line="300" w:lineRule="auto"/>
              <w:jc w:val="left"/>
              <w:outlineLvl w:val="1"/>
              <w:rPr>
                <w:rFonts w:ascii="仿宋_GB2312" w:eastAsia="仿宋_GB2312" w:hAnsiTheme="minorEastAsia" w:cstheme="minorEastAsia"/>
                <w:color w:val="222A35" w:themeColor="text2" w:themeShade="80"/>
                <w:kern w:val="0"/>
                <w:sz w:val="18"/>
                <w:szCs w:val="18"/>
              </w:rPr>
            </w:pPr>
          </w:p>
        </w:tc>
        <w:tc>
          <w:tcPr>
            <w:tcW w:w="1423" w:type="dxa"/>
            <w:shd w:val="clear" w:color="auto" w:fill="auto"/>
          </w:tcPr>
          <w:p>
            <w:pPr>
              <w:widowControl/>
              <w:spacing w:line="300" w:lineRule="auto"/>
              <w:jc w:val="left"/>
              <w:outlineLvl w:val="1"/>
              <w:rPr>
                <w:rFonts w:ascii="仿宋_GB2312" w:eastAsia="仿宋_GB2312" w:hAnsiTheme="minorEastAsia" w:cstheme="minorEastAsia"/>
                <w:color w:val="222A35" w:themeColor="text2" w:themeShade="80"/>
                <w:kern w:val="0"/>
                <w:sz w:val="18"/>
                <w:szCs w:val="18"/>
              </w:rPr>
            </w:pPr>
          </w:p>
        </w:tc>
        <w:tc>
          <w:tcPr>
            <w:tcW w:w="843"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746"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712"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674"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45"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530"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gridSpan w:val="2"/>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67"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26"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25"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730" w:type="dxa"/>
            <w:shd w:val="clear" w:color="auto" w:fill="auto"/>
          </w:tcPr>
          <w:p>
            <w:pPr>
              <w:widowControl/>
              <w:spacing w:line="300" w:lineRule="auto"/>
              <w:jc w:val="left"/>
              <w:outlineLvl w:val="1"/>
              <w:rPr>
                <w:rFonts w:ascii="仿宋_GB2312" w:eastAsia="仿宋_GB2312" w:hAnsiTheme="minorEastAsia" w:cstheme="minorEastAsia"/>
                <w:color w:val="222A35" w:themeColor="text2" w:themeShade="80"/>
                <w:kern w:val="0"/>
                <w:sz w:val="18"/>
                <w:szCs w:val="18"/>
              </w:rPr>
            </w:pPr>
          </w:p>
        </w:tc>
        <w:tc>
          <w:tcPr>
            <w:tcW w:w="1423" w:type="dxa"/>
            <w:shd w:val="clear" w:color="auto" w:fill="auto"/>
          </w:tcPr>
          <w:p>
            <w:pPr>
              <w:widowControl/>
              <w:spacing w:line="300" w:lineRule="auto"/>
              <w:jc w:val="left"/>
              <w:outlineLvl w:val="1"/>
              <w:rPr>
                <w:rFonts w:ascii="仿宋_GB2312" w:eastAsia="仿宋_GB2312" w:hAnsiTheme="minorEastAsia" w:cstheme="minorEastAsia"/>
                <w:color w:val="222A35" w:themeColor="text2" w:themeShade="80"/>
                <w:kern w:val="0"/>
                <w:sz w:val="18"/>
                <w:szCs w:val="18"/>
              </w:rPr>
            </w:pPr>
          </w:p>
        </w:tc>
        <w:tc>
          <w:tcPr>
            <w:tcW w:w="843"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746"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712"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674"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45"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530"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gridSpan w:val="2"/>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67"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26"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25"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730" w:type="dxa"/>
            <w:shd w:val="clear" w:color="auto" w:fill="auto"/>
          </w:tcPr>
          <w:p>
            <w:pPr>
              <w:widowControl/>
              <w:spacing w:line="300" w:lineRule="auto"/>
              <w:jc w:val="left"/>
              <w:outlineLvl w:val="1"/>
              <w:rPr>
                <w:rFonts w:ascii="仿宋_GB2312" w:eastAsia="仿宋_GB2312" w:hAnsiTheme="minorEastAsia" w:cstheme="minorEastAsia"/>
                <w:color w:val="222A35" w:themeColor="text2" w:themeShade="80"/>
                <w:kern w:val="0"/>
                <w:sz w:val="18"/>
                <w:szCs w:val="18"/>
              </w:rPr>
            </w:pPr>
          </w:p>
        </w:tc>
        <w:tc>
          <w:tcPr>
            <w:tcW w:w="1423" w:type="dxa"/>
            <w:shd w:val="clear" w:color="auto" w:fill="auto"/>
          </w:tcPr>
          <w:p>
            <w:pPr>
              <w:widowControl/>
              <w:spacing w:line="300" w:lineRule="auto"/>
              <w:jc w:val="left"/>
              <w:outlineLvl w:val="1"/>
              <w:rPr>
                <w:rFonts w:ascii="仿宋_GB2312" w:eastAsia="仿宋_GB2312" w:hAnsiTheme="minorEastAsia" w:cstheme="minorEastAsia"/>
                <w:color w:val="222A35" w:themeColor="text2" w:themeShade="80"/>
                <w:kern w:val="0"/>
                <w:sz w:val="18"/>
                <w:szCs w:val="18"/>
              </w:rPr>
            </w:pPr>
          </w:p>
        </w:tc>
        <w:tc>
          <w:tcPr>
            <w:tcW w:w="843"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746"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712"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674"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45"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530"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gridSpan w:val="2"/>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67"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26"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25"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730" w:type="dxa"/>
            <w:shd w:val="clear" w:color="auto" w:fill="auto"/>
          </w:tcPr>
          <w:p>
            <w:pPr>
              <w:widowControl/>
              <w:spacing w:line="300" w:lineRule="auto"/>
              <w:jc w:val="left"/>
              <w:outlineLvl w:val="1"/>
              <w:rPr>
                <w:rFonts w:ascii="仿宋_GB2312" w:eastAsia="仿宋_GB2312" w:hAnsiTheme="minorEastAsia" w:cstheme="minorEastAsia"/>
                <w:color w:val="222A35" w:themeColor="text2" w:themeShade="80"/>
                <w:kern w:val="0"/>
                <w:sz w:val="18"/>
                <w:szCs w:val="18"/>
              </w:rPr>
            </w:pPr>
          </w:p>
        </w:tc>
        <w:tc>
          <w:tcPr>
            <w:tcW w:w="1423" w:type="dxa"/>
            <w:shd w:val="clear" w:color="auto" w:fill="auto"/>
          </w:tcPr>
          <w:p>
            <w:pPr>
              <w:widowControl/>
              <w:jc w:val="center"/>
              <w:rPr>
                <w:rFonts w:ascii="仿宋_GB2312" w:eastAsia="仿宋_GB2312" w:hAnsiTheme="minorEastAsia" w:cstheme="minorEastAsia"/>
                <w:color w:val="222A35" w:themeColor="text2" w:themeShade="80"/>
                <w:kern w:val="0"/>
                <w:sz w:val="18"/>
                <w:szCs w:val="18"/>
              </w:rPr>
            </w:pPr>
          </w:p>
          <w:p>
            <w:pPr>
              <w:widowControl/>
              <w:jc w:val="center"/>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合计</w:t>
            </w:r>
          </w:p>
        </w:tc>
        <w:tc>
          <w:tcPr>
            <w:tcW w:w="843"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121.66</w:t>
            </w:r>
          </w:p>
        </w:tc>
        <w:tc>
          <w:tcPr>
            <w:tcW w:w="746"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0</w:t>
            </w:r>
          </w:p>
        </w:tc>
        <w:tc>
          <w:tcPr>
            <w:tcW w:w="712"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62.86</w:t>
            </w:r>
          </w:p>
        </w:tc>
        <w:tc>
          <w:tcPr>
            <w:tcW w:w="674"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r>
              <w:rPr>
                <w:rFonts w:hint="eastAsia" w:ascii="仿宋_GB2312" w:eastAsia="仿宋_GB2312" w:hAnsiTheme="minorEastAsia" w:cstheme="minorEastAsia"/>
                <w:color w:val="222A35" w:themeColor="text2" w:themeShade="80"/>
                <w:kern w:val="0"/>
                <w:sz w:val="18"/>
                <w:szCs w:val="18"/>
              </w:rPr>
              <w:t>58.8</w:t>
            </w:r>
          </w:p>
        </w:tc>
        <w:tc>
          <w:tcPr>
            <w:tcW w:w="445"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530"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c>
          <w:tcPr>
            <w:tcW w:w="457" w:type="dxa"/>
            <w:gridSpan w:val="2"/>
            <w:shd w:val="clear" w:color="auto" w:fill="auto"/>
          </w:tcPr>
          <w:p>
            <w:pPr>
              <w:widowControl/>
              <w:spacing w:line="300" w:lineRule="auto"/>
              <w:jc w:val="right"/>
              <w:outlineLvl w:val="1"/>
              <w:rPr>
                <w:rFonts w:ascii="仿宋_GB2312" w:eastAsia="仿宋_GB2312" w:hAnsiTheme="minorEastAsia" w:cstheme="minorEastAsia"/>
                <w:color w:val="222A35" w:themeColor="text2" w:themeShade="80"/>
                <w:kern w:val="0"/>
                <w:sz w:val="18"/>
                <w:szCs w:val="18"/>
              </w:rPr>
            </w:pPr>
          </w:p>
        </w:tc>
      </w:tr>
    </w:tbl>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jc w:val="left"/>
        <w:rPr>
          <w:rFonts w:asciiTheme="minorEastAsia" w:hAnsiTheme="minorEastAsia" w:eastAsiaTheme="minorEastAsia"/>
          <w:b/>
          <w:color w:val="222A35" w:themeColor="text2" w:themeShade="80"/>
          <w:kern w:val="0"/>
          <w:sz w:val="24"/>
        </w:rPr>
      </w:pPr>
    </w:p>
    <w:p>
      <w:pPr>
        <w:widowControl/>
        <w:spacing w:line="300" w:lineRule="auto"/>
        <w:jc w:val="left"/>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表八：</w:t>
      </w:r>
    </w:p>
    <w:p>
      <w:pPr>
        <w:widowControl/>
        <w:spacing w:line="300" w:lineRule="auto"/>
        <w:jc w:val="center"/>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一般公共预算“三公”经费支出情况表</w:t>
      </w:r>
    </w:p>
    <w:p>
      <w:pPr>
        <w:widowControl/>
        <w:spacing w:line="300" w:lineRule="auto"/>
        <w:jc w:val="left"/>
        <w:outlineLvl w:val="1"/>
        <w:rPr>
          <w:rFonts w:ascii="仿宋_GB2312" w:eastAsia="仿宋_GB2312" w:hAnsiTheme="minorEastAsia"/>
          <w:color w:val="222A35" w:themeColor="text2" w:themeShade="80"/>
          <w:kern w:val="0"/>
          <w:sz w:val="24"/>
        </w:rPr>
      </w:pPr>
      <w:r>
        <w:rPr>
          <w:rFonts w:hint="eastAsia" w:ascii="仿宋_GB2312" w:eastAsia="仿宋_GB2312" w:hAnsiTheme="minorEastAsia"/>
          <w:color w:val="222A35" w:themeColor="text2" w:themeShade="80"/>
          <w:kern w:val="0"/>
          <w:sz w:val="24"/>
        </w:rPr>
        <w:t>编制单位：乌鲁木齐市第九十一中学                单位：万元</w:t>
      </w:r>
    </w:p>
    <w:tbl>
      <w:tblPr>
        <w:tblStyle w:val="13"/>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小计</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0.63</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0</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0.63</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bl>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Theme="minorEastAsia" w:hAnsiTheme="minorEastAsia" w:eastAsiaTheme="minorEastAsia"/>
          <w:color w:val="222A35" w:themeColor="text2" w:themeShade="80"/>
          <w:kern w:val="0"/>
          <w:sz w:val="24"/>
        </w:rPr>
      </w:pPr>
    </w:p>
    <w:p>
      <w:pPr>
        <w:widowControl/>
        <w:spacing w:line="300" w:lineRule="auto"/>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表九：</w:t>
      </w:r>
    </w:p>
    <w:p>
      <w:pPr>
        <w:widowControl/>
        <w:spacing w:line="300" w:lineRule="auto"/>
        <w:jc w:val="center"/>
        <w:outlineLvl w:val="1"/>
        <w:rPr>
          <w:rFonts w:ascii="仿宋_GB2312" w:eastAsia="仿宋_GB2312" w:hAnsiTheme="minorEastAsia"/>
          <w:b/>
          <w:color w:val="222A35" w:themeColor="text2" w:themeShade="80"/>
          <w:kern w:val="0"/>
          <w:sz w:val="32"/>
          <w:szCs w:val="32"/>
        </w:rPr>
      </w:pPr>
      <w:r>
        <w:rPr>
          <w:rFonts w:hint="eastAsia" w:ascii="仿宋_GB2312" w:eastAsia="仿宋_GB2312" w:hAnsiTheme="minorEastAsia"/>
          <w:b/>
          <w:color w:val="222A35" w:themeColor="text2" w:themeShade="80"/>
          <w:kern w:val="0"/>
          <w:sz w:val="32"/>
          <w:szCs w:val="32"/>
        </w:rPr>
        <w:t>政府性基金预算支出情况表</w:t>
      </w:r>
    </w:p>
    <w:p>
      <w:pPr>
        <w:widowControl/>
        <w:spacing w:line="300" w:lineRule="auto"/>
        <w:jc w:val="left"/>
        <w:outlineLvl w:val="1"/>
        <w:rPr>
          <w:rFonts w:ascii="仿宋_GB2312" w:eastAsia="仿宋_GB2312" w:hAnsiTheme="minorEastAsia"/>
          <w:color w:val="222A35" w:themeColor="text2" w:themeShade="80"/>
          <w:kern w:val="0"/>
          <w:sz w:val="24"/>
        </w:rPr>
      </w:pPr>
      <w:r>
        <w:rPr>
          <w:rFonts w:hint="eastAsia" w:ascii="仿宋_GB2312" w:eastAsia="仿宋_GB2312" w:hAnsiTheme="minorEastAsia"/>
          <w:color w:val="222A35" w:themeColor="text2" w:themeShade="80"/>
          <w:kern w:val="0"/>
          <w:sz w:val="24"/>
        </w:rPr>
        <w:t>编制单位：乌鲁木齐市第九十一中学        单位：万元</w:t>
      </w:r>
    </w:p>
    <w:tbl>
      <w:tblPr>
        <w:tblStyle w:val="13"/>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项目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r>
              <w:rPr>
                <w:rFonts w:hint="eastAsia" w:ascii="仿宋_GB2312" w:eastAsia="仿宋_GB2312" w:cs="宋体" w:hAnsiTheme="minorEastAsia"/>
                <w:b/>
                <w:bCs/>
                <w:color w:val="222A35" w:themeColor="text2" w:themeShade="80"/>
                <w:kern w:val="0"/>
                <w:sz w:val="18"/>
                <w:szCs w:val="18"/>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222A35" w:themeColor="text2" w:themeShade="80"/>
                <w:kern w:val="0"/>
                <w:sz w:val="18"/>
                <w:szCs w:val="18"/>
              </w:rPr>
            </w:pPr>
            <w:r>
              <w:rPr>
                <w:rFonts w:hint="eastAsia" w:ascii="仿宋_GB2312" w:eastAsia="仿宋_GB2312" w:cs="宋体" w:hAnsiTheme="minorEastAsia"/>
                <w:color w:val="222A35" w:themeColor="text2" w:themeShade="80"/>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222A35" w:themeColor="text2" w:themeShade="80"/>
                <w:kern w:val="0"/>
                <w:sz w:val="18"/>
                <w:szCs w:val="18"/>
              </w:rPr>
            </w:pPr>
          </w:p>
        </w:tc>
      </w:tr>
    </w:tbl>
    <w:p>
      <w:pPr>
        <w:widowControl/>
        <w:spacing w:line="300" w:lineRule="auto"/>
        <w:outlineLvl w:val="1"/>
        <w:rPr>
          <w:rFonts w:ascii="仿宋_GB2312" w:eastAsia="仿宋_GB2312" w:hAnsiTheme="minorEastAsia"/>
          <w:color w:val="222A35" w:themeColor="text2" w:themeShade="80"/>
          <w:kern w:val="0"/>
          <w:sz w:val="32"/>
          <w:szCs w:val="32"/>
        </w:rPr>
      </w:pPr>
      <w:r>
        <w:rPr>
          <w:rFonts w:hint="eastAsia" w:ascii="仿宋_GB2312" w:eastAsia="仿宋_GB2312" w:hAnsiTheme="minorEastAsia"/>
          <w:color w:val="222A35" w:themeColor="text2" w:themeShade="80"/>
          <w:kern w:val="0"/>
          <w:sz w:val="32"/>
          <w:szCs w:val="32"/>
        </w:rPr>
        <w:t>备注：无内容应公开空表并说明情况。</w:t>
      </w:r>
    </w:p>
    <w:p>
      <w:pPr>
        <w:widowControl/>
        <w:spacing w:line="300" w:lineRule="auto"/>
        <w:jc w:val="left"/>
        <w:outlineLvl w:val="1"/>
        <w:rPr>
          <w:rFonts w:asciiTheme="minorEastAsia" w:hAnsiTheme="minorEastAsia" w:eastAsiaTheme="minorEastAsia"/>
          <w:color w:val="222A35" w:themeColor="text2" w:themeShade="80"/>
          <w:kern w:val="0"/>
          <w:sz w:val="24"/>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pStyle w:val="2"/>
        <w:spacing w:before="435"/>
        <w:rPr>
          <w:rFonts w:ascii="黑体" w:hAnsi="黑体" w:eastAsia="黑体"/>
          <w:b w:val="0"/>
          <w:color w:val="222A35" w:themeColor="text2" w:themeShade="80"/>
          <w:szCs w:val="32"/>
        </w:rPr>
      </w:pPr>
      <w:r>
        <w:rPr>
          <w:rFonts w:hint="eastAsia" w:ascii="黑体" w:hAnsi="黑体" w:eastAsia="黑体"/>
          <w:b w:val="0"/>
          <w:color w:val="222A35" w:themeColor="text2" w:themeShade="80"/>
          <w:szCs w:val="32"/>
        </w:rPr>
        <w:t>第三部分乌鲁木齐市第九十一中学2016年部门预算情况说明</w:t>
      </w:r>
    </w:p>
    <w:p>
      <w:pPr>
        <w:rPr>
          <w:color w:val="222A35" w:themeColor="text2" w:themeShade="80"/>
        </w:rPr>
      </w:pPr>
    </w:p>
    <w:p>
      <w:pPr>
        <w:widowControl/>
        <w:spacing w:line="300" w:lineRule="auto"/>
        <w:jc w:val="center"/>
        <w:outlineLvl w:val="1"/>
        <w:rPr>
          <w:rFonts w:ascii="黑体" w:hAnsi="黑体" w:eastAsia="黑体"/>
          <w:color w:val="222A35" w:themeColor="text2" w:themeShade="80"/>
          <w:kern w:val="0"/>
          <w:sz w:val="32"/>
          <w:szCs w:val="32"/>
        </w:rPr>
      </w:pPr>
      <w:r>
        <w:rPr>
          <w:rFonts w:hint="eastAsia" w:ascii="黑体" w:hAnsi="黑体" w:eastAsia="黑体"/>
          <w:color w:val="222A35" w:themeColor="text2" w:themeShade="80"/>
          <w:kern w:val="0"/>
          <w:sz w:val="32"/>
          <w:szCs w:val="32"/>
        </w:rPr>
        <w:t>2016年部门预算情况说明</w:t>
      </w:r>
    </w:p>
    <w:p>
      <w:pPr>
        <w:widowControl/>
        <w:spacing w:line="300" w:lineRule="auto"/>
        <w:jc w:val="center"/>
        <w:outlineLvl w:val="1"/>
        <w:rPr>
          <w:rFonts w:ascii="黑体" w:hAnsi="黑体" w:eastAsia="黑体"/>
          <w:color w:val="222A35" w:themeColor="text2" w:themeShade="80"/>
          <w:kern w:val="0"/>
          <w:sz w:val="32"/>
          <w:szCs w:val="32"/>
        </w:rPr>
      </w:pPr>
    </w:p>
    <w:p>
      <w:pPr>
        <w:pStyle w:val="3"/>
        <w:ind w:firstLine="320"/>
        <w:rPr>
          <w:rFonts w:ascii="黑体" w:hAnsi="黑体" w:eastAsia="黑体"/>
          <w:b w:val="0"/>
          <w:color w:val="222A35" w:themeColor="text2" w:themeShade="80"/>
          <w:sz w:val="32"/>
        </w:rPr>
      </w:pPr>
      <w:r>
        <w:rPr>
          <w:rFonts w:hint="eastAsia" w:ascii="黑体" w:hAnsi="黑体" w:eastAsia="黑体"/>
          <w:b w:val="0"/>
          <w:color w:val="222A35" w:themeColor="text2" w:themeShade="80"/>
          <w:sz w:val="32"/>
        </w:rPr>
        <w:t>一、关于乌鲁木齐市第九十一中学2016年收支预算情况的总体说明</w:t>
      </w:r>
    </w:p>
    <w:p>
      <w:pPr>
        <w:widowControl/>
        <w:spacing w:line="560" w:lineRule="exact"/>
        <w:ind w:firstLine="560" w:firstLineChars="200"/>
        <w:jc w:val="left"/>
        <w:rPr>
          <w:rFonts w:asciiTheme="minorEastAsia" w:hAnsiTheme="minorEastAsia" w:eastAsiaTheme="minorEastAsia" w:cstheme="minorEastAsia"/>
          <w:color w:val="222A35" w:themeColor="text2" w:themeShade="80"/>
          <w:sz w:val="28"/>
          <w:szCs w:val="28"/>
          <w:shd w:val="clear" w:color="auto" w:fill="FFFFFF"/>
        </w:rPr>
      </w:pPr>
      <w:r>
        <w:rPr>
          <w:rFonts w:hint="eastAsia" w:asciiTheme="minorEastAsia" w:hAnsiTheme="minorEastAsia" w:eastAsiaTheme="minorEastAsia" w:cstheme="minorEastAsia"/>
          <w:color w:val="222A35" w:themeColor="text2" w:themeShade="80"/>
          <w:sz w:val="28"/>
          <w:szCs w:val="28"/>
          <w:shd w:val="clear" w:color="auto" w:fill="FFFFFF"/>
        </w:rPr>
        <w:t>按照全口径预算的原则，乌鲁木齐市第九十一中学2016年所有收入和支出均纳入部门预算管理。收支总预算940.13万元。</w:t>
      </w:r>
    </w:p>
    <w:p>
      <w:pPr>
        <w:widowControl/>
        <w:spacing w:line="560" w:lineRule="exact"/>
        <w:ind w:firstLine="560" w:firstLineChars="200"/>
        <w:jc w:val="left"/>
        <w:rPr>
          <w:rFonts w:asciiTheme="minorEastAsia" w:hAnsiTheme="minorEastAsia" w:eastAsiaTheme="minorEastAsia" w:cstheme="minorEastAsia"/>
          <w:color w:val="222A35" w:themeColor="text2" w:themeShade="80"/>
          <w:sz w:val="28"/>
          <w:szCs w:val="28"/>
          <w:shd w:val="clear" w:color="auto" w:fill="FFFFFF"/>
        </w:rPr>
      </w:pPr>
      <w:r>
        <w:rPr>
          <w:rFonts w:hint="eastAsia" w:asciiTheme="minorEastAsia" w:hAnsiTheme="minorEastAsia" w:eastAsiaTheme="minorEastAsia" w:cstheme="minorEastAsia"/>
          <w:color w:val="222A35" w:themeColor="text2" w:themeShade="80"/>
          <w:sz w:val="28"/>
          <w:szCs w:val="28"/>
          <w:shd w:val="clear" w:color="auto" w:fill="FFFFFF"/>
        </w:rPr>
        <w:t>收入预算包括：一般公共预算、单位上年结余（不包括国库集中支付额度结余）等。</w:t>
      </w:r>
    </w:p>
    <w:p>
      <w:pPr>
        <w:widowControl/>
        <w:spacing w:line="560" w:lineRule="exact"/>
        <w:ind w:firstLine="560" w:firstLineChars="200"/>
        <w:jc w:val="left"/>
        <w:rPr>
          <w:rFonts w:asciiTheme="minorEastAsia" w:hAnsiTheme="minorEastAsia" w:eastAsiaTheme="minorEastAsia" w:cstheme="minorEastAsia"/>
          <w:color w:val="222A35" w:themeColor="text2" w:themeShade="80"/>
          <w:sz w:val="28"/>
          <w:szCs w:val="28"/>
          <w:shd w:val="clear" w:color="auto" w:fill="FFFFFF"/>
        </w:rPr>
      </w:pPr>
      <w:r>
        <w:rPr>
          <w:rFonts w:hint="eastAsia" w:asciiTheme="minorEastAsia" w:hAnsiTheme="minorEastAsia" w:eastAsiaTheme="minorEastAsia" w:cstheme="minorEastAsia"/>
          <w:color w:val="222A35" w:themeColor="text2" w:themeShade="80"/>
          <w:sz w:val="28"/>
          <w:szCs w:val="28"/>
          <w:shd w:val="clear" w:color="auto" w:fill="FFFFFF"/>
        </w:rPr>
        <w:t>支出预算包括：教育支出、社会保障和就业支出等。</w:t>
      </w:r>
    </w:p>
    <w:p>
      <w:pPr>
        <w:pStyle w:val="3"/>
        <w:ind w:firstLine="321"/>
        <w:rPr>
          <w:color w:val="222A35" w:themeColor="text2" w:themeShade="80"/>
        </w:rPr>
      </w:pPr>
      <w:r>
        <w:rPr>
          <w:rFonts w:hint="eastAsia" w:ascii="黑体" w:hAnsi="黑体" w:eastAsia="黑体"/>
          <w:color w:val="222A35" w:themeColor="text2" w:themeShade="80"/>
          <w:sz w:val="32"/>
        </w:rPr>
        <w:t>二、关于乌鲁木齐市第九十一中学2016年收入预算情况</w:t>
      </w:r>
      <w:r>
        <w:rPr>
          <w:rFonts w:hint="eastAsia"/>
          <w:color w:val="222A35" w:themeColor="text2" w:themeShade="80"/>
        </w:rPr>
        <w:t>说明</w:t>
      </w:r>
    </w:p>
    <w:p>
      <w:pPr>
        <w:widowControl/>
        <w:spacing w:line="560" w:lineRule="exact"/>
        <w:ind w:firstLine="560" w:firstLineChars="200"/>
        <w:jc w:val="left"/>
        <w:rPr>
          <w:rFonts w:asciiTheme="minorEastAsia" w:hAnsiTheme="minorEastAsia" w:eastAsiaTheme="minorEastAsia" w:cstheme="minorEastAsia"/>
          <w:color w:val="222A35" w:themeColor="text2" w:themeShade="80"/>
          <w:sz w:val="28"/>
          <w:szCs w:val="28"/>
          <w:shd w:val="clear" w:color="auto" w:fill="FFFFFF"/>
        </w:rPr>
      </w:pPr>
      <w:r>
        <w:rPr>
          <w:rFonts w:hint="eastAsia" w:asciiTheme="minorEastAsia" w:hAnsiTheme="minorEastAsia" w:eastAsiaTheme="minorEastAsia" w:cstheme="minorEastAsia"/>
          <w:color w:val="222A35" w:themeColor="text2" w:themeShade="80"/>
          <w:sz w:val="28"/>
          <w:szCs w:val="28"/>
          <w:shd w:val="clear" w:color="auto" w:fill="FFFFFF"/>
        </w:rPr>
        <w:t>乌鲁木齐市第九十一中学收入预算940.13万元，其中：</w:t>
      </w:r>
    </w:p>
    <w:p>
      <w:pPr>
        <w:widowControl/>
        <w:spacing w:line="560" w:lineRule="exact"/>
        <w:ind w:firstLine="560" w:firstLineChars="200"/>
        <w:jc w:val="left"/>
        <w:rPr>
          <w:rFonts w:asciiTheme="minorEastAsia" w:hAnsiTheme="minorEastAsia" w:eastAsiaTheme="minorEastAsia" w:cstheme="minorEastAsia"/>
          <w:color w:val="222A35" w:themeColor="text2" w:themeShade="80"/>
          <w:sz w:val="28"/>
          <w:szCs w:val="28"/>
          <w:shd w:val="clear" w:color="auto" w:fill="FFFFFF"/>
        </w:rPr>
      </w:pPr>
      <w:r>
        <w:rPr>
          <w:rFonts w:hint="eastAsia" w:asciiTheme="minorEastAsia" w:hAnsiTheme="minorEastAsia" w:eastAsiaTheme="minorEastAsia" w:cstheme="minorEastAsia"/>
          <w:color w:val="222A35" w:themeColor="text2" w:themeShade="80"/>
          <w:sz w:val="28"/>
          <w:szCs w:val="28"/>
          <w:shd w:val="clear" w:color="auto" w:fill="FFFFFF"/>
        </w:rPr>
        <w:t>一般公共预算940.13万元，比上年增加340.23万元；临时聘用人员增加，因此经费相对都增加。</w:t>
      </w:r>
    </w:p>
    <w:p>
      <w:pPr>
        <w:widowControl/>
        <w:spacing w:line="560" w:lineRule="exact"/>
        <w:ind w:firstLine="560" w:firstLineChars="200"/>
        <w:jc w:val="left"/>
        <w:rPr>
          <w:rFonts w:asciiTheme="minorEastAsia" w:hAnsiTheme="minorEastAsia" w:eastAsiaTheme="minorEastAsia" w:cstheme="minorEastAsia"/>
          <w:color w:val="222A35" w:themeColor="text2" w:themeShade="80"/>
          <w:sz w:val="28"/>
          <w:szCs w:val="28"/>
          <w:shd w:val="clear" w:color="auto" w:fill="FFFFFF"/>
        </w:rPr>
      </w:pPr>
      <w:r>
        <w:rPr>
          <w:rFonts w:hint="eastAsia" w:asciiTheme="minorEastAsia" w:hAnsiTheme="minorEastAsia" w:eastAsiaTheme="minorEastAsia" w:cstheme="minorEastAsia"/>
          <w:color w:val="222A35" w:themeColor="text2" w:themeShade="80"/>
          <w:sz w:val="28"/>
          <w:szCs w:val="28"/>
          <w:shd w:val="clear" w:color="auto" w:fill="FFFFFF"/>
        </w:rPr>
        <w:t>非税收入拨款未安排。</w:t>
      </w:r>
    </w:p>
    <w:p>
      <w:pPr>
        <w:widowControl/>
        <w:spacing w:line="560" w:lineRule="exact"/>
        <w:ind w:firstLine="560" w:firstLineChars="200"/>
        <w:jc w:val="left"/>
        <w:rPr>
          <w:rFonts w:asciiTheme="minorEastAsia" w:hAnsiTheme="minorEastAsia" w:eastAsiaTheme="minorEastAsia" w:cstheme="minorEastAsia"/>
          <w:color w:val="222A35" w:themeColor="text2" w:themeShade="80"/>
          <w:sz w:val="28"/>
          <w:szCs w:val="28"/>
          <w:shd w:val="clear" w:color="auto" w:fill="FFFFFF"/>
        </w:rPr>
      </w:pPr>
      <w:r>
        <w:rPr>
          <w:rFonts w:hint="eastAsia" w:asciiTheme="minorEastAsia" w:hAnsiTheme="minorEastAsia" w:eastAsiaTheme="minorEastAsia" w:cstheme="minorEastAsia"/>
          <w:color w:val="222A35" w:themeColor="text2" w:themeShade="80"/>
          <w:sz w:val="28"/>
          <w:szCs w:val="28"/>
          <w:shd w:val="clear" w:color="auto" w:fill="FFFFFF"/>
        </w:rPr>
        <w:t>基金预算拨款未安排。</w:t>
      </w:r>
    </w:p>
    <w:p>
      <w:pPr>
        <w:widowControl/>
        <w:spacing w:line="560" w:lineRule="exact"/>
        <w:ind w:firstLine="560" w:firstLineChars="200"/>
        <w:jc w:val="left"/>
        <w:rPr>
          <w:rFonts w:cs="宋体" w:asciiTheme="minorEastAsia" w:hAnsiTheme="minorEastAsia" w:eastAsiaTheme="minorEastAsia"/>
          <w:b/>
          <w:color w:val="222A35" w:themeColor="text2" w:themeShade="80"/>
          <w:kern w:val="0"/>
          <w:sz w:val="28"/>
          <w:szCs w:val="28"/>
        </w:rPr>
      </w:pPr>
      <w:r>
        <w:rPr>
          <w:rFonts w:hint="eastAsia" w:asciiTheme="minorEastAsia" w:hAnsiTheme="minorEastAsia" w:eastAsiaTheme="minorEastAsia" w:cstheme="minorEastAsia"/>
          <w:color w:val="222A35" w:themeColor="text2" w:themeShade="80"/>
          <w:sz w:val="28"/>
          <w:szCs w:val="28"/>
          <w:shd w:val="clear" w:color="auto" w:fill="FFFFFF"/>
        </w:rPr>
        <w:t>财政预算拨款结余结转0万元，比上年增加0万元</w:t>
      </w:r>
      <w:r>
        <w:rPr>
          <w:rFonts w:hint="eastAsia" w:cs="宋体" w:asciiTheme="minorEastAsia" w:hAnsiTheme="minorEastAsia" w:eastAsiaTheme="minorEastAsia"/>
          <w:color w:val="222A35" w:themeColor="text2" w:themeShade="80"/>
          <w:kern w:val="0"/>
          <w:sz w:val="28"/>
          <w:szCs w:val="28"/>
        </w:rPr>
        <w:t>。</w:t>
      </w:r>
    </w:p>
    <w:p>
      <w:pPr>
        <w:pStyle w:val="3"/>
        <w:ind w:firstLine="640" w:firstLineChars="200"/>
        <w:rPr>
          <w:rFonts w:ascii="黑体" w:hAnsi="黑体" w:eastAsia="黑体"/>
          <w:b w:val="0"/>
          <w:color w:val="222A35" w:themeColor="text2" w:themeShade="80"/>
          <w:sz w:val="32"/>
        </w:rPr>
      </w:pPr>
      <w:r>
        <w:rPr>
          <w:rFonts w:hint="eastAsia" w:ascii="黑体" w:hAnsi="黑体" w:eastAsia="黑体"/>
          <w:b w:val="0"/>
          <w:color w:val="222A35" w:themeColor="text2" w:themeShade="80"/>
          <w:sz w:val="32"/>
        </w:rPr>
        <w:t>三、关于乌鲁木齐市第九十一中学单位2016年支出预算情况说明</w:t>
      </w:r>
    </w:p>
    <w:p>
      <w:pPr>
        <w:widowControl/>
        <w:spacing w:line="560" w:lineRule="exact"/>
        <w:ind w:firstLine="560" w:firstLineChars="200"/>
        <w:jc w:val="left"/>
        <w:rPr>
          <w:rFonts w:asciiTheme="minorEastAsia" w:hAnsiTheme="minorEastAsia" w:eastAsiaTheme="minorEastAsia" w:cstheme="minorEastAsia"/>
          <w:color w:val="222A35" w:themeColor="text2" w:themeShade="80"/>
          <w:sz w:val="28"/>
          <w:szCs w:val="28"/>
          <w:highlight w:val="none"/>
          <w:shd w:val="clear" w:color="auto" w:fill="FFFFFF"/>
        </w:rPr>
      </w:pPr>
      <w:r>
        <w:rPr>
          <w:rFonts w:hint="eastAsia" w:asciiTheme="minorEastAsia" w:hAnsiTheme="minorEastAsia" w:eastAsiaTheme="minorEastAsia" w:cstheme="minorEastAsia"/>
          <w:color w:val="222A35" w:themeColor="text2" w:themeShade="80"/>
          <w:sz w:val="28"/>
          <w:szCs w:val="28"/>
          <w:highlight w:val="none"/>
          <w:shd w:val="clear" w:color="auto" w:fill="FFFFFF"/>
        </w:rPr>
        <w:t>乌鲁木齐市第九十一中学单位2016年支出预算940.13万元，其中：</w:t>
      </w:r>
    </w:p>
    <w:p>
      <w:pPr>
        <w:widowControl/>
        <w:spacing w:line="560" w:lineRule="exact"/>
        <w:ind w:firstLine="560" w:firstLineChars="200"/>
        <w:jc w:val="left"/>
        <w:rPr>
          <w:rFonts w:asciiTheme="minorEastAsia" w:hAnsiTheme="minorEastAsia" w:eastAsiaTheme="minorEastAsia" w:cstheme="minorEastAsia"/>
          <w:color w:val="222A35" w:themeColor="text2" w:themeShade="80"/>
          <w:sz w:val="28"/>
          <w:szCs w:val="28"/>
          <w:highlight w:val="none"/>
          <w:shd w:val="clear" w:color="auto" w:fill="FFFFFF"/>
        </w:rPr>
      </w:pPr>
      <w:r>
        <w:rPr>
          <w:rFonts w:hint="eastAsia" w:asciiTheme="minorEastAsia" w:hAnsiTheme="minorEastAsia" w:eastAsiaTheme="minorEastAsia" w:cstheme="minorEastAsia"/>
          <w:color w:val="222A35" w:themeColor="text2" w:themeShade="80"/>
          <w:sz w:val="28"/>
          <w:szCs w:val="28"/>
          <w:highlight w:val="none"/>
          <w:shd w:val="clear" w:color="auto" w:fill="FFFFFF"/>
        </w:rPr>
        <w:t>基本支出818.47万元，比上年增长297.31万元。学校增加设施设备建设及学生活动等。</w:t>
      </w:r>
    </w:p>
    <w:p>
      <w:pPr>
        <w:widowControl/>
        <w:spacing w:line="560" w:lineRule="exact"/>
        <w:ind w:firstLine="560" w:firstLineChars="200"/>
        <w:jc w:val="left"/>
        <w:rPr>
          <w:rFonts w:asciiTheme="minorEastAsia" w:hAnsiTheme="minorEastAsia" w:eastAsiaTheme="minorEastAsia" w:cstheme="minorEastAsia"/>
          <w:color w:val="222A35" w:themeColor="text2" w:themeShade="80"/>
          <w:sz w:val="28"/>
          <w:szCs w:val="28"/>
          <w:highlight w:val="none"/>
          <w:shd w:val="clear" w:color="auto" w:fill="FFFFFF"/>
        </w:rPr>
      </w:pPr>
      <w:r>
        <w:rPr>
          <w:rFonts w:hint="eastAsia" w:asciiTheme="minorEastAsia" w:hAnsiTheme="minorEastAsia" w:eastAsiaTheme="minorEastAsia" w:cstheme="minorEastAsia"/>
          <w:color w:val="222A35" w:themeColor="text2" w:themeShade="80"/>
          <w:sz w:val="28"/>
          <w:szCs w:val="28"/>
          <w:highlight w:val="none"/>
          <w:shd w:val="clear" w:color="auto" w:fill="FFFFFF"/>
        </w:rPr>
        <w:t>项目支出121.66万元，比上年增加22.41万元。临聘人员经费增加。</w:t>
      </w:r>
    </w:p>
    <w:p>
      <w:pPr>
        <w:pStyle w:val="3"/>
        <w:ind w:firstLine="320"/>
        <w:rPr>
          <w:rFonts w:ascii="黑体" w:hAnsi="黑体" w:eastAsia="黑体"/>
          <w:b w:val="0"/>
          <w:color w:val="222A35" w:themeColor="text2" w:themeShade="80"/>
          <w:sz w:val="32"/>
        </w:rPr>
      </w:pPr>
      <w:r>
        <w:rPr>
          <w:rFonts w:hint="eastAsia" w:ascii="黑体" w:hAnsi="黑体" w:eastAsia="黑体"/>
          <w:b w:val="0"/>
          <w:color w:val="222A35" w:themeColor="text2" w:themeShade="80"/>
          <w:sz w:val="32"/>
          <w:highlight w:val="none"/>
        </w:rPr>
        <w:t>四、关于乌鲁木齐市第九十一中学2016年财政拨款收支预算</w:t>
      </w:r>
      <w:r>
        <w:rPr>
          <w:rFonts w:hint="eastAsia" w:ascii="黑体" w:hAnsi="黑体" w:eastAsia="黑体"/>
          <w:b w:val="0"/>
          <w:color w:val="222A35" w:themeColor="text2" w:themeShade="80"/>
          <w:sz w:val="32"/>
        </w:rPr>
        <w:t>情况的总体说明</w:t>
      </w:r>
    </w:p>
    <w:p>
      <w:pPr>
        <w:widowControl/>
        <w:spacing w:line="560" w:lineRule="exact"/>
        <w:ind w:firstLine="560" w:firstLineChars="200"/>
        <w:jc w:val="left"/>
        <w:rPr>
          <w:rFonts w:asciiTheme="minorEastAsia" w:hAnsiTheme="minorEastAsia" w:eastAsiaTheme="minorEastAsia" w:cstheme="minorEastAsia"/>
          <w:color w:val="222A35" w:themeColor="text2" w:themeShade="80"/>
          <w:sz w:val="28"/>
          <w:szCs w:val="28"/>
          <w:shd w:val="clear" w:color="auto" w:fill="FFFFFF"/>
        </w:rPr>
      </w:pPr>
      <w:r>
        <w:rPr>
          <w:rFonts w:hint="eastAsia" w:asciiTheme="minorEastAsia" w:hAnsiTheme="minorEastAsia" w:eastAsiaTheme="minorEastAsia" w:cstheme="minorEastAsia"/>
          <w:color w:val="222A35" w:themeColor="text2" w:themeShade="80"/>
          <w:sz w:val="28"/>
          <w:szCs w:val="28"/>
          <w:shd w:val="clear" w:color="auto" w:fill="FFFFFF"/>
        </w:rPr>
        <w:t>财政拨款收支总预算940.13万元。</w:t>
      </w:r>
    </w:p>
    <w:p>
      <w:pPr>
        <w:widowControl/>
        <w:spacing w:line="560" w:lineRule="exact"/>
        <w:ind w:firstLine="560" w:firstLineChars="200"/>
        <w:jc w:val="left"/>
        <w:rPr>
          <w:rFonts w:cs="宋体" w:asciiTheme="minorEastAsia" w:hAnsiTheme="minorEastAsia" w:eastAsiaTheme="minorEastAsia"/>
          <w:b/>
          <w:color w:val="222A35" w:themeColor="text2" w:themeShade="80"/>
          <w:kern w:val="0"/>
          <w:sz w:val="28"/>
          <w:szCs w:val="28"/>
        </w:rPr>
      </w:pPr>
      <w:r>
        <w:rPr>
          <w:rFonts w:hint="eastAsia" w:asciiTheme="minorEastAsia" w:hAnsiTheme="minorEastAsia" w:eastAsiaTheme="minorEastAsia" w:cstheme="minorEastAsia"/>
          <w:color w:val="222A35" w:themeColor="text2" w:themeShade="80"/>
          <w:sz w:val="28"/>
          <w:szCs w:val="28"/>
          <w:shd w:val="clear" w:color="auto" w:fill="FFFFFF"/>
        </w:rPr>
        <w:t>收入全部为一般公共预算拨款，无政府性基金预算拨款</w:t>
      </w:r>
      <w:r>
        <w:rPr>
          <w:rFonts w:hint="eastAsia" w:cs="宋体" w:asciiTheme="minorEastAsia" w:hAnsiTheme="minorEastAsia" w:eastAsiaTheme="minorEastAsia"/>
          <w:color w:val="222A35" w:themeColor="text2" w:themeShade="80"/>
          <w:kern w:val="0"/>
          <w:sz w:val="28"/>
          <w:szCs w:val="28"/>
        </w:rPr>
        <w:t>。</w:t>
      </w:r>
    </w:p>
    <w:p>
      <w:pPr>
        <w:pStyle w:val="3"/>
        <w:ind w:firstLine="320"/>
        <w:rPr>
          <w:rFonts w:ascii="黑体" w:hAnsi="黑体" w:eastAsia="黑体"/>
          <w:b w:val="0"/>
          <w:color w:val="222A35" w:themeColor="text2" w:themeShade="80"/>
          <w:sz w:val="32"/>
        </w:rPr>
      </w:pPr>
      <w:r>
        <w:rPr>
          <w:rFonts w:hint="eastAsia" w:ascii="黑体" w:hAnsi="黑体" w:eastAsia="黑体"/>
          <w:b w:val="0"/>
          <w:color w:val="222A35" w:themeColor="text2" w:themeShade="80"/>
          <w:sz w:val="32"/>
        </w:rPr>
        <w:t>五、关于乌鲁木齐市第九十一中学2016年一般公共预算基本支出情况说明</w:t>
      </w:r>
    </w:p>
    <w:p>
      <w:pPr>
        <w:widowControl/>
        <w:spacing w:line="560" w:lineRule="exact"/>
        <w:ind w:firstLine="560" w:firstLineChars="200"/>
        <w:jc w:val="left"/>
        <w:rPr>
          <w:rFonts w:asciiTheme="minorEastAsia" w:hAnsiTheme="minorEastAsia" w:eastAsiaTheme="minorEastAsia" w:cstheme="minorEastAsia"/>
          <w:color w:val="222A35" w:themeColor="text2" w:themeShade="80"/>
          <w:sz w:val="28"/>
          <w:szCs w:val="28"/>
          <w:shd w:val="clear" w:color="auto" w:fill="FFFFFF"/>
        </w:rPr>
      </w:pPr>
      <w:r>
        <w:rPr>
          <w:rFonts w:hint="eastAsia" w:asciiTheme="minorEastAsia" w:hAnsiTheme="minorEastAsia" w:eastAsiaTheme="minorEastAsia" w:cstheme="minorEastAsia"/>
          <w:color w:val="222A35" w:themeColor="text2" w:themeShade="80"/>
          <w:sz w:val="28"/>
          <w:szCs w:val="28"/>
          <w:shd w:val="clear" w:color="auto" w:fill="FFFFFF"/>
        </w:rPr>
        <w:t>乌鲁木齐市第九十一中学2016年一般公共预算基本支出818.47万元，其中：</w:t>
      </w:r>
    </w:p>
    <w:p>
      <w:pPr>
        <w:widowControl/>
        <w:spacing w:line="560" w:lineRule="exact"/>
        <w:ind w:firstLine="560" w:firstLineChars="200"/>
        <w:jc w:val="left"/>
        <w:rPr>
          <w:rFonts w:asciiTheme="minorEastAsia" w:hAnsiTheme="minorEastAsia" w:eastAsiaTheme="minorEastAsia" w:cstheme="minorEastAsia"/>
          <w:color w:val="222A35" w:themeColor="text2" w:themeShade="80"/>
          <w:sz w:val="28"/>
          <w:szCs w:val="28"/>
          <w:shd w:val="clear" w:color="auto" w:fill="FFFFFF"/>
        </w:rPr>
      </w:pPr>
      <w:r>
        <w:rPr>
          <w:rFonts w:hint="eastAsia" w:asciiTheme="minorEastAsia" w:hAnsiTheme="minorEastAsia" w:eastAsiaTheme="minorEastAsia" w:cstheme="minorEastAsia"/>
          <w:color w:val="222A35" w:themeColor="text2" w:themeShade="80"/>
          <w:sz w:val="28"/>
          <w:szCs w:val="28"/>
          <w:shd w:val="clear" w:color="auto" w:fill="FFFFFF"/>
        </w:rPr>
        <w:t>人员经费</w:t>
      </w:r>
      <w:r>
        <w:rPr>
          <w:rFonts w:hint="eastAsia" w:asciiTheme="minorEastAsia" w:hAnsiTheme="minorEastAsia" w:eastAsiaTheme="minorEastAsia" w:cstheme="minorEastAsia"/>
          <w:color w:val="222A35" w:themeColor="text2" w:themeShade="80"/>
          <w:sz w:val="28"/>
          <w:szCs w:val="28"/>
          <w:shd w:val="clear" w:color="auto" w:fill="FFFFFF"/>
          <w:lang w:val="en-US" w:eastAsia="zh-CN"/>
        </w:rPr>
        <w:t>193.25</w:t>
      </w:r>
      <w:r>
        <w:rPr>
          <w:rFonts w:hint="eastAsia" w:asciiTheme="minorEastAsia" w:hAnsiTheme="minorEastAsia" w:eastAsiaTheme="minorEastAsia" w:cstheme="minorEastAsia"/>
          <w:color w:val="222A35" w:themeColor="text2" w:themeShade="80"/>
          <w:sz w:val="28"/>
          <w:szCs w:val="28"/>
          <w:shd w:val="clear" w:color="auto" w:fill="FFFFFF"/>
        </w:rPr>
        <w:t>万元，主要包括：基本工资、津贴补贴、奖金、绩效工资、机关事业单位基本养老保险缴费、其他社会保障缴费、住房公积金、其他工资福利支出、退休费、奖励金、其他对个人和家庭的补助。</w:t>
      </w:r>
    </w:p>
    <w:p>
      <w:pPr>
        <w:widowControl/>
        <w:spacing w:line="560" w:lineRule="exact"/>
        <w:ind w:firstLine="560" w:firstLineChars="200"/>
        <w:jc w:val="left"/>
        <w:rPr>
          <w:rFonts w:asciiTheme="minorEastAsia" w:hAnsiTheme="minorEastAsia" w:eastAsiaTheme="minorEastAsia" w:cstheme="minorEastAsia"/>
          <w:color w:val="222A35" w:themeColor="text2" w:themeShade="80"/>
          <w:sz w:val="28"/>
          <w:szCs w:val="28"/>
          <w:shd w:val="clear" w:color="auto" w:fill="FFFFFF"/>
        </w:rPr>
      </w:pPr>
      <w:r>
        <w:rPr>
          <w:rFonts w:hint="eastAsia" w:asciiTheme="minorEastAsia" w:hAnsiTheme="minorEastAsia" w:eastAsiaTheme="minorEastAsia" w:cstheme="minorEastAsia"/>
          <w:color w:val="222A35" w:themeColor="text2" w:themeShade="80"/>
          <w:sz w:val="28"/>
          <w:szCs w:val="28"/>
          <w:shd w:val="clear" w:color="auto" w:fill="FFFFFF"/>
        </w:rPr>
        <w:t>公用经费</w:t>
      </w:r>
      <w:r>
        <w:rPr>
          <w:rFonts w:hint="eastAsia" w:asciiTheme="minorEastAsia" w:hAnsiTheme="minorEastAsia" w:eastAsiaTheme="minorEastAsia" w:cstheme="minorEastAsia"/>
          <w:color w:val="222A35" w:themeColor="text2" w:themeShade="80"/>
          <w:sz w:val="28"/>
          <w:szCs w:val="28"/>
          <w:shd w:val="clear" w:color="auto" w:fill="FFFFFF"/>
          <w:lang w:val="en-US" w:eastAsia="zh-CN"/>
        </w:rPr>
        <w:t>625.22</w:t>
      </w:r>
      <w:r>
        <w:rPr>
          <w:rFonts w:hint="eastAsia" w:asciiTheme="minorEastAsia" w:hAnsiTheme="minorEastAsia" w:eastAsiaTheme="minorEastAsia" w:cstheme="minorEastAsia"/>
          <w:color w:val="222A35" w:themeColor="text2" w:themeShade="80"/>
          <w:sz w:val="28"/>
          <w:szCs w:val="28"/>
          <w:shd w:val="clear" w:color="auto" w:fill="FFFFFF"/>
        </w:rPr>
        <w:t>万元，主要包括：办公费、水费、电费、邮电费、取暖费、物业管理费、差旅费、维修（护）费、租赁费、培训费、公务接待费、专用材料费、劳务费、工会经费、福利费、其他商品和服务支出。</w:t>
      </w:r>
    </w:p>
    <w:p>
      <w:pPr>
        <w:pStyle w:val="3"/>
        <w:ind w:firstLine="320"/>
        <w:rPr>
          <w:rFonts w:ascii="黑体" w:hAnsi="黑体" w:eastAsia="黑体"/>
          <w:b w:val="0"/>
          <w:color w:val="222A35" w:themeColor="text2" w:themeShade="80"/>
          <w:sz w:val="32"/>
        </w:rPr>
      </w:pPr>
      <w:r>
        <w:rPr>
          <w:rFonts w:hint="eastAsia" w:ascii="黑体" w:hAnsi="黑体" w:eastAsia="黑体"/>
          <w:b w:val="0"/>
          <w:color w:val="222A35" w:themeColor="text2" w:themeShade="80"/>
          <w:sz w:val="32"/>
        </w:rPr>
        <w:t>六、关于乌鲁木齐市第九十一中学2016年一般公共预算项目支出情况说明</w:t>
      </w:r>
    </w:p>
    <w:p>
      <w:pPr>
        <w:widowControl/>
        <w:spacing w:line="560" w:lineRule="exact"/>
        <w:ind w:firstLine="562" w:firstLineChars="200"/>
        <w:jc w:val="left"/>
        <w:rPr>
          <w:rFonts w:asciiTheme="minorEastAsia" w:hAnsiTheme="minorEastAsia" w:eastAsiaTheme="minorEastAsia"/>
          <w:b/>
          <w:color w:val="222A35" w:themeColor="text2" w:themeShade="80"/>
          <w:sz w:val="28"/>
          <w:szCs w:val="28"/>
        </w:rPr>
      </w:pPr>
      <w:r>
        <w:rPr>
          <w:rFonts w:hint="eastAsia" w:asciiTheme="minorEastAsia" w:hAnsiTheme="minorEastAsia" w:eastAsiaTheme="minorEastAsia"/>
          <w:b/>
          <w:color w:val="222A35" w:themeColor="text2" w:themeShade="80"/>
          <w:sz w:val="28"/>
          <w:szCs w:val="28"/>
        </w:rPr>
        <w:t>情况一：（项目支出、专项业务费按下列内容说明）</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项目名称：中考工作经费</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设立的政策依据：根据中考工作经费设立依据</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预算安排规模：10万元</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项目承担单位：乌鲁木齐市第九十一中学</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资金分配情况：2050203款10万元</w:t>
      </w:r>
    </w:p>
    <w:p>
      <w:pPr>
        <w:widowControl/>
        <w:spacing w:line="560" w:lineRule="exact"/>
        <w:ind w:firstLine="560" w:firstLineChars="200"/>
        <w:jc w:val="left"/>
        <w:rPr>
          <w:rFonts w:asciiTheme="minorEastAsia" w:hAnsiTheme="minorEastAsia" w:eastAsiaTheme="minorEastAsia" w:cstheme="minorEastAsia"/>
          <w:color w:val="222A35" w:themeColor="text2" w:themeShade="80"/>
          <w:sz w:val="28"/>
          <w:szCs w:val="28"/>
          <w:shd w:val="clear" w:color="auto" w:fill="FFFFFF"/>
        </w:rPr>
      </w:pPr>
      <w:r>
        <w:rPr>
          <w:rFonts w:hint="eastAsia" w:asciiTheme="minorEastAsia" w:hAnsiTheme="minorEastAsia" w:eastAsiaTheme="minorEastAsia"/>
          <w:color w:val="222A35" w:themeColor="text2" w:themeShade="80"/>
          <w:sz w:val="28"/>
          <w:szCs w:val="28"/>
        </w:rPr>
        <w:t>资金执行时间：2016年1月-2016年12月</w:t>
      </w:r>
    </w:p>
    <w:p>
      <w:pPr>
        <w:widowControl/>
        <w:spacing w:line="560" w:lineRule="exact"/>
        <w:ind w:firstLine="560" w:firstLineChars="200"/>
        <w:jc w:val="left"/>
        <w:rPr>
          <w:rFonts w:asciiTheme="minorEastAsia" w:hAnsiTheme="minorEastAsia" w:eastAsiaTheme="minorEastAsia" w:cstheme="minorEastAsia"/>
          <w:color w:val="222A35" w:themeColor="text2" w:themeShade="80"/>
          <w:sz w:val="28"/>
          <w:szCs w:val="28"/>
          <w:shd w:val="clear" w:color="auto" w:fill="FFFFFF"/>
        </w:rPr>
      </w:pPr>
    </w:p>
    <w:p>
      <w:pPr>
        <w:widowControl/>
        <w:spacing w:line="560" w:lineRule="exact"/>
        <w:ind w:firstLine="560" w:firstLineChars="200"/>
        <w:jc w:val="left"/>
        <w:rPr>
          <w:rFonts w:cs="仿宋_GB2312" w:asciiTheme="minorEastAsia" w:hAnsiTheme="minorEastAsia" w:eastAsiaTheme="minorEastAsia"/>
          <w:color w:val="222A35" w:themeColor="text2" w:themeShade="80"/>
          <w:sz w:val="28"/>
          <w:szCs w:val="28"/>
        </w:rPr>
      </w:pPr>
      <w:r>
        <w:rPr>
          <w:rFonts w:hint="eastAsia" w:cs="仿宋_GB2312" w:asciiTheme="minorEastAsia" w:hAnsiTheme="minorEastAsia" w:eastAsiaTheme="minorEastAsia"/>
          <w:color w:val="222A35" w:themeColor="text2" w:themeShade="80"/>
          <w:sz w:val="28"/>
          <w:szCs w:val="28"/>
        </w:rPr>
        <w:t>项目名称：校园绿化美化经费</w:t>
      </w:r>
    </w:p>
    <w:p>
      <w:pPr>
        <w:widowControl/>
        <w:spacing w:line="560" w:lineRule="exact"/>
        <w:ind w:firstLine="560" w:firstLineChars="200"/>
        <w:jc w:val="left"/>
        <w:rPr>
          <w:rFonts w:cs="仿宋_GB2312" w:asciiTheme="minorEastAsia" w:hAnsiTheme="minorEastAsia" w:eastAsiaTheme="minorEastAsia"/>
          <w:color w:val="222A35" w:themeColor="text2" w:themeShade="80"/>
          <w:sz w:val="28"/>
          <w:szCs w:val="28"/>
        </w:rPr>
      </w:pPr>
      <w:r>
        <w:rPr>
          <w:rFonts w:hint="eastAsia" w:cs="仿宋_GB2312" w:asciiTheme="minorEastAsia" w:hAnsiTheme="minorEastAsia" w:eastAsiaTheme="minorEastAsia"/>
          <w:color w:val="222A35" w:themeColor="text2" w:themeShade="80"/>
          <w:sz w:val="28"/>
          <w:szCs w:val="28"/>
        </w:rPr>
        <w:t>设立的政策依据：根据校园绿化美化经费设立依据</w:t>
      </w:r>
    </w:p>
    <w:p>
      <w:pPr>
        <w:widowControl/>
        <w:spacing w:line="560" w:lineRule="exact"/>
        <w:ind w:firstLine="560" w:firstLineChars="200"/>
        <w:jc w:val="left"/>
        <w:rPr>
          <w:rFonts w:cs="仿宋_GB2312" w:asciiTheme="minorEastAsia" w:hAnsiTheme="minorEastAsia" w:eastAsiaTheme="minorEastAsia"/>
          <w:color w:val="222A35" w:themeColor="text2" w:themeShade="80"/>
          <w:sz w:val="28"/>
          <w:szCs w:val="28"/>
        </w:rPr>
      </w:pPr>
      <w:r>
        <w:rPr>
          <w:rFonts w:hint="eastAsia" w:cs="仿宋_GB2312" w:asciiTheme="minorEastAsia" w:hAnsiTheme="minorEastAsia" w:eastAsiaTheme="minorEastAsia"/>
          <w:color w:val="222A35" w:themeColor="text2" w:themeShade="80"/>
          <w:sz w:val="28"/>
          <w:szCs w:val="28"/>
        </w:rPr>
        <w:t>预算安排规模：10万元</w:t>
      </w:r>
    </w:p>
    <w:p>
      <w:pPr>
        <w:widowControl/>
        <w:spacing w:line="560" w:lineRule="exact"/>
        <w:ind w:firstLine="560" w:firstLineChars="200"/>
        <w:jc w:val="left"/>
        <w:rPr>
          <w:rFonts w:cs="仿宋_GB2312" w:asciiTheme="minorEastAsia" w:hAnsiTheme="minorEastAsia" w:eastAsiaTheme="minorEastAsia"/>
          <w:color w:val="222A35" w:themeColor="text2" w:themeShade="80"/>
          <w:sz w:val="28"/>
          <w:szCs w:val="28"/>
        </w:rPr>
      </w:pPr>
      <w:r>
        <w:rPr>
          <w:rFonts w:hint="eastAsia" w:cs="仿宋_GB2312" w:asciiTheme="minorEastAsia" w:hAnsiTheme="minorEastAsia" w:eastAsiaTheme="minorEastAsia"/>
          <w:color w:val="222A35" w:themeColor="text2" w:themeShade="80"/>
          <w:sz w:val="28"/>
          <w:szCs w:val="28"/>
        </w:rPr>
        <w:t>项目承担单位：乌鲁木齐市第九十一中学</w:t>
      </w:r>
    </w:p>
    <w:p>
      <w:pPr>
        <w:widowControl/>
        <w:spacing w:line="560" w:lineRule="exact"/>
        <w:ind w:firstLine="560" w:firstLineChars="200"/>
        <w:jc w:val="left"/>
        <w:rPr>
          <w:rFonts w:cs="仿宋_GB2312" w:asciiTheme="minorEastAsia" w:hAnsiTheme="minorEastAsia" w:eastAsiaTheme="minorEastAsia"/>
          <w:color w:val="222A35" w:themeColor="text2" w:themeShade="80"/>
          <w:sz w:val="28"/>
          <w:szCs w:val="28"/>
        </w:rPr>
      </w:pPr>
      <w:r>
        <w:rPr>
          <w:rFonts w:hint="eastAsia" w:cs="仿宋_GB2312" w:asciiTheme="minorEastAsia" w:hAnsiTheme="minorEastAsia" w:eastAsiaTheme="minorEastAsia"/>
          <w:color w:val="222A35" w:themeColor="text2" w:themeShade="80"/>
          <w:sz w:val="28"/>
          <w:szCs w:val="28"/>
        </w:rPr>
        <w:t>资金分配情况：用于校园绿化美化</w:t>
      </w:r>
    </w:p>
    <w:p>
      <w:pPr>
        <w:widowControl/>
        <w:spacing w:line="560" w:lineRule="exact"/>
        <w:ind w:firstLine="560" w:firstLineChars="200"/>
        <w:jc w:val="left"/>
        <w:rPr>
          <w:rFonts w:cs="仿宋_GB2312" w:asciiTheme="minorEastAsia" w:hAnsiTheme="minorEastAsia" w:eastAsiaTheme="minorEastAsia"/>
          <w:color w:val="222A35" w:themeColor="text2" w:themeShade="80"/>
          <w:sz w:val="28"/>
          <w:szCs w:val="28"/>
        </w:rPr>
      </w:pPr>
      <w:r>
        <w:rPr>
          <w:rFonts w:hint="eastAsia" w:cs="仿宋_GB2312" w:asciiTheme="minorEastAsia" w:hAnsiTheme="minorEastAsia" w:eastAsiaTheme="minorEastAsia"/>
          <w:color w:val="222A35" w:themeColor="text2" w:themeShade="80"/>
          <w:sz w:val="28"/>
          <w:szCs w:val="28"/>
        </w:rPr>
        <w:t>资金执行时间：2016.1.1-2016.12.31</w:t>
      </w:r>
    </w:p>
    <w:p>
      <w:pPr>
        <w:widowControl/>
        <w:spacing w:line="560" w:lineRule="exact"/>
        <w:ind w:firstLine="560" w:firstLineChars="200"/>
        <w:jc w:val="left"/>
        <w:rPr>
          <w:rFonts w:asciiTheme="minorEastAsia" w:hAnsiTheme="minorEastAsia" w:eastAsiaTheme="minorEastAsia" w:cstheme="minorEastAsia"/>
          <w:color w:val="222A35" w:themeColor="text2" w:themeShade="80"/>
          <w:sz w:val="28"/>
          <w:szCs w:val="28"/>
          <w:shd w:val="clear" w:color="auto" w:fill="FFFFFF"/>
        </w:rPr>
      </w:pPr>
    </w:p>
    <w:p>
      <w:pPr>
        <w:widowControl/>
        <w:spacing w:line="560" w:lineRule="exact"/>
        <w:ind w:firstLine="562" w:firstLineChars="200"/>
        <w:jc w:val="left"/>
        <w:rPr>
          <w:rFonts w:asciiTheme="minorEastAsia" w:hAnsiTheme="minorEastAsia" w:eastAsiaTheme="minorEastAsia"/>
          <w:b/>
          <w:bCs/>
          <w:color w:val="222A35" w:themeColor="text2" w:themeShade="80"/>
          <w:sz w:val="28"/>
          <w:szCs w:val="28"/>
        </w:rPr>
      </w:pPr>
      <w:r>
        <w:rPr>
          <w:rFonts w:hint="eastAsia" w:cs="仿宋_GB2312" w:asciiTheme="minorEastAsia" w:hAnsiTheme="minorEastAsia" w:eastAsiaTheme="minorEastAsia"/>
          <w:b/>
          <w:bCs/>
          <w:color w:val="222A35" w:themeColor="text2" w:themeShade="80"/>
          <w:sz w:val="28"/>
          <w:szCs w:val="28"/>
        </w:rPr>
        <w:t>情况二：</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项目名称：临时聘用人员经费</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设立的政策依据：根据临时聘用人员经费设立依据</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预算安排规模：42.86万元</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项目承担单位：乌鲁木齐市第九十一中学</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资金分配情况：代课教师1</w:t>
      </w:r>
      <w:r>
        <w:rPr>
          <w:rFonts w:cs="仿宋_GB2312" w:asciiTheme="minorEastAsia" w:hAnsiTheme="minorEastAsia" w:eastAsiaTheme="minorEastAsia"/>
          <w:color w:val="222A35" w:themeColor="text2" w:themeShade="80"/>
          <w:kern w:val="0"/>
          <w:sz w:val="28"/>
          <w:szCs w:val="28"/>
        </w:rPr>
        <w:t>8</w:t>
      </w:r>
      <w:r>
        <w:rPr>
          <w:rFonts w:hint="eastAsia" w:cs="仿宋_GB2312" w:asciiTheme="minorEastAsia" w:hAnsiTheme="minorEastAsia" w:eastAsiaTheme="minorEastAsia"/>
          <w:color w:val="222A35" w:themeColor="text2" w:themeShade="80"/>
          <w:kern w:val="0"/>
          <w:sz w:val="28"/>
          <w:szCs w:val="28"/>
        </w:rPr>
        <w:t>人</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资金执行时间：2016年1月-2016年12月</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资金来源：财政拨款</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补贴人数：18人</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补贴标准：2381元每人每月</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补贴范围：代课教师</w:t>
      </w:r>
      <w:r>
        <w:rPr>
          <w:rFonts w:cs="仿宋_GB2312" w:asciiTheme="minorEastAsia" w:hAnsiTheme="minorEastAsia" w:eastAsiaTheme="minorEastAsia"/>
          <w:color w:val="222A35" w:themeColor="text2" w:themeShade="80"/>
          <w:kern w:val="0"/>
          <w:sz w:val="28"/>
          <w:szCs w:val="28"/>
        </w:rPr>
        <w:t>：</w:t>
      </w:r>
      <w:r>
        <w:rPr>
          <w:rFonts w:hint="eastAsia" w:cs="仿宋_GB2312" w:asciiTheme="minorEastAsia" w:hAnsiTheme="minorEastAsia" w:eastAsiaTheme="minorEastAsia"/>
          <w:color w:val="222A35" w:themeColor="text2" w:themeShade="80"/>
          <w:kern w:val="0"/>
          <w:sz w:val="28"/>
          <w:szCs w:val="28"/>
        </w:rPr>
        <w:t>2381元/月/人</w:t>
      </w:r>
      <w:r>
        <w:rPr>
          <w:rFonts w:cs="仿宋_GB2312" w:asciiTheme="minorEastAsia" w:hAnsiTheme="minorEastAsia" w:eastAsiaTheme="minorEastAsia"/>
          <w:color w:val="222A35" w:themeColor="text2" w:themeShade="80"/>
          <w:kern w:val="0"/>
          <w:sz w:val="28"/>
          <w:szCs w:val="28"/>
        </w:rPr>
        <w:t>；临时工：</w:t>
      </w:r>
      <w:r>
        <w:rPr>
          <w:rFonts w:hint="eastAsia" w:cs="仿宋_GB2312" w:asciiTheme="minorEastAsia" w:hAnsiTheme="minorEastAsia" w:eastAsiaTheme="minorEastAsia"/>
          <w:color w:val="222A35" w:themeColor="text2" w:themeShade="80"/>
          <w:kern w:val="0"/>
          <w:sz w:val="28"/>
          <w:szCs w:val="28"/>
        </w:rPr>
        <w:t>2231元/月/人</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补贴方式：按月打卡</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发放程序：办公室造表校领导审批，区教育局审核后打卡发放</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受益人群和社会效益：未考入编制的代课教师、临时工。帮助这些人员解决了工作问题。</w:t>
      </w:r>
    </w:p>
    <w:p>
      <w:pPr>
        <w:widowControl/>
        <w:spacing w:line="560" w:lineRule="exact"/>
        <w:ind w:firstLine="560" w:firstLineChars="200"/>
        <w:jc w:val="left"/>
        <w:rPr>
          <w:rFonts w:asciiTheme="minorEastAsia" w:hAnsiTheme="minorEastAsia" w:eastAsiaTheme="minorEastAsia" w:cstheme="minorEastAsia"/>
          <w:color w:val="222A35" w:themeColor="text2" w:themeShade="80"/>
          <w:sz w:val="28"/>
          <w:szCs w:val="28"/>
          <w:shd w:val="clear" w:color="auto" w:fill="FFFFFF"/>
        </w:rPr>
      </w:pP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项目名称：护校队、安保人员经费</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设立的政策依据：根据护校队、安保人员经费设立依据</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预算安排规模：58.8万元</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项目承担单位：乌鲁木齐市第九十一中学</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资金分配情况：学校</w:t>
      </w:r>
      <w:r>
        <w:rPr>
          <w:rFonts w:cs="仿宋_GB2312" w:asciiTheme="minorEastAsia" w:hAnsiTheme="minorEastAsia" w:eastAsiaTheme="minorEastAsia"/>
          <w:color w:val="222A35" w:themeColor="text2" w:themeShade="80"/>
          <w:kern w:val="0"/>
          <w:sz w:val="28"/>
          <w:szCs w:val="28"/>
        </w:rPr>
        <w:t>护校队1</w:t>
      </w:r>
      <w:r>
        <w:rPr>
          <w:rFonts w:hint="eastAsia" w:cs="仿宋_GB2312" w:asciiTheme="minorEastAsia" w:hAnsiTheme="minorEastAsia" w:eastAsiaTheme="minorEastAsia"/>
          <w:color w:val="222A35" w:themeColor="text2" w:themeShade="80"/>
          <w:kern w:val="0"/>
          <w:sz w:val="28"/>
          <w:szCs w:val="28"/>
        </w:rPr>
        <w:t>人</w:t>
      </w:r>
      <w:r>
        <w:rPr>
          <w:rFonts w:cs="仿宋_GB2312" w:asciiTheme="minorEastAsia" w:hAnsiTheme="minorEastAsia" w:eastAsiaTheme="minorEastAsia"/>
          <w:color w:val="222A35" w:themeColor="text2" w:themeShade="80"/>
          <w:kern w:val="0"/>
          <w:sz w:val="28"/>
          <w:szCs w:val="28"/>
        </w:rPr>
        <w:t>，外聘护校队9</w:t>
      </w:r>
      <w:r>
        <w:rPr>
          <w:rFonts w:hint="eastAsia" w:cs="仿宋_GB2312" w:asciiTheme="minorEastAsia" w:hAnsiTheme="minorEastAsia" w:eastAsiaTheme="minorEastAsia"/>
          <w:color w:val="222A35" w:themeColor="text2" w:themeShade="80"/>
          <w:kern w:val="0"/>
          <w:sz w:val="28"/>
          <w:szCs w:val="28"/>
        </w:rPr>
        <w:t>人</w:t>
      </w:r>
      <w:r>
        <w:rPr>
          <w:rFonts w:cs="仿宋_GB2312" w:asciiTheme="minorEastAsia" w:hAnsiTheme="minorEastAsia" w:eastAsiaTheme="minorEastAsia"/>
          <w:color w:val="222A35" w:themeColor="text2" w:themeShade="80"/>
          <w:kern w:val="0"/>
          <w:sz w:val="28"/>
          <w:szCs w:val="28"/>
        </w:rPr>
        <w:t>，保安公司10</w:t>
      </w:r>
      <w:r>
        <w:rPr>
          <w:rFonts w:hint="eastAsia" w:cs="仿宋_GB2312" w:asciiTheme="minorEastAsia" w:hAnsiTheme="minorEastAsia" w:eastAsiaTheme="minorEastAsia"/>
          <w:color w:val="222A35" w:themeColor="text2" w:themeShade="80"/>
          <w:kern w:val="0"/>
          <w:sz w:val="28"/>
          <w:szCs w:val="28"/>
        </w:rPr>
        <w:t>人</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资金执行时间：</w:t>
      </w:r>
      <w:r>
        <w:rPr>
          <w:rFonts w:hint="eastAsia" w:asciiTheme="minorEastAsia" w:hAnsiTheme="minorEastAsia" w:eastAsiaTheme="minorEastAsia"/>
          <w:color w:val="222A35" w:themeColor="text2" w:themeShade="80"/>
          <w:sz w:val="28"/>
          <w:szCs w:val="28"/>
        </w:rPr>
        <w:t>2016年1月-2016年12月</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资金来源：财政拨款</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补贴人数：20人</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补贴标准：</w:t>
      </w:r>
      <w:r>
        <w:rPr>
          <w:rFonts w:hint="eastAsia" w:cs="宋体" w:asciiTheme="minorEastAsia" w:hAnsiTheme="minorEastAsia" w:eastAsiaTheme="minorEastAsia"/>
          <w:color w:val="222A35" w:themeColor="text2" w:themeShade="80"/>
          <w:kern w:val="0"/>
          <w:sz w:val="28"/>
          <w:szCs w:val="28"/>
        </w:rPr>
        <w:t>本校护校</w:t>
      </w:r>
      <w:r>
        <w:rPr>
          <w:rFonts w:cs="宋体" w:asciiTheme="minorEastAsia" w:hAnsiTheme="minorEastAsia" w:eastAsiaTheme="minorEastAsia"/>
          <w:color w:val="222A35" w:themeColor="text2" w:themeShade="80"/>
          <w:kern w:val="0"/>
          <w:sz w:val="28"/>
          <w:szCs w:val="28"/>
        </w:rPr>
        <w:t>队：</w:t>
      </w:r>
      <w:r>
        <w:rPr>
          <w:rFonts w:hint="eastAsia" w:cs="宋体" w:asciiTheme="minorEastAsia" w:hAnsiTheme="minorEastAsia" w:eastAsiaTheme="minorEastAsia"/>
          <w:color w:val="222A35" w:themeColor="text2" w:themeShade="80"/>
          <w:kern w:val="0"/>
          <w:sz w:val="28"/>
          <w:szCs w:val="28"/>
        </w:rPr>
        <w:t>1500元/月/人；</w:t>
      </w:r>
      <w:r>
        <w:rPr>
          <w:rFonts w:cs="宋体" w:asciiTheme="minorEastAsia" w:hAnsiTheme="minorEastAsia" w:eastAsiaTheme="minorEastAsia"/>
          <w:color w:val="222A35" w:themeColor="text2" w:themeShade="80"/>
          <w:kern w:val="0"/>
          <w:sz w:val="28"/>
          <w:szCs w:val="28"/>
        </w:rPr>
        <w:t>外聘护校队</w:t>
      </w:r>
      <w:r>
        <w:rPr>
          <w:rFonts w:hint="eastAsia" w:cs="宋体" w:asciiTheme="minorEastAsia" w:hAnsiTheme="minorEastAsia" w:eastAsiaTheme="minorEastAsia"/>
          <w:color w:val="222A35" w:themeColor="text2" w:themeShade="80"/>
          <w:kern w:val="0"/>
          <w:sz w:val="28"/>
          <w:szCs w:val="28"/>
        </w:rPr>
        <w:t>25</w:t>
      </w:r>
      <w:r>
        <w:rPr>
          <w:rFonts w:cs="宋体" w:asciiTheme="minorEastAsia" w:hAnsiTheme="minorEastAsia" w:eastAsiaTheme="minorEastAsia"/>
          <w:color w:val="222A35" w:themeColor="text2" w:themeShade="80"/>
          <w:kern w:val="0"/>
          <w:sz w:val="28"/>
          <w:szCs w:val="28"/>
        </w:rPr>
        <w:t>00</w:t>
      </w:r>
      <w:r>
        <w:rPr>
          <w:rFonts w:hint="eastAsia" w:cs="宋体" w:asciiTheme="minorEastAsia" w:hAnsiTheme="minorEastAsia" w:eastAsiaTheme="minorEastAsia"/>
          <w:color w:val="222A35" w:themeColor="text2" w:themeShade="80"/>
          <w:kern w:val="0"/>
          <w:sz w:val="28"/>
          <w:szCs w:val="28"/>
        </w:rPr>
        <w:t>元/月/人；保安</w:t>
      </w:r>
      <w:r>
        <w:rPr>
          <w:rFonts w:cs="宋体" w:asciiTheme="minorEastAsia" w:hAnsiTheme="minorEastAsia" w:eastAsiaTheme="minorEastAsia"/>
          <w:color w:val="222A35" w:themeColor="text2" w:themeShade="80"/>
          <w:kern w:val="0"/>
          <w:sz w:val="28"/>
          <w:szCs w:val="28"/>
        </w:rPr>
        <w:t>公司：</w:t>
      </w:r>
      <w:r>
        <w:rPr>
          <w:rFonts w:hint="eastAsia" w:cs="宋体" w:asciiTheme="minorEastAsia" w:hAnsiTheme="minorEastAsia" w:eastAsiaTheme="minorEastAsia"/>
          <w:color w:val="222A35" w:themeColor="text2" w:themeShade="80"/>
          <w:kern w:val="0"/>
          <w:sz w:val="28"/>
          <w:szCs w:val="28"/>
        </w:rPr>
        <w:t>3000元/月/人</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补贴范围：护校队、安保人员</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补贴方式：按月打卡</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发放程序：保卫科造表校领导审批，区教育局审核后打卡发放</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受益人群和社会效益：安保人员，帮助这些人员解决了工作</w:t>
      </w:r>
    </w:p>
    <w:p>
      <w:pPr>
        <w:widowControl/>
        <w:spacing w:line="560" w:lineRule="exact"/>
        <w:ind w:firstLine="560" w:firstLineChars="200"/>
        <w:jc w:val="left"/>
        <w:rPr>
          <w:rFonts w:asciiTheme="minorEastAsia" w:hAnsiTheme="minorEastAsia" w:eastAsiaTheme="minorEastAsia" w:cstheme="minorEastAsia"/>
          <w:color w:val="222A35" w:themeColor="text2" w:themeShade="80"/>
          <w:sz w:val="28"/>
          <w:szCs w:val="28"/>
          <w:shd w:val="clear" w:color="auto" w:fill="FFFFFF"/>
        </w:rPr>
      </w:pPr>
    </w:p>
    <w:p>
      <w:pPr>
        <w:widowControl/>
        <w:spacing w:line="300" w:lineRule="auto"/>
        <w:ind w:firstLine="480" w:firstLineChars="200"/>
        <w:jc w:val="left"/>
        <w:rPr>
          <w:rFonts w:asciiTheme="minorEastAsia" w:hAnsiTheme="minorEastAsia" w:eastAsiaTheme="minorEastAsia" w:cstheme="minorEastAsia"/>
          <w:color w:val="222A35" w:themeColor="text2" w:themeShade="80"/>
          <w:sz w:val="24"/>
          <w:shd w:val="clear" w:color="auto" w:fill="FFFFFF"/>
        </w:rPr>
      </w:pPr>
    </w:p>
    <w:p>
      <w:pPr>
        <w:pStyle w:val="3"/>
        <w:ind w:firstLine="320"/>
        <w:rPr>
          <w:rFonts w:ascii="黑体" w:hAnsi="黑体" w:eastAsia="黑体"/>
          <w:b w:val="0"/>
          <w:color w:val="222A35" w:themeColor="text2" w:themeShade="80"/>
          <w:sz w:val="32"/>
        </w:rPr>
      </w:pPr>
      <w:r>
        <w:rPr>
          <w:rFonts w:hint="eastAsia" w:ascii="黑体" w:hAnsi="黑体" w:eastAsia="黑体"/>
          <w:b w:val="0"/>
          <w:color w:val="222A35" w:themeColor="text2" w:themeShade="80"/>
          <w:sz w:val="32"/>
        </w:rPr>
        <w:t>七、关于乌鲁木齐市第九十一中学2016年一般公共预算“三公”经费预算情况说明</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乌鲁木齐市第九十一中学2016年“三公”经费财政拨款预算数为0.63万元，其中：因公出国（境）费0万元，公务用车购置0万元，公务用车运行费0万元，公务接待费0.63万元。</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2016年“三公”经费财政拨款预算与上年</w:t>
      </w:r>
      <w:r>
        <w:rPr>
          <w:rFonts w:cs="宋体" w:asciiTheme="minorEastAsia" w:hAnsiTheme="minorEastAsia" w:eastAsiaTheme="minorEastAsia"/>
          <w:color w:val="222A35" w:themeColor="text2" w:themeShade="80"/>
          <w:kern w:val="0"/>
          <w:sz w:val="28"/>
          <w:szCs w:val="28"/>
        </w:rPr>
        <w:t>持平</w:t>
      </w:r>
      <w:r>
        <w:rPr>
          <w:rFonts w:hint="eastAsia" w:cs="宋体" w:asciiTheme="minorEastAsia" w:hAnsiTheme="minorEastAsia" w:eastAsiaTheme="minorEastAsia"/>
          <w:color w:val="222A35" w:themeColor="text2" w:themeShade="80"/>
          <w:kern w:val="0"/>
          <w:sz w:val="28"/>
          <w:szCs w:val="28"/>
        </w:rPr>
        <w:t>，其中：因公出国（境）费、公务用车购置费、公务用车运行费未安排预算。公务接待费与上年</w:t>
      </w:r>
      <w:r>
        <w:rPr>
          <w:rFonts w:cs="宋体" w:asciiTheme="minorEastAsia" w:hAnsiTheme="minorEastAsia" w:eastAsiaTheme="minorEastAsia"/>
          <w:color w:val="222A35" w:themeColor="text2" w:themeShade="80"/>
          <w:kern w:val="0"/>
          <w:sz w:val="28"/>
          <w:szCs w:val="28"/>
        </w:rPr>
        <w:t>持平</w:t>
      </w:r>
      <w:r>
        <w:rPr>
          <w:rFonts w:hint="eastAsia" w:cs="宋体" w:asciiTheme="minorEastAsia" w:hAnsiTheme="minorEastAsia" w:eastAsiaTheme="minorEastAsia"/>
          <w:color w:val="222A35" w:themeColor="text2" w:themeShade="80"/>
          <w:kern w:val="0"/>
          <w:sz w:val="28"/>
          <w:szCs w:val="28"/>
        </w:rPr>
        <w:t>。</w:t>
      </w:r>
    </w:p>
    <w:p>
      <w:pPr>
        <w:pStyle w:val="3"/>
        <w:ind w:firstLine="320"/>
        <w:rPr>
          <w:rFonts w:ascii="黑体" w:hAnsi="黑体" w:eastAsia="黑体"/>
          <w:b w:val="0"/>
          <w:color w:val="222A35" w:themeColor="text2" w:themeShade="80"/>
          <w:sz w:val="32"/>
        </w:rPr>
      </w:pPr>
      <w:r>
        <w:rPr>
          <w:rFonts w:hint="eastAsia" w:ascii="黑体" w:hAnsi="黑体" w:eastAsia="黑体"/>
          <w:b w:val="0"/>
          <w:color w:val="222A35" w:themeColor="text2" w:themeShade="80"/>
          <w:sz w:val="32"/>
        </w:rPr>
        <w:t>八、关于乌鲁木齐市第九十一中学2016年政府性基金预算拨款情况说明</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乌鲁木齐市第九十一中学2016年没有使用政府性基金预算拨款安排的支出，政府性基金预算支出情况表为空表。</w:t>
      </w:r>
    </w:p>
    <w:p>
      <w:pPr>
        <w:pStyle w:val="3"/>
        <w:ind w:firstLine="320"/>
        <w:rPr>
          <w:rFonts w:ascii="黑体" w:hAnsi="黑体" w:eastAsia="黑体"/>
          <w:b w:val="0"/>
          <w:color w:val="222A35" w:themeColor="text2" w:themeShade="80"/>
          <w:sz w:val="32"/>
        </w:rPr>
      </w:pPr>
      <w:r>
        <w:rPr>
          <w:rFonts w:hint="eastAsia" w:ascii="黑体" w:hAnsi="黑体" w:eastAsia="黑体"/>
          <w:b w:val="0"/>
          <w:color w:val="222A35" w:themeColor="text2" w:themeShade="80"/>
          <w:sz w:val="32"/>
        </w:rPr>
        <w:t>九、其他重要事项的情况说明</w:t>
      </w:r>
    </w:p>
    <w:p>
      <w:pPr>
        <w:pStyle w:val="4"/>
        <w:ind w:firstLine="643"/>
        <w:rPr>
          <w:rFonts w:ascii="楷体" w:hAnsi="楷体" w:eastAsia="楷体"/>
          <w:color w:val="222A35" w:themeColor="text2" w:themeShade="80"/>
          <w:sz w:val="32"/>
        </w:rPr>
      </w:pPr>
      <w:r>
        <w:rPr>
          <w:rFonts w:hint="eastAsia" w:ascii="楷体" w:hAnsi="楷体" w:eastAsia="楷体"/>
          <w:color w:val="222A35" w:themeColor="text2" w:themeShade="80"/>
          <w:sz w:val="32"/>
        </w:rPr>
        <w:t>（一）政府采购情况</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2016年，部门及下属单位政府采购预算0万元，其中：政府采购货物预算0万元，政府采购工程预算0万元，政府采购服务预算0万元。</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2016年度本部门面向中小企业预留政府采购项目预算金额0万元，其中：面向小微企业预留政府采购项目预算金额0万元。</w:t>
      </w:r>
    </w:p>
    <w:p>
      <w:pPr>
        <w:pStyle w:val="4"/>
        <w:ind w:firstLine="643"/>
        <w:rPr>
          <w:rFonts w:ascii="楷体" w:hAnsi="楷体" w:eastAsia="楷体"/>
          <w:color w:val="222A35" w:themeColor="text2" w:themeShade="80"/>
          <w:sz w:val="32"/>
        </w:rPr>
      </w:pPr>
      <w:r>
        <w:rPr>
          <w:rFonts w:hint="eastAsia" w:ascii="楷体" w:hAnsi="楷体" w:eastAsia="楷体"/>
          <w:color w:val="222A35" w:themeColor="text2" w:themeShade="80"/>
          <w:sz w:val="32"/>
        </w:rPr>
        <w:t>（二）国有资产占用使用情况</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截至2015年底，乌鲁木齐市第九十一中学及下属各预算单位占用使用国有资产总体情况为</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1.房屋2476.00平方米，价值175.72万元。</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2.车辆</w:t>
      </w:r>
      <w:r>
        <w:rPr>
          <w:rFonts w:cs="宋体" w:asciiTheme="minorEastAsia" w:hAnsiTheme="minorEastAsia" w:eastAsiaTheme="minorEastAsia"/>
          <w:color w:val="222A35" w:themeColor="text2" w:themeShade="80"/>
          <w:kern w:val="0"/>
          <w:sz w:val="28"/>
          <w:szCs w:val="28"/>
        </w:rPr>
        <w:t>0</w:t>
      </w:r>
      <w:r>
        <w:rPr>
          <w:rFonts w:hint="eastAsia" w:cs="宋体" w:asciiTheme="minorEastAsia" w:hAnsiTheme="minorEastAsia" w:eastAsiaTheme="minorEastAsia"/>
          <w:color w:val="222A35" w:themeColor="text2" w:themeShade="80"/>
          <w:kern w:val="0"/>
          <w:sz w:val="28"/>
          <w:szCs w:val="28"/>
        </w:rPr>
        <w:t>辆，价值</w:t>
      </w:r>
      <w:r>
        <w:rPr>
          <w:rFonts w:cs="宋体" w:asciiTheme="minorEastAsia" w:hAnsiTheme="minorEastAsia" w:eastAsiaTheme="minorEastAsia"/>
          <w:color w:val="222A35" w:themeColor="text2" w:themeShade="80"/>
          <w:kern w:val="0"/>
          <w:sz w:val="28"/>
          <w:szCs w:val="28"/>
        </w:rPr>
        <w:t>0</w:t>
      </w:r>
      <w:r>
        <w:rPr>
          <w:rFonts w:hint="eastAsia" w:cs="宋体" w:asciiTheme="minorEastAsia" w:hAnsiTheme="minorEastAsia" w:eastAsiaTheme="minorEastAsia"/>
          <w:color w:val="222A35" w:themeColor="text2" w:themeShade="80"/>
          <w:kern w:val="0"/>
          <w:sz w:val="28"/>
          <w:szCs w:val="28"/>
        </w:rPr>
        <w:t>万元。</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3.办公家具价值万元。</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4.其他资产价值385.61万元。</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单位价值50万元以上大型设备台（套），单位价值100万元以上大型设备台0（套）。</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2016年部门预算未安排购置车辆经费，安排购置50万元以上大型设备0台（套），单位价值100万元以上大型设备0台（套）。</w:t>
      </w:r>
    </w:p>
    <w:p>
      <w:pPr>
        <w:pStyle w:val="4"/>
        <w:ind w:firstLine="643"/>
        <w:rPr>
          <w:rFonts w:ascii="楷体" w:hAnsi="楷体" w:eastAsia="楷体"/>
          <w:color w:val="222A35" w:themeColor="text2" w:themeShade="80"/>
          <w:sz w:val="32"/>
        </w:rPr>
      </w:pPr>
      <w:r>
        <w:rPr>
          <w:rFonts w:hint="eastAsia" w:ascii="楷体" w:hAnsi="楷体" w:eastAsia="楷体"/>
          <w:color w:val="222A35" w:themeColor="text2" w:themeShade="80"/>
          <w:sz w:val="32"/>
        </w:rPr>
        <w:t>（三）预算绩效情况</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highlight w:val="yellow"/>
        </w:rPr>
      </w:pPr>
      <w:r>
        <w:rPr>
          <w:rFonts w:hint="eastAsia" w:cs="宋体" w:asciiTheme="minorEastAsia" w:hAnsiTheme="minorEastAsia" w:eastAsiaTheme="minorEastAsia"/>
          <w:color w:val="222A35" w:themeColor="text2" w:themeShade="80"/>
          <w:kern w:val="0"/>
          <w:sz w:val="28"/>
          <w:szCs w:val="28"/>
        </w:rPr>
        <w:t>2016年度，本年度实行绩效管理的项目0个，涉及预算金额0万元。具体情况见下表（按项目分别填报）：</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highlight w:val="yellow"/>
        </w:rPr>
      </w:pP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highlight w:val="yellow"/>
        </w:rPr>
      </w:pP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highlight w:val="yellow"/>
        </w:rPr>
      </w:pP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highlight w:val="yellow"/>
        </w:rPr>
      </w:pP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highlight w:val="yellow"/>
        </w:rPr>
      </w:pP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highlight w:val="yellow"/>
        </w:rPr>
      </w:pP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highlight w:val="yellow"/>
        </w:rPr>
      </w:pP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highlight w:val="yellow"/>
        </w:rPr>
      </w:pP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highlight w:val="yellow"/>
        </w:rPr>
      </w:pP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highlight w:val="yellow"/>
        </w:rPr>
      </w:pP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highlight w:val="yellow"/>
        </w:rPr>
      </w:pP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highlight w:val="yellow"/>
        </w:rPr>
      </w:pP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highlight w:val="yellow"/>
        </w:rPr>
      </w:pP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highlight w:val="yellow"/>
        </w:rPr>
      </w:pP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highlight w:val="yellow"/>
        </w:rPr>
      </w:pP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highlight w:val="yellow"/>
        </w:rPr>
      </w:pP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highlight w:val="yellow"/>
        </w:rPr>
      </w:pP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highlight w:val="yellow"/>
        </w:rPr>
      </w:pP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highlight w:val="yellow"/>
        </w:rPr>
      </w:pPr>
    </w:p>
    <w:p>
      <w:pPr>
        <w:widowControl/>
        <w:ind w:firstLine="2650" w:firstLineChars="1100"/>
        <w:jc w:val="left"/>
        <w:rPr>
          <w:rFonts w:cs="宋体" w:asciiTheme="minorEastAsia" w:hAnsiTheme="minorEastAsia" w:eastAsiaTheme="minorEastAsia"/>
          <w:b/>
          <w:color w:val="222A35" w:themeColor="text2" w:themeShade="80"/>
          <w:kern w:val="0"/>
          <w:sz w:val="24"/>
        </w:rPr>
      </w:pPr>
    </w:p>
    <w:p>
      <w:pPr>
        <w:widowControl/>
        <w:jc w:val="center"/>
        <w:rPr>
          <w:rFonts w:cs="宋体" w:asciiTheme="minorEastAsia" w:hAnsiTheme="minorEastAsia" w:eastAsiaTheme="minorEastAsia"/>
          <w:b/>
          <w:color w:val="222A35" w:themeColor="text2" w:themeShade="80"/>
          <w:kern w:val="0"/>
          <w:sz w:val="36"/>
          <w:szCs w:val="36"/>
        </w:rPr>
      </w:pPr>
      <w:r>
        <w:rPr>
          <w:rFonts w:hint="eastAsia" w:cs="宋体" w:asciiTheme="minorEastAsia" w:hAnsiTheme="minorEastAsia" w:eastAsiaTheme="minorEastAsia"/>
          <w:b/>
          <w:color w:val="222A35" w:themeColor="text2" w:themeShade="80"/>
          <w:kern w:val="0"/>
          <w:sz w:val="36"/>
          <w:szCs w:val="36"/>
        </w:rPr>
        <w:t>财政支出绩效目标申报表</w:t>
      </w:r>
    </w:p>
    <w:p>
      <w:pPr>
        <w:spacing w:line="300" w:lineRule="auto"/>
        <w:jc w:val="center"/>
        <w:rPr>
          <w:rFonts w:ascii="仿宋_GB2312" w:eastAsia="仿宋_GB2312" w:cs="宋体" w:hAnsiTheme="minorEastAsia"/>
          <w:color w:val="222A35" w:themeColor="text2" w:themeShade="80"/>
          <w:kern w:val="0"/>
          <w:sz w:val="36"/>
          <w:szCs w:val="36"/>
        </w:rPr>
      </w:pPr>
      <w:r>
        <w:rPr>
          <w:rFonts w:hint="eastAsia" w:ascii="仿宋_GB2312" w:eastAsia="仿宋_GB2312" w:cs="宋体" w:hAnsiTheme="minorEastAsia"/>
          <w:color w:val="222A35" w:themeColor="text2" w:themeShade="80"/>
          <w:kern w:val="0"/>
          <w:sz w:val="36"/>
          <w:szCs w:val="36"/>
        </w:rPr>
        <w:t>（年度）</w:t>
      </w:r>
    </w:p>
    <w:p>
      <w:pPr>
        <w:spacing w:line="300" w:lineRule="auto"/>
        <w:rPr>
          <w:rFonts w:ascii="仿宋_GB2312" w:eastAsia="仿宋_GB2312" w:cs="宋体" w:hAnsiTheme="minorEastAsia"/>
          <w:color w:val="222A35" w:themeColor="text2" w:themeShade="80"/>
          <w:kern w:val="0"/>
          <w:sz w:val="32"/>
          <w:szCs w:val="32"/>
        </w:rPr>
      </w:pPr>
      <w:r>
        <w:rPr>
          <w:rFonts w:hint="eastAsia" w:ascii="仿宋_GB2312" w:eastAsia="仿宋_GB2312" w:cs="宋体" w:hAnsiTheme="minorEastAsia"/>
          <w:color w:val="222A35" w:themeColor="text2" w:themeShade="80"/>
          <w:kern w:val="0"/>
          <w:sz w:val="32"/>
          <w:szCs w:val="32"/>
        </w:rPr>
        <w:t>填报单位：</w:t>
      </w:r>
    </w:p>
    <w:tbl>
      <w:tblPr>
        <w:tblStyle w:val="13"/>
        <w:tblW w:w="9229" w:type="dxa"/>
        <w:jc w:val="center"/>
        <w:tblInd w:w="0" w:type="dxa"/>
        <w:tblLayout w:type="fixed"/>
        <w:tblCellMar>
          <w:top w:w="0" w:type="dxa"/>
          <w:left w:w="108" w:type="dxa"/>
          <w:bottom w:w="0" w:type="dxa"/>
          <w:right w:w="108" w:type="dxa"/>
        </w:tblCellMar>
      </w:tblPr>
      <w:tblGrid>
        <w:gridCol w:w="1960"/>
        <w:gridCol w:w="2166"/>
        <w:gridCol w:w="74"/>
        <w:gridCol w:w="1780"/>
        <w:gridCol w:w="222"/>
        <w:gridCol w:w="476"/>
        <w:gridCol w:w="1559"/>
        <w:gridCol w:w="992"/>
      </w:tblGrid>
      <w:tr>
        <w:tblPrEx>
          <w:tblLayout w:type="fixed"/>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项目名称</w:t>
            </w:r>
          </w:p>
        </w:tc>
        <w:tc>
          <w:tcPr>
            <w:tcW w:w="21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185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项目属性</w:t>
            </w:r>
          </w:p>
        </w:tc>
        <w:tc>
          <w:tcPr>
            <w:tcW w:w="3249"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新增项目□延续项目□</w:t>
            </w:r>
          </w:p>
        </w:tc>
      </w:tr>
      <w:tr>
        <w:tblPrEx>
          <w:tblLayout w:type="fixed"/>
          <w:tblCellMar>
            <w:top w:w="0" w:type="dxa"/>
            <w:left w:w="108" w:type="dxa"/>
            <w:bottom w:w="0" w:type="dxa"/>
            <w:right w:w="108" w:type="dxa"/>
          </w:tblCellMar>
        </w:tblPrEx>
        <w:trPr>
          <w:trHeight w:val="340" w:hRule="atLeast"/>
          <w:jc w:val="center"/>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主管部门</w:t>
            </w:r>
          </w:p>
        </w:tc>
        <w:tc>
          <w:tcPr>
            <w:tcW w:w="216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1854"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项目实施单位</w:t>
            </w:r>
          </w:p>
        </w:tc>
        <w:tc>
          <w:tcPr>
            <w:tcW w:w="3249"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222A35" w:themeColor="text2" w:themeShade="80"/>
                <w:kern w:val="0"/>
                <w:sz w:val="24"/>
              </w:rPr>
            </w:pPr>
          </w:p>
        </w:tc>
      </w:tr>
      <w:tr>
        <w:tblPrEx>
          <w:tblLayout w:type="fixed"/>
          <w:tblCellMar>
            <w:top w:w="0" w:type="dxa"/>
            <w:left w:w="108" w:type="dxa"/>
            <w:bottom w:w="0" w:type="dxa"/>
            <w:right w:w="108" w:type="dxa"/>
          </w:tblCellMar>
        </w:tblPrEx>
        <w:trPr>
          <w:trHeight w:val="340" w:hRule="atLeast"/>
          <w:jc w:val="center"/>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项目起止时间</w:t>
            </w:r>
          </w:p>
        </w:tc>
        <w:tc>
          <w:tcPr>
            <w:tcW w:w="216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1854"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项目负责人</w:t>
            </w:r>
          </w:p>
        </w:tc>
        <w:tc>
          <w:tcPr>
            <w:tcW w:w="698"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联系电话</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p>
        </w:tc>
      </w:tr>
      <w:tr>
        <w:tblPrEx>
          <w:tblLayout w:type="fixed"/>
          <w:tblCellMar>
            <w:top w:w="0" w:type="dxa"/>
            <w:left w:w="108" w:type="dxa"/>
            <w:bottom w:w="0" w:type="dxa"/>
            <w:right w:w="108" w:type="dxa"/>
          </w:tblCellMar>
        </w:tblPrEx>
        <w:trPr>
          <w:trHeight w:val="340" w:hRule="atLeast"/>
          <w:jc w:val="center"/>
        </w:trPr>
        <w:tc>
          <w:tcPr>
            <w:tcW w:w="1960" w:type="dxa"/>
            <w:vMerge w:val="restart"/>
            <w:tcBorders>
              <w:top w:val="nil"/>
              <w:left w:val="single" w:color="auto" w:sz="4" w:space="0"/>
              <w:bottom w:val="nil"/>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项目资金（万元）</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资金总额</w:t>
            </w:r>
          </w:p>
        </w:tc>
      </w:tr>
      <w:tr>
        <w:tblPrEx>
          <w:tblLayout w:type="fixed"/>
          <w:tblCellMar>
            <w:top w:w="0" w:type="dxa"/>
            <w:left w:w="108" w:type="dxa"/>
            <w:bottom w:w="0" w:type="dxa"/>
            <w:right w:w="108" w:type="dxa"/>
          </w:tblCellMar>
        </w:tblPrEx>
        <w:trPr>
          <w:trHeight w:val="34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财政拨款</w:t>
            </w:r>
          </w:p>
        </w:tc>
      </w:tr>
      <w:tr>
        <w:tblPrEx>
          <w:tblLayout w:type="fixed"/>
          <w:tblCellMar>
            <w:top w:w="0" w:type="dxa"/>
            <w:left w:w="108" w:type="dxa"/>
            <w:bottom w:w="0" w:type="dxa"/>
            <w:right w:w="108" w:type="dxa"/>
          </w:tblCellMar>
        </w:tblPrEx>
        <w:trPr>
          <w:trHeight w:val="34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自有资金</w:t>
            </w:r>
          </w:p>
        </w:tc>
      </w:tr>
      <w:tr>
        <w:tblPrEx>
          <w:tblLayout w:type="fixed"/>
          <w:tblCellMar>
            <w:top w:w="0" w:type="dxa"/>
            <w:left w:w="108" w:type="dxa"/>
            <w:bottom w:w="0" w:type="dxa"/>
            <w:right w:w="108" w:type="dxa"/>
          </w:tblCellMar>
        </w:tblPrEx>
        <w:trPr>
          <w:trHeight w:val="34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经营性收入</w:t>
            </w:r>
          </w:p>
        </w:tc>
      </w:tr>
      <w:tr>
        <w:tblPrEx>
          <w:tblLayout w:type="fixed"/>
          <w:tblCellMar>
            <w:top w:w="0" w:type="dxa"/>
            <w:left w:w="108" w:type="dxa"/>
            <w:bottom w:w="0" w:type="dxa"/>
            <w:right w:w="108" w:type="dxa"/>
          </w:tblCellMar>
        </w:tblPrEx>
        <w:trPr>
          <w:trHeight w:val="34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其他收入</w:t>
            </w:r>
          </w:p>
        </w:tc>
      </w:tr>
      <w:tr>
        <w:tblPrEx>
          <w:tblLayout w:type="fixed"/>
          <w:tblCellMar>
            <w:top w:w="0" w:type="dxa"/>
            <w:left w:w="108" w:type="dxa"/>
            <w:bottom w:w="0" w:type="dxa"/>
            <w:right w:w="108" w:type="dxa"/>
          </w:tblCellMar>
        </w:tblPrEx>
        <w:trPr>
          <w:trHeight w:val="34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其他</w:t>
            </w:r>
          </w:p>
        </w:tc>
      </w:tr>
      <w:tr>
        <w:tblPrEx>
          <w:tblLayout w:type="fixed"/>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单位职能阐述</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spacing w:line="300" w:lineRule="auto"/>
              <w:rPr>
                <w:rFonts w:ascii="仿宋_GB2312" w:eastAsia="仿宋_GB2312" w:cs="宋体" w:hAnsiTheme="minorEastAsia"/>
                <w:color w:val="222A35" w:themeColor="text2" w:themeShade="80"/>
                <w:sz w:val="24"/>
              </w:rPr>
            </w:pPr>
          </w:p>
        </w:tc>
      </w:tr>
      <w:tr>
        <w:tblPrEx>
          <w:tblLayout w:type="fixed"/>
          <w:tblCellMar>
            <w:top w:w="0" w:type="dxa"/>
            <w:left w:w="108" w:type="dxa"/>
            <w:bottom w:w="0" w:type="dxa"/>
            <w:right w:w="108" w:type="dxa"/>
          </w:tblCellMar>
        </w:tblPrEx>
        <w:trPr>
          <w:trHeight w:val="340" w:hRule="atLeast"/>
          <w:jc w:val="center"/>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项目概况</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222A35" w:themeColor="text2" w:themeShade="80"/>
                <w:kern w:val="0"/>
                <w:sz w:val="24"/>
              </w:rPr>
            </w:pPr>
          </w:p>
        </w:tc>
      </w:tr>
      <w:tr>
        <w:tblPrEx>
          <w:tblLayout w:type="fixed"/>
          <w:tblCellMar>
            <w:top w:w="0" w:type="dxa"/>
            <w:left w:w="108" w:type="dxa"/>
            <w:bottom w:w="0" w:type="dxa"/>
            <w:right w:w="108" w:type="dxa"/>
          </w:tblCellMar>
        </w:tblPrEx>
        <w:trPr>
          <w:trHeight w:val="340" w:hRule="atLeast"/>
          <w:jc w:val="center"/>
        </w:trPr>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项目立项情况</w:t>
            </w: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项目立项的依据</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222A35" w:themeColor="text2" w:themeShade="80"/>
                <w:kern w:val="0"/>
                <w:sz w:val="24"/>
              </w:rPr>
            </w:pPr>
          </w:p>
        </w:tc>
      </w:tr>
      <w:tr>
        <w:tblPrEx>
          <w:tblLayout w:type="fixed"/>
          <w:tblCellMar>
            <w:top w:w="0" w:type="dxa"/>
            <w:left w:w="108" w:type="dxa"/>
            <w:bottom w:w="0" w:type="dxa"/>
            <w:right w:w="108" w:type="dxa"/>
          </w:tblCellMar>
        </w:tblPrEx>
        <w:trPr>
          <w:trHeight w:val="34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项目申报的可行性</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222A35" w:themeColor="text2" w:themeShade="80"/>
                <w:kern w:val="0"/>
                <w:sz w:val="24"/>
              </w:rPr>
            </w:pPr>
          </w:p>
        </w:tc>
      </w:tr>
      <w:tr>
        <w:tblPrEx>
          <w:tblLayout w:type="fixed"/>
          <w:tblCellMar>
            <w:top w:w="0" w:type="dxa"/>
            <w:left w:w="108" w:type="dxa"/>
            <w:bottom w:w="0" w:type="dxa"/>
            <w:right w:w="108" w:type="dxa"/>
          </w:tblCellMar>
        </w:tblPrEx>
        <w:trPr>
          <w:trHeight w:val="34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项目申报的必要性</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222A35" w:themeColor="text2" w:themeShade="80"/>
                <w:kern w:val="0"/>
                <w:sz w:val="24"/>
              </w:rPr>
            </w:pPr>
          </w:p>
        </w:tc>
      </w:tr>
      <w:tr>
        <w:tblPrEx>
          <w:tblLayout w:type="fixed"/>
          <w:tblCellMar>
            <w:top w:w="0" w:type="dxa"/>
            <w:left w:w="108" w:type="dxa"/>
            <w:bottom w:w="0" w:type="dxa"/>
            <w:right w:w="108" w:type="dxa"/>
          </w:tblCellMar>
        </w:tblPrEx>
        <w:trPr>
          <w:trHeight w:val="340" w:hRule="atLeast"/>
          <w:jc w:val="center"/>
        </w:trPr>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项目实施进度计划</w:t>
            </w: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项目实施内容</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开始时间</w:t>
            </w: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完成时间</w:t>
            </w:r>
          </w:p>
        </w:tc>
      </w:tr>
      <w:tr>
        <w:tblPrEx>
          <w:tblLayout w:type="fixed"/>
          <w:tblCellMar>
            <w:top w:w="0" w:type="dxa"/>
            <w:left w:w="108" w:type="dxa"/>
            <w:bottom w:w="0" w:type="dxa"/>
            <w:right w:w="108" w:type="dxa"/>
          </w:tblCellMar>
        </w:tblPrEx>
        <w:trPr>
          <w:trHeight w:val="34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1、</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p>
        </w:tc>
      </w:tr>
      <w:tr>
        <w:tblPrEx>
          <w:tblLayout w:type="fixed"/>
          <w:tblCellMar>
            <w:top w:w="0" w:type="dxa"/>
            <w:left w:w="108" w:type="dxa"/>
            <w:bottom w:w="0" w:type="dxa"/>
            <w:right w:w="108" w:type="dxa"/>
          </w:tblCellMar>
        </w:tblPrEx>
        <w:trPr>
          <w:trHeight w:val="34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2、</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p>
        </w:tc>
      </w:tr>
      <w:tr>
        <w:tblPrEx>
          <w:tblLayout w:type="fixed"/>
          <w:tblCellMar>
            <w:top w:w="0" w:type="dxa"/>
            <w:left w:w="108" w:type="dxa"/>
            <w:bottom w:w="0" w:type="dxa"/>
            <w:right w:w="108" w:type="dxa"/>
          </w:tblCellMar>
        </w:tblPrEx>
        <w:trPr>
          <w:trHeight w:val="34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r>
              <w:rPr>
                <w:rFonts w:hint="eastAsia" w:ascii="仿宋_GB2312" w:eastAsia="仿宋_GB2312" w:cs="宋体" w:hAnsiTheme="minorEastAsia"/>
                <w:color w:val="222A35" w:themeColor="text2" w:themeShade="80"/>
                <w:kern w:val="0"/>
                <w:sz w:val="24"/>
              </w:rPr>
              <w:t>……</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222A35" w:themeColor="text2" w:themeShade="80"/>
                <w:kern w:val="0"/>
                <w:sz w:val="24"/>
              </w:rPr>
            </w:pPr>
          </w:p>
        </w:tc>
      </w:tr>
    </w:tbl>
    <w:p>
      <w:pPr>
        <w:rPr>
          <w:color w:val="222A35" w:themeColor="text2" w:themeShade="80"/>
          <w:highlight w:val="yellow"/>
        </w:rPr>
      </w:pPr>
    </w:p>
    <w:p>
      <w:pPr>
        <w:rPr>
          <w:rFonts w:ascii="楷体" w:hAnsi="楷体" w:eastAsia="楷体"/>
          <w:b/>
          <w:color w:val="222A35" w:themeColor="text2" w:themeShade="80"/>
          <w:sz w:val="32"/>
          <w:szCs w:val="32"/>
        </w:rPr>
      </w:pPr>
      <w:r>
        <w:rPr>
          <w:rFonts w:hint="eastAsia" w:ascii="楷体" w:hAnsi="楷体" w:eastAsia="楷体"/>
          <w:b/>
          <w:color w:val="222A35" w:themeColor="text2" w:themeShade="80"/>
          <w:sz w:val="32"/>
          <w:szCs w:val="32"/>
        </w:rPr>
        <w:t>（四）其他需说明的事项</w:t>
      </w:r>
    </w:p>
    <w:p>
      <w:pPr>
        <w:spacing w:line="460" w:lineRule="exact"/>
        <w:ind w:firstLine="643" w:firstLineChars="200"/>
        <w:rPr>
          <w:rFonts w:ascii="楷体" w:hAnsi="楷体" w:eastAsia="楷体"/>
          <w:b/>
          <w:color w:val="222A35" w:themeColor="text2" w:themeShade="80"/>
          <w:sz w:val="32"/>
          <w:szCs w:val="32"/>
        </w:rPr>
      </w:pPr>
      <w:r>
        <w:rPr>
          <w:rFonts w:hint="eastAsia" w:ascii="楷体" w:hAnsi="楷体" w:eastAsia="楷体"/>
          <w:b/>
          <w:color w:val="222A35" w:themeColor="text2" w:themeShade="80"/>
          <w:sz w:val="32"/>
          <w:szCs w:val="32"/>
        </w:rPr>
        <w:t>……</w:t>
      </w:r>
    </w:p>
    <w:p>
      <w:pPr>
        <w:pStyle w:val="2"/>
        <w:spacing w:before="435"/>
        <w:rPr>
          <w:rFonts w:ascii="黑体" w:hAnsi="黑体" w:eastAsia="黑体"/>
          <w:b w:val="0"/>
          <w:color w:val="222A35" w:themeColor="text2" w:themeShade="80"/>
          <w:szCs w:val="32"/>
        </w:rPr>
      </w:pPr>
      <w:r>
        <w:rPr>
          <w:rFonts w:hint="eastAsia" w:ascii="黑体" w:hAnsi="黑体" w:eastAsia="黑体"/>
          <w:b w:val="0"/>
          <w:color w:val="222A35" w:themeColor="text2" w:themeShade="80"/>
          <w:szCs w:val="32"/>
        </w:rPr>
        <w:t>第四部分名词解释</w:t>
      </w:r>
    </w:p>
    <w:p>
      <w:pPr>
        <w:widowControl/>
        <w:spacing w:line="300" w:lineRule="auto"/>
        <w:ind w:firstLine="640"/>
        <w:jc w:val="left"/>
        <w:rPr>
          <w:rFonts w:ascii="黑体" w:hAnsi="黑体" w:eastAsia="黑体" w:cs="宋体"/>
          <w:color w:val="222A35" w:themeColor="text2" w:themeShade="80"/>
          <w:kern w:val="0"/>
          <w:sz w:val="32"/>
          <w:szCs w:val="32"/>
        </w:rPr>
      </w:pPr>
      <w:r>
        <w:rPr>
          <w:rFonts w:hint="eastAsia" w:ascii="黑体" w:hAnsi="黑体" w:eastAsia="黑体" w:cs="宋体"/>
          <w:color w:val="222A35" w:themeColor="text2" w:themeShade="80"/>
          <w:kern w:val="0"/>
          <w:sz w:val="32"/>
          <w:szCs w:val="32"/>
        </w:rPr>
        <w:t>名词解释：</w:t>
      </w:r>
    </w:p>
    <w:p>
      <w:pPr>
        <w:spacing w:line="520" w:lineRule="exact"/>
        <w:ind w:firstLine="640" w:firstLineChars="200"/>
        <w:jc w:val="left"/>
        <w:rPr>
          <w:rFonts w:asciiTheme="minorEastAsia" w:hAnsiTheme="minorEastAsia" w:eastAsiaTheme="minorEastAsia"/>
          <w:color w:val="222A35" w:themeColor="text2" w:themeShade="80"/>
          <w:sz w:val="28"/>
          <w:szCs w:val="28"/>
        </w:rPr>
      </w:pPr>
      <w:r>
        <w:rPr>
          <w:rFonts w:hint="eastAsia" w:ascii="黑体" w:hAnsi="黑体" w:eastAsia="黑体"/>
          <w:color w:val="222A35" w:themeColor="text2" w:themeShade="80"/>
          <w:sz w:val="32"/>
          <w:szCs w:val="32"/>
        </w:rPr>
        <w:t>一、财政拨款：</w:t>
      </w:r>
      <w:r>
        <w:rPr>
          <w:rFonts w:hint="eastAsia" w:asciiTheme="minorEastAsia" w:hAnsiTheme="minorEastAsia" w:eastAsiaTheme="minorEastAsia"/>
          <w:color w:val="222A35" w:themeColor="text2" w:themeShade="80"/>
          <w:sz w:val="28"/>
          <w:szCs w:val="28"/>
        </w:rPr>
        <w:t>指由一般公共预算、政府性基金预算安排的财政拨款数。</w:t>
      </w:r>
    </w:p>
    <w:p>
      <w:pPr>
        <w:spacing w:line="520" w:lineRule="exact"/>
        <w:ind w:firstLine="640" w:firstLineChars="200"/>
        <w:jc w:val="left"/>
        <w:rPr>
          <w:rFonts w:asciiTheme="minorEastAsia" w:hAnsiTheme="minorEastAsia" w:eastAsiaTheme="minorEastAsia"/>
          <w:color w:val="222A35" w:themeColor="text2" w:themeShade="80"/>
          <w:sz w:val="28"/>
          <w:szCs w:val="28"/>
        </w:rPr>
      </w:pPr>
      <w:r>
        <w:rPr>
          <w:rFonts w:hint="eastAsia" w:ascii="黑体" w:hAnsi="黑体" w:eastAsia="黑体"/>
          <w:color w:val="222A35" w:themeColor="text2" w:themeShade="80"/>
          <w:sz w:val="32"/>
          <w:szCs w:val="32"/>
        </w:rPr>
        <w:t>二、一般公共预算：</w:t>
      </w:r>
      <w:r>
        <w:rPr>
          <w:rFonts w:hint="eastAsia" w:asciiTheme="minorEastAsia" w:hAnsiTheme="minorEastAsia" w:eastAsiaTheme="minorEastAsia"/>
          <w:color w:val="222A35" w:themeColor="text2" w:themeShade="80"/>
          <w:sz w:val="28"/>
          <w:szCs w:val="28"/>
        </w:rPr>
        <w:t>包括公共财政拨款（补助）资金、专项收入。</w:t>
      </w:r>
    </w:p>
    <w:p>
      <w:pPr>
        <w:spacing w:line="520" w:lineRule="exact"/>
        <w:ind w:firstLine="640" w:firstLineChars="200"/>
        <w:jc w:val="left"/>
        <w:rPr>
          <w:rFonts w:asciiTheme="minorEastAsia" w:hAnsiTheme="minorEastAsia" w:eastAsiaTheme="minorEastAsia"/>
          <w:color w:val="222A35" w:themeColor="text2" w:themeShade="80"/>
          <w:sz w:val="28"/>
          <w:szCs w:val="28"/>
        </w:rPr>
      </w:pPr>
      <w:r>
        <w:rPr>
          <w:rFonts w:hint="eastAsia" w:ascii="黑体" w:hAnsi="黑体" w:eastAsia="黑体"/>
          <w:color w:val="222A35" w:themeColor="text2" w:themeShade="80"/>
          <w:sz w:val="32"/>
          <w:szCs w:val="32"/>
        </w:rPr>
        <w:t>三、非税收入：</w:t>
      </w:r>
      <w:r>
        <w:rPr>
          <w:rFonts w:hint="eastAsia" w:asciiTheme="minorEastAsia" w:hAnsiTheme="minorEastAsia" w:eastAsiaTheme="minorEastAsia"/>
          <w:color w:val="222A35" w:themeColor="text2" w:themeShade="80"/>
          <w:sz w:val="28"/>
          <w:szCs w:val="28"/>
        </w:rPr>
        <w:t>包括罚没收入、国有资源（资产）有偿使用收入、行政事业性收费收入等。</w:t>
      </w:r>
    </w:p>
    <w:p>
      <w:pPr>
        <w:spacing w:line="520" w:lineRule="exact"/>
        <w:ind w:firstLine="560" w:firstLineChars="200"/>
        <w:jc w:val="left"/>
        <w:rPr>
          <w:rFonts w:asciiTheme="minorEastAsia" w:hAnsiTheme="minorEastAsia" w:eastAsiaTheme="minorEastAsia"/>
          <w:color w:val="222A35" w:themeColor="text2" w:themeShade="80"/>
          <w:sz w:val="28"/>
          <w:szCs w:val="28"/>
        </w:rPr>
      </w:pPr>
      <w:r>
        <w:rPr>
          <w:rFonts w:hint="eastAsia" w:asciiTheme="minorEastAsia" w:hAnsiTheme="minorEastAsia" w:eastAsiaTheme="minorEastAsia"/>
          <w:color w:val="222A35" w:themeColor="text2" w:themeShade="80"/>
          <w:sz w:val="28"/>
          <w:szCs w:val="28"/>
        </w:rPr>
        <w:t>四、其他资金：包括事业收入、经营收入、其他收入等。</w:t>
      </w:r>
    </w:p>
    <w:p>
      <w:pPr>
        <w:spacing w:line="520" w:lineRule="exact"/>
        <w:ind w:firstLine="640" w:firstLineChars="200"/>
        <w:jc w:val="left"/>
        <w:rPr>
          <w:rFonts w:asciiTheme="minorEastAsia" w:hAnsiTheme="minorEastAsia" w:eastAsiaTheme="minorEastAsia"/>
          <w:color w:val="222A35" w:themeColor="text2" w:themeShade="80"/>
          <w:sz w:val="28"/>
          <w:szCs w:val="28"/>
        </w:rPr>
      </w:pPr>
      <w:r>
        <w:rPr>
          <w:rFonts w:hint="eastAsia" w:ascii="黑体" w:hAnsi="黑体" w:eastAsia="黑体"/>
          <w:color w:val="222A35" w:themeColor="text2" w:themeShade="80"/>
          <w:sz w:val="32"/>
          <w:szCs w:val="32"/>
        </w:rPr>
        <w:t>五、基本支出：</w:t>
      </w:r>
      <w:r>
        <w:rPr>
          <w:rFonts w:hint="eastAsia" w:asciiTheme="minorEastAsia" w:hAnsiTheme="minorEastAsia" w:eastAsiaTheme="minorEastAsia"/>
          <w:color w:val="222A35" w:themeColor="text2" w:themeShade="80"/>
          <w:sz w:val="28"/>
          <w:szCs w:val="28"/>
        </w:rPr>
        <w:t>包括人员经费、商品和服务支出（定额）。其中，人员经费包括工资福利支出、对个人和家庭的补助。</w:t>
      </w:r>
    </w:p>
    <w:p>
      <w:pPr>
        <w:spacing w:line="520" w:lineRule="exact"/>
        <w:ind w:firstLine="640" w:firstLineChars="200"/>
        <w:jc w:val="left"/>
        <w:rPr>
          <w:rFonts w:asciiTheme="minorEastAsia" w:hAnsiTheme="minorEastAsia" w:eastAsiaTheme="minorEastAsia"/>
          <w:color w:val="222A35" w:themeColor="text2" w:themeShade="80"/>
          <w:sz w:val="28"/>
          <w:szCs w:val="28"/>
        </w:rPr>
      </w:pPr>
      <w:r>
        <w:rPr>
          <w:rFonts w:hint="eastAsia" w:ascii="黑体" w:hAnsi="黑体" w:eastAsia="黑体"/>
          <w:color w:val="222A35" w:themeColor="text2" w:themeShade="80"/>
          <w:sz w:val="32"/>
          <w:szCs w:val="32"/>
        </w:rPr>
        <w:t>六、项目支出：</w:t>
      </w:r>
      <w:r>
        <w:rPr>
          <w:rFonts w:hint="eastAsia" w:asciiTheme="minorEastAsia" w:hAnsiTheme="minorEastAsia" w:eastAsiaTheme="minorEastAsia"/>
          <w:color w:val="222A35" w:themeColor="text2" w:themeShade="80"/>
          <w:sz w:val="28"/>
          <w:szCs w:val="28"/>
        </w:rPr>
        <w:t>部门支出预算的组成部分，是部门为完成其特定的行政任务或事业发展目标，在基本支出预算之外编制的年度项目支出计划。</w:t>
      </w:r>
    </w:p>
    <w:p>
      <w:pPr>
        <w:spacing w:line="520" w:lineRule="exact"/>
        <w:ind w:firstLine="640" w:firstLineChars="200"/>
        <w:jc w:val="left"/>
        <w:rPr>
          <w:rFonts w:asciiTheme="minorEastAsia" w:hAnsiTheme="minorEastAsia" w:eastAsiaTheme="minorEastAsia"/>
          <w:color w:val="222A35" w:themeColor="text2" w:themeShade="80"/>
          <w:sz w:val="28"/>
          <w:szCs w:val="28"/>
        </w:rPr>
      </w:pPr>
      <w:r>
        <w:rPr>
          <w:rFonts w:hint="eastAsia" w:ascii="黑体" w:hAnsi="黑体" w:eastAsia="黑体"/>
          <w:color w:val="222A35" w:themeColor="text2" w:themeShade="80"/>
          <w:sz w:val="32"/>
          <w:szCs w:val="32"/>
        </w:rPr>
        <w:t>七、“三公”经费：</w:t>
      </w:r>
      <w:r>
        <w:rPr>
          <w:rFonts w:hint="eastAsia" w:asciiTheme="minorEastAsia" w:hAnsiTheme="minorEastAsia" w:eastAsiaTheme="minorEastAsia"/>
          <w:color w:val="222A35" w:themeColor="text2" w:themeShade="80"/>
          <w:sz w:val="28"/>
          <w:szCs w:val="28"/>
        </w:rPr>
        <w:t>指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0" w:firstLineChars="200"/>
        <w:jc w:val="left"/>
        <w:rPr>
          <w:rFonts w:asciiTheme="minorEastAsia" w:hAnsiTheme="minorEastAsia" w:eastAsiaTheme="minorEastAsia"/>
          <w:color w:val="222A35" w:themeColor="text2" w:themeShade="80"/>
          <w:sz w:val="28"/>
          <w:szCs w:val="28"/>
        </w:rPr>
      </w:pPr>
      <w:r>
        <w:rPr>
          <w:rFonts w:hint="eastAsia" w:ascii="黑体" w:hAnsi="黑体" w:eastAsia="黑体"/>
          <w:color w:val="222A35" w:themeColor="text2" w:themeShade="80"/>
          <w:sz w:val="32"/>
          <w:szCs w:val="32"/>
        </w:rPr>
        <w:t>八、机关运行经费：</w:t>
      </w:r>
      <w:r>
        <w:rPr>
          <w:rFonts w:hint="eastAsia" w:asciiTheme="minorEastAsia" w:hAnsiTheme="minorEastAsia" w:eastAsiaTheme="minorEastAsia"/>
          <w:color w:val="222A35" w:themeColor="text2" w:themeShade="80"/>
          <w:sz w:val="28"/>
          <w:szCs w:val="28"/>
        </w:rPr>
        <w:t>指部门的公用经费，包括办公及印刷费、邮电费、差旅费、会议费、福利费、日常维修费、专用材料及一般设备购置费、办公用房水电费、办公用房取暖费、办公用房物业管理费、公务用车运行维护费及其他费用。</w:t>
      </w:r>
    </w:p>
    <w:p>
      <w:pPr>
        <w:spacing w:line="300" w:lineRule="auto"/>
        <w:ind w:firstLine="640"/>
        <w:rPr>
          <w:rFonts w:asciiTheme="minorEastAsia" w:hAnsiTheme="minorEastAsia" w:eastAsiaTheme="minorEastAsia"/>
          <w:b/>
          <w:color w:val="222A35" w:themeColor="text2" w:themeShade="80"/>
          <w:sz w:val="24"/>
        </w:rPr>
      </w:pPr>
    </w:p>
    <w:p>
      <w:pPr>
        <w:widowControl/>
        <w:spacing w:line="300" w:lineRule="auto"/>
        <w:jc w:val="right"/>
        <w:rPr>
          <w:rFonts w:ascii="仿宋_GB2312" w:eastAsia="仿宋_GB2312" w:cs="宋体" w:hAnsiTheme="minorEastAsia"/>
          <w:color w:val="222A35" w:themeColor="text2" w:themeShade="80"/>
          <w:kern w:val="0"/>
          <w:sz w:val="32"/>
          <w:szCs w:val="32"/>
        </w:rPr>
      </w:pPr>
      <w:r>
        <w:rPr>
          <w:rFonts w:hint="eastAsia" w:ascii="仿宋_GB2312" w:eastAsia="仿宋_GB2312" w:cs="宋体" w:hAnsiTheme="minorEastAsia"/>
          <w:color w:val="222A35" w:themeColor="text2" w:themeShade="80"/>
          <w:kern w:val="0"/>
          <w:sz w:val="32"/>
          <w:szCs w:val="32"/>
        </w:rPr>
        <w:t>乌鲁木齐市第九十一中学</w:t>
      </w:r>
    </w:p>
    <w:p>
      <w:pPr>
        <w:widowControl/>
        <w:spacing w:line="300" w:lineRule="auto"/>
        <w:jc w:val="right"/>
        <w:rPr>
          <w:rFonts w:ascii="仿宋_GB2312" w:eastAsia="仿宋_GB2312" w:cs="宋体" w:hAnsiTheme="minorEastAsia"/>
          <w:color w:val="171717" w:themeColor="background2" w:themeShade="1A"/>
          <w:kern w:val="0"/>
          <w:sz w:val="32"/>
          <w:szCs w:val="32"/>
        </w:rPr>
      </w:pPr>
      <w:r>
        <w:rPr>
          <w:rFonts w:hint="eastAsia" w:ascii="仿宋_GB2312" w:eastAsia="仿宋_GB2312" w:cs="宋体" w:hAnsiTheme="minorEastAsia"/>
          <w:color w:val="171717" w:themeColor="background2" w:themeShade="1A"/>
          <w:kern w:val="0"/>
          <w:sz w:val="32"/>
          <w:szCs w:val="32"/>
        </w:rPr>
        <w:t>201</w:t>
      </w:r>
      <w:r>
        <w:rPr>
          <w:rFonts w:hint="eastAsia" w:ascii="仿宋_GB2312" w:eastAsia="仿宋_GB2312" w:cs="宋体" w:hAnsiTheme="minorEastAsia"/>
          <w:color w:val="171717" w:themeColor="background2" w:themeShade="1A"/>
          <w:kern w:val="0"/>
          <w:sz w:val="32"/>
          <w:szCs w:val="32"/>
          <w:lang w:val="en-US" w:eastAsia="zh-CN"/>
        </w:rPr>
        <w:t>8</w:t>
      </w:r>
      <w:r>
        <w:rPr>
          <w:rFonts w:hint="eastAsia" w:ascii="仿宋_GB2312" w:eastAsia="仿宋_GB2312" w:cs="宋体" w:hAnsiTheme="minorEastAsia"/>
          <w:color w:val="171717" w:themeColor="background2" w:themeShade="1A"/>
          <w:kern w:val="0"/>
          <w:sz w:val="32"/>
          <w:szCs w:val="32"/>
        </w:rPr>
        <w:t>年</w:t>
      </w:r>
      <w:r>
        <w:rPr>
          <w:rFonts w:hint="eastAsia" w:ascii="仿宋_GB2312" w:eastAsia="仿宋_GB2312" w:cs="宋体" w:hAnsiTheme="minorEastAsia"/>
          <w:color w:val="171717" w:themeColor="background2" w:themeShade="1A"/>
          <w:kern w:val="0"/>
          <w:sz w:val="32"/>
          <w:szCs w:val="32"/>
          <w:lang w:val="en-US" w:eastAsia="zh-CN"/>
        </w:rPr>
        <w:t>1</w:t>
      </w:r>
      <w:r>
        <w:rPr>
          <w:rFonts w:hint="eastAsia" w:ascii="仿宋_GB2312" w:eastAsia="仿宋_GB2312" w:cs="宋体" w:hAnsiTheme="minorEastAsia"/>
          <w:color w:val="171717" w:themeColor="background2" w:themeShade="1A"/>
          <w:kern w:val="0"/>
          <w:sz w:val="32"/>
          <w:szCs w:val="32"/>
        </w:rPr>
        <w:t>2月</w:t>
      </w:r>
      <w:r>
        <w:rPr>
          <w:rFonts w:hint="eastAsia" w:ascii="仿宋_GB2312" w:eastAsia="仿宋_GB2312" w:cs="宋体" w:hAnsiTheme="minorEastAsia"/>
          <w:color w:val="171717" w:themeColor="background2" w:themeShade="1A"/>
          <w:kern w:val="0"/>
          <w:sz w:val="32"/>
          <w:szCs w:val="32"/>
          <w:lang w:val="en-US" w:eastAsia="zh-CN"/>
        </w:rPr>
        <w:t>16</w:t>
      </w:r>
      <w:r>
        <w:rPr>
          <w:rFonts w:hint="eastAsia" w:ascii="仿宋_GB2312" w:eastAsia="仿宋_GB2312" w:cs="宋体" w:hAnsiTheme="minorEastAsia"/>
          <w:color w:val="171717" w:themeColor="background2" w:themeShade="1A"/>
          <w:kern w:val="0"/>
          <w:sz w:val="32"/>
          <w:szCs w:val="32"/>
        </w:rPr>
        <w:t>日</w:t>
      </w:r>
    </w:p>
    <w:p>
      <w:pPr>
        <w:widowControl/>
        <w:wordWrap w:val="0"/>
        <w:spacing w:line="300" w:lineRule="auto"/>
        <w:jc w:val="right"/>
        <w:rPr>
          <w:rFonts w:ascii="仿宋_GB2312" w:eastAsia="仿宋_GB2312" w:cs="宋体" w:hAnsiTheme="minorEastAsia"/>
          <w:color w:val="222A35" w:themeColor="text2" w:themeShade="80"/>
          <w:kern w:val="0"/>
          <w:sz w:val="32"/>
          <w:szCs w:val="32"/>
        </w:rPr>
      </w:pPr>
    </w:p>
    <w:p>
      <w:pPr>
        <w:widowControl/>
        <w:spacing w:line="300" w:lineRule="auto"/>
        <w:jc w:val="left"/>
        <w:rPr>
          <w:rFonts w:asciiTheme="minorEastAsia" w:hAnsiTheme="minorEastAsia" w:eastAsiaTheme="minorEastAsia"/>
          <w:sz w:val="24"/>
        </w:rPr>
      </w:pPr>
      <w:bookmarkStart w:id="0" w:name="_GoBack"/>
      <w:bookmarkEnd w:id="0"/>
    </w:p>
    <w:sectPr>
      <w:footerReference r:id="rId5" w:type="default"/>
      <w:footerReference r:id="rId6" w:type="even"/>
      <w:pgSz w:w="11906" w:h="16838"/>
      <w:pgMar w:top="2098" w:right="1474" w:bottom="1928" w:left="1588" w:header="851" w:footer="992" w:gutter="0"/>
      <w:cols w:space="425"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13 -</w:t>
    </w:r>
    <w:r>
      <w:rPr>
        <w:rFonts w:ascii="宋体" w:hAnsi="宋体" w:eastAsia="宋体"/>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1-</w:t>
    </w:r>
    <w:r>
      <w:rPr>
        <w:rFonts w:ascii="宋体" w:hAnsi="宋体" w:eastAsia="宋体"/>
        <w:sz w:val="28"/>
        <w:szCs w:val="28"/>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827" w:wrap="around" w:vAnchor="text" w:hAnchor="margin" w:xAlign="outside" w:y="1"/>
      <w:rPr>
        <w:rStyle w:val="12"/>
      </w:rPr>
    </w:pPr>
    <w:r>
      <w:rPr>
        <w:rStyle w:val="12"/>
        <w:rFonts w:hint="eastAsia"/>
      </w:rPr>
      <w:t>—</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21</w:t>
    </w:r>
    <w:r>
      <w:rPr>
        <w:rStyle w:val="12"/>
        <w:sz w:val="28"/>
        <w:szCs w:val="28"/>
      </w:rPr>
      <w:fldChar w:fldCharType="end"/>
    </w:r>
    <w:r>
      <w:rPr>
        <w:rStyle w:val="12"/>
        <w:rFonts w:hint="eastAsia"/>
      </w:rPr>
      <w:t>—</w:t>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D5383"/>
    <w:rsid w:val="00001AA6"/>
    <w:rsid w:val="00015A9E"/>
    <w:rsid w:val="0009397A"/>
    <w:rsid w:val="000C25D5"/>
    <w:rsid w:val="00116FFD"/>
    <w:rsid w:val="001B1D16"/>
    <w:rsid w:val="001E32F1"/>
    <w:rsid w:val="002723E5"/>
    <w:rsid w:val="002A7E44"/>
    <w:rsid w:val="002D0917"/>
    <w:rsid w:val="002E727D"/>
    <w:rsid w:val="003443D7"/>
    <w:rsid w:val="00344DF5"/>
    <w:rsid w:val="003622AB"/>
    <w:rsid w:val="0038559D"/>
    <w:rsid w:val="003972B1"/>
    <w:rsid w:val="003F6C48"/>
    <w:rsid w:val="00422050"/>
    <w:rsid w:val="00440BAC"/>
    <w:rsid w:val="00447FD3"/>
    <w:rsid w:val="0045655E"/>
    <w:rsid w:val="00472D3C"/>
    <w:rsid w:val="004A51A5"/>
    <w:rsid w:val="004E3FA5"/>
    <w:rsid w:val="004F1C1B"/>
    <w:rsid w:val="00500727"/>
    <w:rsid w:val="00640575"/>
    <w:rsid w:val="00651B16"/>
    <w:rsid w:val="0066029E"/>
    <w:rsid w:val="00715BE3"/>
    <w:rsid w:val="007439D2"/>
    <w:rsid w:val="007C49AD"/>
    <w:rsid w:val="008612E0"/>
    <w:rsid w:val="008765EF"/>
    <w:rsid w:val="008C1012"/>
    <w:rsid w:val="009A3742"/>
    <w:rsid w:val="009D1CC3"/>
    <w:rsid w:val="009E1555"/>
    <w:rsid w:val="00A145A2"/>
    <w:rsid w:val="00A34ADB"/>
    <w:rsid w:val="00A845F7"/>
    <w:rsid w:val="00AA5F9E"/>
    <w:rsid w:val="00AA795A"/>
    <w:rsid w:val="00AC46B0"/>
    <w:rsid w:val="00AF4887"/>
    <w:rsid w:val="00B961E8"/>
    <w:rsid w:val="00B97927"/>
    <w:rsid w:val="00BD5383"/>
    <w:rsid w:val="00BE5DDF"/>
    <w:rsid w:val="00C00BF0"/>
    <w:rsid w:val="00C21056"/>
    <w:rsid w:val="00C82B8D"/>
    <w:rsid w:val="00CE7607"/>
    <w:rsid w:val="00CE7895"/>
    <w:rsid w:val="00D14A14"/>
    <w:rsid w:val="00DA2544"/>
    <w:rsid w:val="00E02A61"/>
    <w:rsid w:val="00E20FD4"/>
    <w:rsid w:val="00E27927"/>
    <w:rsid w:val="00E50607"/>
    <w:rsid w:val="00EF5002"/>
    <w:rsid w:val="00F42A9D"/>
    <w:rsid w:val="00F50D3B"/>
    <w:rsid w:val="0AA56D7A"/>
    <w:rsid w:val="10C12E1D"/>
    <w:rsid w:val="281B6DD5"/>
    <w:rsid w:val="29FB27BC"/>
    <w:rsid w:val="2CD7771A"/>
    <w:rsid w:val="451949FC"/>
    <w:rsid w:val="4AFC5055"/>
    <w:rsid w:val="55EF05EE"/>
    <w:rsid w:val="63BC3713"/>
    <w:rsid w:val="68105501"/>
    <w:rsid w:val="6B974DAA"/>
    <w:rsid w:val="6E43507C"/>
    <w:rsid w:val="6EC87073"/>
    <w:rsid w:val="74205F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Lines="100" w:line="480" w:lineRule="auto"/>
      <w:jc w:val="center"/>
      <w:outlineLvl w:val="0"/>
    </w:pPr>
    <w:rPr>
      <w:rFonts w:eastAsiaTheme="majorEastAsia"/>
      <w:b/>
      <w:bCs/>
      <w:kern w:val="44"/>
      <w:sz w:val="32"/>
      <w:szCs w:val="44"/>
    </w:rPr>
  </w:style>
  <w:style w:type="paragraph" w:styleId="3">
    <w:name w:val="heading 2"/>
    <w:basedOn w:val="1"/>
    <w:next w:val="1"/>
    <w:link w:val="26"/>
    <w:unhideWhenUsed/>
    <w:qFormat/>
    <w:uiPriority w:val="9"/>
    <w:pPr>
      <w:keepNext/>
      <w:keepLines/>
      <w:spacing w:before="120" w:line="360" w:lineRule="auto"/>
      <w:ind w:firstLine="100" w:firstLineChars="100"/>
      <w:jc w:val="left"/>
      <w:outlineLvl w:val="1"/>
    </w:pPr>
    <w:rPr>
      <w:rFonts w:asciiTheme="majorHAnsi" w:hAnsiTheme="majorHAnsi" w:eastAsiaTheme="majorEastAsia" w:cstheme="majorBidi"/>
      <w:b/>
      <w:bCs/>
      <w:sz w:val="30"/>
      <w:szCs w:val="32"/>
    </w:rPr>
  </w:style>
  <w:style w:type="paragraph" w:styleId="4">
    <w:name w:val="heading 3"/>
    <w:basedOn w:val="1"/>
    <w:next w:val="1"/>
    <w:link w:val="27"/>
    <w:unhideWhenUsed/>
    <w:qFormat/>
    <w:uiPriority w:val="9"/>
    <w:pPr>
      <w:keepNext/>
      <w:keepLines/>
      <w:spacing w:line="300" w:lineRule="auto"/>
      <w:ind w:firstLine="200" w:firstLineChars="200"/>
      <w:jc w:val="left"/>
      <w:outlineLvl w:val="2"/>
    </w:pPr>
    <w:rPr>
      <w:rFonts w:eastAsiaTheme="majorEastAsia"/>
      <w:b/>
      <w:bCs/>
      <w:sz w:val="28"/>
      <w:szCs w:val="32"/>
    </w:rPr>
  </w:style>
  <w:style w:type="character" w:default="1" w:styleId="10">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7"/>
    <w:semiHidden/>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rFonts w:eastAsia="黑体"/>
      <w:snapToGrid w:val="0"/>
      <w:kern w:val="0"/>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9"/>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rFonts w:cs="Times New Roman"/>
      <w:b/>
      <w:bCs/>
    </w:rPr>
  </w:style>
  <w:style w:type="character" w:styleId="12">
    <w:name w:val="page number"/>
    <w:basedOn w:val="10"/>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脚 Char"/>
    <w:basedOn w:val="10"/>
    <w:link w:val="6"/>
    <w:qFormat/>
    <w:uiPriority w:val="99"/>
    <w:rPr>
      <w:rFonts w:ascii="Times New Roman" w:hAnsi="Times New Roman" w:eastAsia="黑体" w:cs="Times New Roman"/>
      <w:snapToGrid w:val="0"/>
      <w:kern w:val="0"/>
      <w:sz w:val="18"/>
      <w:szCs w:val="18"/>
    </w:rPr>
  </w:style>
  <w:style w:type="paragraph" w:customStyle="1" w:styleId="1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7">
    <w:name w:val="批注框文本 Char"/>
    <w:basedOn w:val="10"/>
    <w:link w:val="5"/>
    <w:semiHidden/>
    <w:qFormat/>
    <w:uiPriority w:val="0"/>
    <w:rPr>
      <w:rFonts w:ascii="Times New Roman" w:hAnsi="Times New Roman" w:eastAsia="宋体" w:cs="Times New Roman"/>
      <w:sz w:val="18"/>
      <w:szCs w:val="18"/>
    </w:rPr>
  </w:style>
  <w:style w:type="character" w:customStyle="1" w:styleId="18">
    <w:name w:val="页眉 Char"/>
    <w:basedOn w:val="10"/>
    <w:link w:val="7"/>
    <w:qFormat/>
    <w:uiPriority w:val="0"/>
    <w:rPr>
      <w:rFonts w:ascii="Times New Roman" w:hAnsi="Times New Roman" w:eastAsia="宋体" w:cs="Times New Roman"/>
      <w:sz w:val="18"/>
      <w:szCs w:val="18"/>
    </w:rPr>
  </w:style>
  <w:style w:type="character" w:customStyle="1" w:styleId="19">
    <w:name w:val="正文文本缩进 3 Char"/>
    <w:basedOn w:val="10"/>
    <w:link w:val="8"/>
    <w:qFormat/>
    <w:uiPriority w:val="0"/>
    <w:rPr>
      <w:rFonts w:ascii="Times New Roman" w:hAnsi="Times New Roman" w:eastAsia="仿宋_GB2312" w:cs="Times New Roman"/>
      <w:sz w:val="32"/>
      <w:szCs w:val="24"/>
    </w:rPr>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普通(网站)1"/>
    <w:basedOn w:val="1"/>
    <w:qFormat/>
    <w:uiPriority w:val="0"/>
    <w:rPr>
      <w:rFonts w:ascii="Calibri" w:hAnsi="Calibri" w:cs="黑体"/>
      <w:sz w:val="24"/>
    </w:rPr>
  </w:style>
  <w:style w:type="table" w:customStyle="1" w:styleId="22">
    <w:name w:val="网格型1"/>
    <w:basedOn w:val="1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 w:type="character" w:customStyle="1" w:styleId="25">
    <w:name w:val="标题 1 Char"/>
    <w:basedOn w:val="10"/>
    <w:link w:val="2"/>
    <w:qFormat/>
    <w:uiPriority w:val="9"/>
    <w:rPr>
      <w:rFonts w:ascii="Times New Roman" w:hAnsi="Times New Roman" w:cs="Times New Roman" w:eastAsiaTheme="majorEastAsia"/>
      <w:b/>
      <w:bCs/>
      <w:kern w:val="44"/>
      <w:sz w:val="32"/>
      <w:szCs w:val="44"/>
    </w:rPr>
  </w:style>
  <w:style w:type="character" w:customStyle="1" w:styleId="26">
    <w:name w:val="标题 2 Char"/>
    <w:basedOn w:val="10"/>
    <w:link w:val="3"/>
    <w:qFormat/>
    <w:uiPriority w:val="9"/>
    <w:rPr>
      <w:rFonts w:asciiTheme="majorHAnsi" w:hAnsiTheme="majorHAnsi" w:eastAsiaTheme="majorEastAsia" w:cstheme="majorBidi"/>
      <w:b/>
      <w:bCs/>
      <w:sz w:val="30"/>
      <w:szCs w:val="32"/>
    </w:rPr>
  </w:style>
  <w:style w:type="character" w:customStyle="1" w:styleId="27">
    <w:name w:val="标题 3 Char"/>
    <w:basedOn w:val="10"/>
    <w:link w:val="4"/>
    <w:qFormat/>
    <w:uiPriority w:val="9"/>
    <w:rPr>
      <w:rFonts w:ascii="Times New Roman" w:hAnsi="Times New Roman" w:cs="Times New Roman" w:eastAsiaTheme="majorEastAsia"/>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1235</Words>
  <Characters>7046</Characters>
  <Lines>58</Lines>
  <Paragraphs>16</Paragraphs>
  <TotalTime>49</TotalTime>
  <ScaleCrop>false</ScaleCrop>
  <LinksUpToDate>false</LinksUpToDate>
  <CharactersWithSpaces>8265</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2018-12-14T10:26:00Z</dcterms:created>
  <dc:creator>Administrator</dc:creator>
  <cp:lastModifiedBy>zx</cp:lastModifiedBy>
  <dcterms:modified xsi:type="dcterms:W3CDTF">2018-12-16T21:49:01Z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