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9E" w:rsidRPr="00C7290A" w:rsidRDefault="00FC5744">
      <w:pPr>
        <w:spacing w:line="300" w:lineRule="auto"/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034F9E" w:rsidRPr="00C7290A" w:rsidRDefault="00034F9E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034F9E" w:rsidRPr="00C7290A" w:rsidRDefault="00034F9E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034F9E" w:rsidRPr="00C7290A" w:rsidRDefault="00034F9E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034F9E" w:rsidRPr="00C7290A" w:rsidRDefault="00FC5744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C7290A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乌鲁木齐市水磨沟区第一二一小学</w:t>
      </w:r>
      <w:r w:rsidR="001C6907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2016年</w:t>
      </w:r>
      <w:r w:rsidRPr="00C7290A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</w:p>
    <w:p w:rsidR="00034F9E" w:rsidRPr="00C7290A" w:rsidRDefault="00034F9E">
      <w:pPr>
        <w:widowControl/>
        <w:spacing w:line="300" w:lineRule="auto"/>
        <w:ind w:firstLineChars="50" w:firstLine="120"/>
        <w:outlineLvl w:val="1"/>
        <w:rPr>
          <w:rFonts w:ascii="黑体" w:eastAsia="黑体" w:hAnsi="黑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ind w:firstLineChars="50" w:firstLine="120"/>
        <w:outlineLvl w:val="1"/>
        <w:rPr>
          <w:rFonts w:ascii="黑体" w:eastAsia="黑体" w:hAnsi="黑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ind w:firstLineChars="800" w:firstLine="1920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ind w:firstLineChars="800" w:firstLine="1920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Default="00034F9E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C7290A" w:rsidRPr="00C7290A" w:rsidRDefault="00C7290A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Default="00FC5744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C7290A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lastRenderedPageBreak/>
        <w:t>目录</w:t>
      </w:r>
    </w:p>
    <w:p w:rsidR="009A1241" w:rsidRPr="00C7290A" w:rsidRDefault="009A1241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034F9E" w:rsidRPr="00C7290A" w:rsidRDefault="00FC5744">
      <w:pPr>
        <w:widowControl/>
        <w:jc w:val="left"/>
        <w:outlineLvl w:val="1"/>
        <w:rPr>
          <w:rFonts w:ascii="仿宋_GB2312" w:eastAsia="仿宋_GB2312" w:hAnsi="仿宋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第一部分  乌市第一二一小学单位概况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一、主要职能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 xml:space="preserve">第二部分  </w:t>
      </w:r>
      <w:r w:rsidR="001C6907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部门预算公开表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一、部门收支总体情况表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二、部门收入总体情况表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三、部门支出总体情况表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四、财政拨款收支总体情况表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五、一般公共预算支出情况表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六、一般公共预算基本支出情况表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七、项目支出情况表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八、一般公共预算“三公”经费支出情况表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九、政府性基金预算支出情况表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 xml:space="preserve">第三部分  </w:t>
      </w:r>
      <w:r w:rsidR="001C6907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部门预算情况说明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一、关于乌市第一二一小学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收支预算情况的总体说明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二、关于乌市第一二一小学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收入预算情况说明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三、关于乌市第一二一小学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支出预算情况说明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四、关于乌市第一二一小学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财政拨款收支预算情况的总体说明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五、关于乌市第一二一小学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一般公共预算当年拨款情况说明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六、关于乌市第一二一小学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一般公共预算基本支出情况说明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七、关于乌市第一二一小学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项目支出情况说明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八、关于乌市第一二一小学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九、关于乌市第一二一小学</w:t>
      </w:r>
      <w:r w:rsidR="001C6907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2016年</w:t>
      </w: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政府性基金预算拨款情况说明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color w:val="171717" w:themeColor="background2" w:themeShade="1A"/>
          <w:kern w:val="0"/>
          <w:sz w:val="32"/>
          <w:szCs w:val="32"/>
        </w:rPr>
        <w:t>十、其他重要事项的情况说明</w:t>
      </w:r>
    </w:p>
    <w:p w:rsidR="00034F9E" w:rsidRPr="00C7290A" w:rsidRDefault="00FC5744" w:rsidP="00E038C2">
      <w:pPr>
        <w:widowControl/>
        <w:jc w:val="left"/>
        <w:outlineLvl w:val="1"/>
        <w:rPr>
          <w:rFonts w:ascii="仿宋_GB2312" w:eastAsia="仿宋_GB2312" w:hAnsi="仿宋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第四部分  名词解释</w:t>
      </w: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pStyle w:val="1"/>
        <w:spacing w:before="240"/>
        <w:rPr>
          <w:rFonts w:ascii="黑体" w:eastAsia="黑体" w:hAnsi="黑体"/>
          <w:b w:val="0"/>
          <w:color w:val="171717" w:themeColor="background2" w:themeShade="1A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</w:rPr>
        <w:lastRenderedPageBreak/>
        <w:t>第一部分乌市第一二一小学单位概况</w:t>
      </w:r>
    </w:p>
    <w:p w:rsidR="00034F9E" w:rsidRPr="00C7290A" w:rsidRDefault="00034F9E">
      <w:pPr>
        <w:widowControl/>
        <w:spacing w:line="300" w:lineRule="auto"/>
        <w:jc w:val="center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3376B1" w:rsidRDefault="00FC5744" w:rsidP="003376B1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3376B1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一、主要职能</w:t>
      </w:r>
    </w:p>
    <w:p w:rsidR="00034F9E" w:rsidRPr="00C7290A" w:rsidRDefault="00FC5744" w:rsidP="009A124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乌鲁木齐市第121小学由乌鲁木齐市水磨沟区人民政府举办，主管部门是乌鲁木齐市水磨沟区教育局。学校是非营利性教育事业单位，具有独立法人资格。学校为一所实施6年制教育的小学。</w:t>
      </w:r>
    </w:p>
    <w:p w:rsidR="00034F9E" w:rsidRPr="003376B1" w:rsidRDefault="00FC5744" w:rsidP="003376B1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3376B1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二、机构设置及人员情况</w:t>
      </w:r>
    </w:p>
    <w:p w:rsidR="00034F9E" w:rsidRPr="00C7290A" w:rsidRDefault="00FC5744" w:rsidP="009A124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学校行政设置党政办公室、德育处、教务处、教科研室、保卫科等职能部门，分别承担相应的管理职能。群体设置少先队、团支部、工会组织。</w:t>
      </w:r>
    </w:p>
    <w:p w:rsidR="00034F9E" w:rsidRPr="00C7290A" w:rsidRDefault="00FC5744" w:rsidP="009A124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乌鲁木齐市第121小学编制人数48人，全额拨款事业单位人员编制48人。乌鲁木齐市第121小学实有在职人数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35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人，其中：全额拨款事业单位人员编制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35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人。</w:t>
      </w:r>
    </w:p>
    <w:p w:rsidR="00034F9E" w:rsidRPr="00C7290A" w:rsidRDefault="00034F9E" w:rsidP="009A1241">
      <w:pPr>
        <w:widowControl/>
        <w:spacing w:line="560" w:lineRule="exact"/>
        <w:ind w:firstLineChars="200" w:firstLine="48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B87BBB" w:rsidRDefault="00B87BBB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  <w:r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br w:type="page"/>
      </w:r>
    </w:p>
    <w:p w:rsidR="00034F9E" w:rsidRPr="00C7290A" w:rsidRDefault="00FC5744">
      <w:pPr>
        <w:pStyle w:val="1"/>
        <w:spacing w:before="240"/>
        <w:rPr>
          <w:rFonts w:ascii="黑体" w:eastAsia="黑体" w:hAnsi="黑体"/>
          <w:b w:val="0"/>
          <w:color w:val="171717" w:themeColor="background2" w:themeShade="1A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</w:rPr>
        <w:lastRenderedPageBreak/>
        <w:t>第二部分乌市第一二一小学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</w:rPr>
        <w:t>部门预算公开表</w:t>
      </w:r>
    </w:p>
    <w:p w:rsidR="00034F9E" w:rsidRPr="00C7290A" w:rsidRDefault="00FC5744" w:rsidP="00A83693">
      <w:pPr>
        <w:widowControl/>
        <w:spacing w:beforeLines="50" w:before="12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表</w:t>
      </w:r>
      <w:proofErr w:type="gramStart"/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一</w:t>
      </w:r>
      <w:proofErr w:type="gramEnd"/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p w:rsidR="00034F9E" w:rsidRPr="00C7290A" w:rsidRDefault="00FC5744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部门收支总体情况表</w:t>
      </w:r>
    </w:p>
    <w:p w:rsidR="00034F9E" w:rsidRPr="00C7290A" w:rsidRDefault="00FC5744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C7290A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                                                单位：万元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2549"/>
        <w:gridCol w:w="1704"/>
        <w:gridCol w:w="2977"/>
        <w:gridCol w:w="1701"/>
      </w:tblGrid>
      <w:tr w:rsidR="00034F9E" w:rsidRPr="00C7290A" w:rsidTr="00222F22">
        <w:trPr>
          <w:trHeight w:val="3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     出</w:t>
            </w: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F9E" w:rsidRPr="00C7290A" w:rsidRDefault="00BE07BC" w:rsidP="00FC5744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F9E" w:rsidRPr="00C7290A" w:rsidRDefault="00BE07BC" w:rsidP="00FC5744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非税收入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FC5744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F9E" w:rsidRPr="00C7290A" w:rsidRDefault="00034F9E" w:rsidP="00FC5744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结转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F9E" w:rsidRPr="00C7290A" w:rsidRDefault="00034F9E" w:rsidP="00FC5744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结余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FC5744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222F22">
        <w:trPr>
          <w:trHeight w:val="36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FC5744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FC5744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</w:tr>
    </w:tbl>
    <w:p w:rsidR="00034F9E" w:rsidRPr="00C7290A" w:rsidRDefault="00034F9E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402F95" w:rsidRPr="00C7290A" w:rsidRDefault="00402F95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表二：</w:t>
      </w:r>
    </w:p>
    <w:p w:rsidR="00034F9E" w:rsidRPr="00C7290A" w:rsidRDefault="00FC5744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部门收入总体情况表</w:t>
      </w:r>
    </w:p>
    <w:p w:rsidR="00034F9E" w:rsidRPr="00C7290A" w:rsidRDefault="00FC5744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C7290A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填报部门：                                                  单位：万元</w:t>
      </w:r>
    </w:p>
    <w:tbl>
      <w:tblPr>
        <w:tblW w:w="8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53"/>
        <w:gridCol w:w="440"/>
        <w:gridCol w:w="1821"/>
        <w:gridCol w:w="1014"/>
        <w:gridCol w:w="992"/>
        <w:gridCol w:w="567"/>
        <w:gridCol w:w="567"/>
        <w:gridCol w:w="400"/>
        <w:gridCol w:w="680"/>
        <w:gridCol w:w="680"/>
        <w:gridCol w:w="680"/>
      </w:tblGrid>
      <w:tr w:rsidR="00034F9E" w:rsidRPr="00C7290A" w:rsidTr="00FC5744">
        <w:trPr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功能分类科目编码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功能分类科目名称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总  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一般公共预算拨款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政府性基金预算拨款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非税收入拨款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其他资金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事业单位经营收入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</w:tr>
      <w:tr w:rsidR="00034F9E" w:rsidRPr="00C7290A" w:rsidTr="00FC5744">
        <w:trPr>
          <w:trHeight w:val="1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FC5744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FC5744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项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FC5744">
            <w:pPr>
              <w:spacing w:line="300" w:lineRule="auto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sz w:val="18"/>
                <w:szCs w:val="18"/>
              </w:rPr>
              <w:t>结转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FC5744">
            <w:pPr>
              <w:spacing w:line="300" w:lineRule="auto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sz w:val="18"/>
                <w:szCs w:val="18"/>
              </w:rPr>
              <w:t>结余</w:t>
            </w:r>
          </w:p>
        </w:tc>
      </w:tr>
      <w:tr w:rsidR="00FC5744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153A6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153A6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</w:tbl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widowControl/>
        <w:spacing w:line="300" w:lineRule="auto"/>
        <w:outlineLvl w:val="1"/>
        <w:rPr>
          <w:rFonts w:ascii="仿宋_GB2312" w:eastAsia="仿宋_GB2312" w:hAnsiTheme="minorEastAsia"/>
          <w:b/>
          <w:bCs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bCs/>
          <w:color w:val="171717" w:themeColor="background2" w:themeShade="1A"/>
          <w:kern w:val="0"/>
          <w:sz w:val="32"/>
          <w:szCs w:val="32"/>
        </w:rPr>
        <w:lastRenderedPageBreak/>
        <w:t>表三：</w:t>
      </w:r>
    </w:p>
    <w:p w:rsidR="00034F9E" w:rsidRPr="00C7290A" w:rsidRDefault="00FC5744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部门支出总体情况表</w:t>
      </w:r>
    </w:p>
    <w:p w:rsidR="00034F9E" w:rsidRPr="00C7290A" w:rsidRDefault="00FC5744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C7290A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                                                      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2200"/>
        <w:gridCol w:w="1817"/>
        <w:gridCol w:w="1818"/>
        <w:gridCol w:w="1678"/>
      </w:tblGrid>
      <w:tr w:rsidR="00034F9E" w:rsidRPr="00C7290A">
        <w:trPr>
          <w:trHeight w:val="345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支出预算</w:t>
            </w:r>
          </w:p>
        </w:tc>
      </w:tr>
      <w:tr w:rsidR="00034F9E" w:rsidRPr="00C7290A" w:rsidTr="00FC5744">
        <w:trPr>
          <w:trHeight w:val="480"/>
        </w:trPr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34F9E" w:rsidRPr="00C7290A" w:rsidTr="00FC57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457.76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A3548A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125.8</w:t>
            </w:r>
            <w:r w:rsidR="00777609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09" w:rsidRPr="00C7290A" w:rsidRDefault="00777609" w:rsidP="00777609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457.76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A3548A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125.8</w:t>
            </w:r>
            <w:r w:rsidR="00777609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</w:p>
        </w:tc>
      </w:tr>
    </w:tbl>
    <w:p w:rsidR="00034F9E" w:rsidRPr="00C7290A" w:rsidRDefault="00034F9E" w:rsidP="00A83693">
      <w:pPr>
        <w:widowControl/>
        <w:spacing w:beforeLines="50" w:before="120" w:line="300" w:lineRule="auto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FC5744" w:rsidP="00A83693">
      <w:pPr>
        <w:widowControl/>
        <w:spacing w:beforeLines="50" w:before="12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表四：</w:t>
      </w:r>
    </w:p>
    <w:p w:rsidR="00034F9E" w:rsidRPr="00C7290A" w:rsidRDefault="00FC5744" w:rsidP="00A83693">
      <w:pPr>
        <w:widowControl/>
        <w:spacing w:beforeLines="50" w:before="120"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财政拨款收支预算总体情况表</w:t>
      </w:r>
    </w:p>
    <w:p w:rsidR="00034F9E" w:rsidRPr="00C7290A" w:rsidRDefault="00FC5744" w:rsidP="00A83693">
      <w:pPr>
        <w:widowControl/>
        <w:spacing w:beforeLines="50" w:before="120"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C7290A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                                          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34F9E" w:rsidRPr="00C7290A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34F9E" w:rsidRPr="00C7290A" w:rsidTr="00FC5744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FC5744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153A6F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34F9E" w:rsidRPr="00C7290A" w:rsidRDefault="00034F9E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153A6F" w:rsidRPr="00C7290A" w:rsidRDefault="00153A6F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bCs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bCs/>
          <w:color w:val="171717" w:themeColor="background2" w:themeShade="1A"/>
          <w:kern w:val="0"/>
          <w:sz w:val="32"/>
          <w:szCs w:val="32"/>
        </w:rPr>
        <w:lastRenderedPageBreak/>
        <w:t>表五：</w:t>
      </w:r>
    </w:p>
    <w:tbl>
      <w:tblPr>
        <w:tblW w:w="91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426"/>
        <w:gridCol w:w="2341"/>
        <w:gridCol w:w="1684"/>
        <w:gridCol w:w="1842"/>
        <w:gridCol w:w="1701"/>
      </w:tblGrid>
      <w:tr w:rsidR="00034F9E" w:rsidRPr="00C7290A">
        <w:trPr>
          <w:trHeight w:val="450"/>
        </w:trPr>
        <w:tc>
          <w:tcPr>
            <w:tcW w:w="9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153A6F" w:rsidRPr="00C7290A" w:rsidRDefault="00153A6F" w:rsidP="00A83693">
            <w:pPr>
              <w:widowControl/>
              <w:spacing w:beforeLines="50" w:before="120"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24"/>
              </w:rPr>
            </w:pPr>
            <w:r w:rsidRPr="00C7290A"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编制部门：                                                     单位：万元</w:t>
            </w:r>
          </w:p>
        </w:tc>
      </w:tr>
      <w:tr w:rsidR="00034F9E" w:rsidRPr="00C7290A">
        <w:trPr>
          <w:trHeight w:val="405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34F9E" w:rsidRPr="00C7290A" w:rsidTr="00791B17">
        <w:trPr>
          <w:trHeight w:val="465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34F9E" w:rsidRPr="00C7290A" w:rsidTr="00791B1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09" w:rsidRPr="00C7290A" w:rsidRDefault="00777609" w:rsidP="00777609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457.76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A3548A" w:rsidP="006370E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125.8</w:t>
            </w:r>
            <w:r w:rsidR="00777609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791B1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791B1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791B1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BE07BC" w:rsidP="006370E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583.62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457.76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A3548A" w:rsidP="006370EB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125.8</w:t>
            </w:r>
            <w:r w:rsidR="00777609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</w:t>
            </w:r>
          </w:p>
        </w:tc>
      </w:tr>
    </w:tbl>
    <w:p w:rsidR="00034F9E" w:rsidRPr="00C7290A" w:rsidRDefault="00034F9E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表六：</w:t>
      </w:r>
    </w:p>
    <w:tbl>
      <w:tblPr>
        <w:tblW w:w="9116" w:type="dxa"/>
        <w:tblLayout w:type="fixed"/>
        <w:tblLook w:val="04A0" w:firstRow="1" w:lastRow="0" w:firstColumn="1" w:lastColumn="0" w:noHBand="0" w:noVBand="1"/>
      </w:tblPr>
      <w:tblGrid>
        <w:gridCol w:w="748"/>
        <w:gridCol w:w="563"/>
        <w:gridCol w:w="2823"/>
        <w:gridCol w:w="1661"/>
        <w:gridCol w:w="1661"/>
        <w:gridCol w:w="1660"/>
      </w:tblGrid>
      <w:tr w:rsidR="00034F9E" w:rsidRPr="00C7290A">
        <w:trPr>
          <w:trHeight w:val="23"/>
        </w:trPr>
        <w:tc>
          <w:tcPr>
            <w:tcW w:w="9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034F9E" w:rsidRPr="00C7290A">
        <w:trPr>
          <w:trHeight w:val="23"/>
        </w:trPr>
        <w:tc>
          <w:tcPr>
            <w:tcW w:w="9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F9E" w:rsidRPr="00C7290A" w:rsidRDefault="00FC5744" w:rsidP="00A83693">
            <w:pPr>
              <w:widowControl/>
              <w:spacing w:beforeLines="50" w:before="120"/>
              <w:jc w:val="center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C7290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单位：万元</w:t>
            </w:r>
          </w:p>
        </w:tc>
      </w:tr>
      <w:tr w:rsidR="00034F9E" w:rsidRPr="00C7290A">
        <w:trPr>
          <w:trHeight w:val="23"/>
        </w:trPr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034F9E" w:rsidRPr="00C7290A">
        <w:trPr>
          <w:trHeight w:val="23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公用经费</w:t>
            </w:r>
          </w:p>
        </w:tc>
      </w:tr>
      <w:tr w:rsidR="00034F9E" w:rsidRPr="00C7290A" w:rsidTr="006370EB">
        <w:trPr>
          <w:trHeight w:val="2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基本工资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81.19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81.19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津贴补贴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24.9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24.9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03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奖金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绩效工资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84.7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84.7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机关事业单位基本养老保险缴费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其他社会保障缴费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89.42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89.42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其他工资福利支出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0.66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777609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办公费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13.06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13.06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水费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3.27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3.27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电费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1573F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4.20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4.20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邮电费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3.26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3.26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办公取暖费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23.66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23.66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物业管理费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1.87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1.87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11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差旅费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3.27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3.27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13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维修(护)费(含其他维修)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8.40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8.40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租赁费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1.40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1.40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培训费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10.82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10.82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公务接待费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0.48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0.48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专用材料费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2.33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2.33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劳务费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0.93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0.93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工会经费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1.13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1.13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福利费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4.74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4.74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其他商品服务支出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17.33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17.33</w:t>
            </w: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奖励金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573FC" w:rsidRPr="00C7290A" w:rsidTr="00A3548A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A3548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A3548A" w:rsidRDefault="001573FC" w:rsidP="00991E8C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A3548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住房公积金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31.27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31.27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采暖补贴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3.22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573FC" w:rsidRPr="00C7290A" w:rsidTr="006370EB">
        <w:trPr>
          <w:trHeight w:val="34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791B17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其他对个人和家庭的补助支出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0.25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991E8C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FC" w:rsidRPr="00C7290A" w:rsidRDefault="001573FC" w:rsidP="006370EB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 w:rsidTr="00791B17">
        <w:trPr>
          <w:trHeight w:val="324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theme="minorEastAsia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457.76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357</w:t>
            </w:r>
            <w:r w:rsidR="00FC5744" w:rsidRPr="00C7290A"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.61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1573FC" w:rsidP="006370EB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100.15</w:t>
            </w:r>
          </w:p>
        </w:tc>
      </w:tr>
    </w:tbl>
    <w:p w:rsidR="00034F9E" w:rsidRPr="00C7290A" w:rsidRDefault="00034F9E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655C49" w:rsidRPr="00C7290A" w:rsidRDefault="00655C49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655C49" w:rsidRPr="00C7290A" w:rsidRDefault="00655C49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表七：</w:t>
      </w:r>
    </w:p>
    <w:tbl>
      <w:tblPr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9"/>
        <w:gridCol w:w="572"/>
        <w:gridCol w:w="554"/>
        <w:gridCol w:w="439"/>
        <w:gridCol w:w="850"/>
        <w:gridCol w:w="1254"/>
        <w:gridCol w:w="1016"/>
        <w:gridCol w:w="993"/>
        <w:gridCol w:w="425"/>
        <w:gridCol w:w="567"/>
        <w:gridCol w:w="425"/>
        <w:gridCol w:w="567"/>
        <w:gridCol w:w="425"/>
        <w:gridCol w:w="709"/>
        <w:gridCol w:w="425"/>
        <w:gridCol w:w="426"/>
        <w:gridCol w:w="337"/>
        <w:gridCol w:w="68"/>
      </w:tblGrid>
      <w:tr w:rsidR="00034F9E" w:rsidRPr="00C7290A">
        <w:trPr>
          <w:gridBefore w:val="1"/>
          <w:gridAfter w:val="1"/>
          <w:wBefore w:w="9" w:type="dxa"/>
          <w:wAfter w:w="68" w:type="dxa"/>
          <w:trHeight w:val="375"/>
          <w:jc w:val="center"/>
        </w:trPr>
        <w:tc>
          <w:tcPr>
            <w:tcW w:w="9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一般公共预算项目支出情况表</w:t>
            </w:r>
          </w:p>
          <w:p w:rsidR="00791B17" w:rsidRPr="00C7290A" w:rsidRDefault="00791B1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C7290A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  单位：万元</w:t>
            </w:r>
          </w:p>
        </w:tc>
      </w:tr>
      <w:tr w:rsidR="00034F9E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574" w:type="dxa"/>
            <w:gridSpan w:val="4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科目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spacing w:line="300" w:lineRule="auto"/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05" w:type="dxa"/>
            <w:gridSpan w:val="2"/>
            <w:vMerge w:val="restart"/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</w:tr>
      <w:tr w:rsidR="00034F9E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  <w:jc w:val="center"/>
        </w:trPr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4F9E" w:rsidRPr="00C7290A" w:rsidRDefault="00FC5744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034F9E" w:rsidRPr="00C7290A" w:rsidRDefault="00FC5744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护校队、安保人</w:t>
            </w:r>
            <w:proofErr w:type="gramStart"/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员经费</w:t>
            </w:r>
            <w:proofErr w:type="gramEnd"/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034F9E" w:rsidRPr="00C7290A" w:rsidRDefault="001573FC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55.68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34F9E" w:rsidRPr="00C7290A" w:rsidRDefault="001573FC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F9E" w:rsidRPr="00C7290A" w:rsidRDefault="001573FC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55.68</w:t>
            </w: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4F9E" w:rsidRPr="00C7290A" w:rsidRDefault="00FC5744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034F9E" w:rsidRPr="00C7290A" w:rsidRDefault="001C6907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2016年</w:t>
            </w:r>
            <w:r w:rsidR="00FC5744"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临时聘用人员经费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034F9E" w:rsidRPr="00C7290A" w:rsidRDefault="001573FC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65.18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65.18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4F9E" w:rsidRPr="00C7290A" w:rsidRDefault="00FC5744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034F9E" w:rsidRPr="00C7290A" w:rsidRDefault="00FC5744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校园绿化美化经费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  <w:vAlign w:val="center"/>
          </w:tcPr>
          <w:p w:rsidR="00034F9E" w:rsidRPr="00C7290A" w:rsidRDefault="00034F9E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034F9E" w:rsidRPr="00C7290A" w:rsidRDefault="00034F9E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34F9E" w:rsidRPr="00C7290A" w:rsidRDefault="00034F9E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34F9E" w:rsidRPr="00C7290A" w:rsidRDefault="00034F9E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034F9E" w:rsidRPr="00C7290A" w:rsidRDefault="00034F9E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034F9E" w:rsidRPr="00C7290A" w:rsidRDefault="00034F9E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34F9E" w:rsidRPr="00C7290A" w:rsidRDefault="00034F9E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4F9E" w:rsidRPr="00C7290A" w:rsidRDefault="00034F9E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F9E" w:rsidRPr="00C7290A" w:rsidRDefault="00034F9E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222F22" w:rsidRPr="00C7290A" w:rsidTr="00C4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034F9E" w:rsidRPr="00C7290A" w:rsidRDefault="001573FC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125.86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34F9E" w:rsidRPr="00C7290A" w:rsidRDefault="001573FC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65.18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34F9E" w:rsidRPr="00C7290A" w:rsidRDefault="00FC5744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34F9E" w:rsidRPr="00C7290A" w:rsidRDefault="001573FC" w:rsidP="00C471B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55.68</w:t>
            </w: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034F9E" w:rsidRPr="00C7290A" w:rsidRDefault="00034F9E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34F9E" w:rsidRPr="00C7290A" w:rsidRDefault="00034F9E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791B17" w:rsidRPr="00C7290A" w:rsidRDefault="00791B17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表八：</w:t>
      </w:r>
    </w:p>
    <w:p w:rsidR="00034F9E" w:rsidRPr="00C7290A" w:rsidRDefault="00FC5744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一般公共预算“三公”经费支出情况表</w:t>
      </w:r>
    </w:p>
    <w:p w:rsidR="00034F9E" w:rsidRPr="00C7290A" w:rsidRDefault="00FC5744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C7290A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       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034F9E" w:rsidRPr="00C7290A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公务接待费</w:t>
            </w:r>
          </w:p>
        </w:tc>
      </w:tr>
      <w:tr w:rsidR="00034F9E" w:rsidRPr="00C7290A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 w:rsidP="00C471B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1573FC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1573FC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1573FC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1573FC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1573FC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1573FC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1573FC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C471B2" w:rsidRPr="00C7290A" w:rsidRDefault="00C471B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widowControl/>
        <w:spacing w:line="300" w:lineRule="auto"/>
        <w:outlineLvl w:val="1"/>
        <w:rPr>
          <w:rFonts w:ascii="仿宋_GB2312" w:eastAsia="仿宋_GB2312" w:hAnsiTheme="minorEastAsia"/>
          <w:b/>
          <w:bCs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bCs/>
          <w:color w:val="171717" w:themeColor="background2" w:themeShade="1A"/>
          <w:kern w:val="0"/>
          <w:sz w:val="32"/>
          <w:szCs w:val="32"/>
        </w:rPr>
        <w:lastRenderedPageBreak/>
        <w:t>表九：</w:t>
      </w:r>
    </w:p>
    <w:p w:rsidR="00034F9E" w:rsidRPr="00C7290A" w:rsidRDefault="00FC5744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政府性基金预算支出情况表</w:t>
      </w:r>
    </w:p>
    <w:p w:rsidR="00034F9E" w:rsidRPr="00C7290A" w:rsidRDefault="00FC5744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C7290A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        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034F9E" w:rsidRPr="00C7290A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政府性基金预算支出</w:t>
            </w:r>
          </w:p>
        </w:tc>
      </w:tr>
      <w:tr w:rsidR="00034F9E" w:rsidRPr="00C7290A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34F9E" w:rsidRPr="00C7290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34F9E" w:rsidRPr="00C7290A" w:rsidRDefault="00FC5744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备注：无内容应公开空表并说明情况。</w:t>
      </w:r>
    </w:p>
    <w:p w:rsidR="00034F9E" w:rsidRPr="00C7290A" w:rsidRDefault="00034F9E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sectPr w:rsidR="00034F9E" w:rsidRPr="00C7290A" w:rsidSect="00222F22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pgNumType w:fmt="numberInDash"/>
          <w:cols w:space="720"/>
          <w:docGrid w:linePitch="312"/>
        </w:sectPr>
      </w:pPr>
    </w:p>
    <w:p w:rsidR="00034F9E" w:rsidRPr="00C7290A" w:rsidRDefault="00FC5744">
      <w:pPr>
        <w:pStyle w:val="1"/>
        <w:spacing w:before="435"/>
        <w:rPr>
          <w:rFonts w:ascii="黑体" w:eastAsia="黑体" w:hAnsi="黑体"/>
          <w:b w:val="0"/>
          <w:color w:val="171717" w:themeColor="background2" w:themeShade="1A"/>
          <w:szCs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Cs w:val="32"/>
        </w:rPr>
        <w:lastRenderedPageBreak/>
        <w:t>第三部分乌市第一二一小学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>部门预算情况说明</w:t>
      </w:r>
    </w:p>
    <w:p w:rsidR="00C471B2" w:rsidRPr="00C7290A" w:rsidRDefault="00C471B2" w:rsidP="00C471B2">
      <w:pPr>
        <w:rPr>
          <w:rFonts w:ascii="黑体" w:eastAsia="黑体" w:hAnsi="黑体"/>
          <w:color w:val="171717" w:themeColor="background2" w:themeShade="1A"/>
          <w:sz w:val="32"/>
          <w:szCs w:val="32"/>
        </w:rPr>
      </w:pPr>
    </w:p>
    <w:p w:rsidR="00034F9E" w:rsidRPr="00C7290A" w:rsidRDefault="001C6907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2016年</w:t>
      </w:r>
      <w:r w:rsidR="00FC5744" w:rsidRPr="00C7290A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部门预算情况说明</w:t>
      </w:r>
    </w:p>
    <w:p w:rsidR="00C471B2" w:rsidRPr="00C7290A" w:rsidRDefault="00C471B2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一、关于乌市第一二一小学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收支预算情况的总体说明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按照全口径预算的原则，乌市第一二一小学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所有收入和支出均纳入部门预算管理。收支总预算</w:t>
      </w:r>
      <w:r w:rsidR="00777609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583.62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,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较上年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378.68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万元增加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54.12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%；主要原因是：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扩班致学生人数增加,在编教师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人数增加、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相应的工资福利支出、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社会保险费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、住房公积金、日常公用经费等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的增加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。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收入预算包括：一般公共预算、单位上年结余（不包括国库集中支付额度结余）。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支出预算包括教育支出、社会保障和就业支出。</w:t>
      </w: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二、关于乌市第一二一小学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收入预算情况说明</w:t>
      </w:r>
    </w:p>
    <w:p w:rsidR="00034F9E" w:rsidRPr="00C7290A" w:rsidRDefault="00FC5744" w:rsidP="003E1711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乌市第一二一小学收入预算</w:t>
      </w:r>
      <w:r w:rsidR="00777609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583.62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万元，其中：</w:t>
      </w:r>
    </w:p>
    <w:p w:rsidR="00034F9E" w:rsidRPr="00C7290A" w:rsidRDefault="00FC5744" w:rsidP="003E1711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一般公共预算</w:t>
      </w:r>
      <w:r w:rsidR="00BE07B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583.62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万元，比上年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378.68万元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增加</w:t>
      </w:r>
      <w:r w:rsidR="0095096E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204.94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，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主要原因是：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扩班致学生人数增加,在编教师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人数增加、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相应的工资福利支出、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社会保险费</w:t>
      </w:r>
      <w:r w:rsidR="00991E8C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、住房公积金、日常公用经费等</w:t>
      </w:r>
      <w:r w:rsidR="00991E8C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的增加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；</w:t>
      </w:r>
    </w:p>
    <w:p w:rsidR="00034F9E" w:rsidRPr="00C7290A" w:rsidRDefault="00FC5744" w:rsidP="003E1711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非税收入拨款未安排；</w:t>
      </w:r>
    </w:p>
    <w:p w:rsidR="00034F9E" w:rsidRPr="00C7290A" w:rsidRDefault="00FC5744" w:rsidP="003E1711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基金预算拨款未安排；</w:t>
      </w:r>
    </w:p>
    <w:p w:rsidR="00034F9E" w:rsidRPr="00C7290A" w:rsidRDefault="00FC5744" w:rsidP="003E1711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lastRenderedPageBreak/>
        <w:t>财政预算拨款结余结转</w:t>
      </w:r>
      <w:r w:rsidR="00F02ACF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0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万元，比上年增加</w:t>
      </w:r>
      <w:r w:rsidR="00F02ACF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0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万元。</w:t>
      </w: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三、关于乌市第一二一小学单位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支出预算情况说明</w:t>
      </w:r>
    </w:p>
    <w:p w:rsidR="00034F9E" w:rsidRPr="00C7290A" w:rsidRDefault="00FC5744" w:rsidP="003E1711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乌市第一二一小学单位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支出预算</w:t>
      </w:r>
      <w:r w:rsidR="00777609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583.62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万元，其中：</w:t>
      </w:r>
    </w:p>
    <w:p w:rsidR="00034F9E" w:rsidRPr="00C7290A" w:rsidRDefault="00FC5744" w:rsidP="003E1711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基本支出</w:t>
      </w:r>
      <w:r w:rsidR="0095096E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457.76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万元，比上年增加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342.3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</w:t>
      </w:r>
      <w:bookmarkStart w:id="0" w:name="_GoBack"/>
      <w:bookmarkEnd w:id="0"/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元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，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主要原因是：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扩班致学生人数增加,在编教师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人数增加、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相应的工资福利支出、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社会保险费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、住房公积金、日常公用经费等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的增加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。</w:t>
      </w:r>
    </w:p>
    <w:p w:rsidR="00034F9E" w:rsidRPr="00C7290A" w:rsidRDefault="00FC5744" w:rsidP="003E1711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项目支出</w:t>
      </w:r>
      <w:r w:rsidR="0095096E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125.8</w:t>
      </w:r>
      <w:r w:rsidR="00777609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6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万元，比上年增加</w:t>
      </w:r>
      <w:r w:rsidR="0095096E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10.4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，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主要原因是：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扩班致学生人数增加,在编教师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人数增加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，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相应的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日常公用经费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的增加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。</w:t>
      </w: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四、关于乌市第一二一小学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财政拨款收支预算情况的总体说明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财政拨款收支总预算</w:t>
      </w:r>
      <w:r w:rsidR="00BE07BC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583.62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，</w:t>
      </w:r>
      <w:r w:rsidR="00315077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比上年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378.68万元</w:t>
      </w:r>
      <w:r w:rsidR="00315077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增加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204.94</w:t>
      </w:r>
      <w:r w:rsidR="00315077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，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主要原因是：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扩班致学生人数增加,在编教师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人数增加、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相应的工资福利支出、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社会保险费</w:t>
      </w:r>
      <w:r w:rsidR="0031507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、住房公积金、日常公用经费等</w:t>
      </w:r>
      <w:r w:rsidR="00315077" w:rsidRPr="00FA0948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的增加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。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收入全部为一般公共预算拨款，无政府性基金预算拨款。</w:t>
      </w: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五、关于乌市第一二一小学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一般公共预算基本支出情况说明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乌市第一二一小学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一般公共预算基本支出</w:t>
      </w:r>
      <w:r w:rsidR="0095096E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457.76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万元，其中：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lastRenderedPageBreak/>
        <w:t>人员经费</w:t>
      </w:r>
      <w:r w:rsidR="00954DD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357.61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万元，主要包括：基本工资、津贴补贴、奖金、绩效工资、机关事业单位基本养老保险缴费、其他社会保障缴费、住房公积金、其他工资福利支出、奖励金、其他对个人和家庭的补助。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公用经费</w:t>
      </w:r>
      <w:r w:rsidR="0095096E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</w:t>
      </w:r>
      <w:r w:rsidR="00954DD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00.15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万元，主要包括：办公费、水费、电费、邮电费、办公取暖费、物业管理费、差旅费、维修（护）费、租赁费、培训费、公务接待费、专用材料费、劳务费、工会经费、福利费、其他商品和服务支出。</w:t>
      </w: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六、关于乌市第一二一小学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一般公共预算项目支出情况说明</w:t>
      </w:r>
    </w:p>
    <w:p w:rsidR="0098286F" w:rsidRPr="00C7290A" w:rsidRDefault="0098286F" w:rsidP="00E02C4D">
      <w:pPr>
        <w:widowControl/>
        <w:spacing w:line="560" w:lineRule="exact"/>
        <w:ind w:left="562"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</w:t>
      </w:r>
      <w:proofErr w:type="gramStart"/>
      <w:r w:rsidRPr="00C7290A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一</w:t>
      </w:r>
      <w:proofErr w:type="gramEnd"/>
      <w:r w:rsidRPr="00C7290A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：（项目支出、专项业务费按下列内容说明）</w:t>
      </w:r>
    </w:p>
    <w:p w:rsidR="0098286F" w:rsidRPr="00C7290A" w:rsidRDefault="0098286F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 w:rsidRPr="00C7290A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Pr="00C7290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校园绿化美化经费</w:t>
      </w:r>
    </w:p>
    <w:p w:rsidR="0098286F" w:rsidRPr="00C7290A" w:rsidRDefault="0098286F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F767B1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根据</w:t>
      </w:r>
      <w:r w:rsidR="00A83693" w:rsidRPr="00C7290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校园绿化美化</w:t>
      </w:r>
      <w:r w:rsidR="00F767B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设立依据</w:t>
      </w:r>
    </w:p>
    <w:p w:rsidR="0098286F" w:rsidRPr="00C7290A" w:rsidRDefault="0098286F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Pr="00C7290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5万元</w:t>
      </w:r>
    </w:p>
    <w:p w:rsidR="0098286F" w:rsidRPr="00C7290A" w:rsidRDefault="0098286F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Pr="0095096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</w:t>
      </w:r>
      <w:r w:rsidR="00C16CB7" w:rsidRPr="0095096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第121</w:t>
      </w:r>
      <w:r w:rsidRPr="0095096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小学</w:t>
      </w:r>
    </w:p>
    <w:p w:rsidR="0098286F" w:rsidRPr="00C7290A" w:rsidRDefault="0098286F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A83693" w:rsidRPr="00C7290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5万元</w:t>
      </w:r>
      <w:r w:rsidRPr="00C7290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用于支付校园绿化、美化费用</w:t>
      </w:r>
    </w:p>
    <w:p w:rsidR="0098286F" w:rsidRPr="00C7290A" w:rsidRDefault="0098286F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 w:rsidR="001C6907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1月-</w:t>
      </w:r>
      <w:r w:rsidR="001C6907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12月</w:t>
      </w:r>
    </w:p>
    <w:p w:rsidR="0098286F" w:rsidRPr="00C7290A" w:rsidRDefault="0098286F" w:rsidP="00E02C4D">
      <w:pPr>
        <w:spacing w:line="560" w:lineRule="exact"/>
        <w:ind w:left="562" w:firstLineChars="200" w:firstLine="562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情况二：（</w:t>
      </w:r>
      <w:r w:rsidRPr="00C7290A"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  <w:t>属于</w:t>
      </w:r>
      <w:r w:rsidRPr="00C7290A">
        <w:rPr>
          <w:rFonts w:asciiTheme="minorEastAsia" w:eastAsiaTheme="minorEastAsia" w:hAnsiTheme="minorEastAsia"/>
          <w:b/>
          <w:color w:val="171717" w:themeColor="background2" w:themeShade="1A"/>
          <w:spacing w:val="-8"/>
          <w:sz w:val="28"/>
          <w:szCs w:val="28"/>
        </w:rPr>
        <w:t>对个人补贴的项目支出</w:t>
      </w:r>
      <w:r w:rsidRPr="00C7290A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按下列内容说明）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项目名称：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护校队、安保人员经费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设立的政策依据：</w:t>
      </w:r>
      <w:r w:rsidR="00F767B1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根据</w:t>
      </w:r>
      <w:r w:rsidR="00F767B1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</w:t>
      </w:r>
      <w:proofErr w:type="gramStart"/>
      <w:r w:rsidR="00F767B1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员经费</w:t>
      </w:r>
      <w:proofErr w:type="gramEnd"/>
      <w:r w:rsidR="00F767B1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设立依据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预算安排规模：</w:t>
      </w:r>
      <w:r w:rsidR="00954DD7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55.68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万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元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项目承担单位：乌鲁木齐市第121小学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lastRenderedPageBreak/>
        <w:t>资金分配情况：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学校护校队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4人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，外聘护校队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6人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，安保公司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10人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资金执行时间：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1月-12月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资金来源：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财政拨款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补贴人数：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2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0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人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补贴标准：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学校护校队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：1500元/人/月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，外聘护校队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：</w:t>
      </w:r>
      <w:r w:rsidR="006D66A3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500元/人/月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，安保公司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：</w:t>
      </w:r>
      <w:r w:rsidR="006D66A3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25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00元/人/月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补贴范围：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护校队、安保人员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补贴方式：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打卡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发放程序：按考勤表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发放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受益人群和社会效益：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……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项目名称：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临时聘用人员经费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设立的政策依据：</w:t>
      </w:r>
      <w:r w:rsidR="00F767B1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根据</w:t>
      </w:r>
      <w:r w:rsidR="00F767B1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临时聘用人员经费</w:t>
      </w:r>
      <w:r w:rsidR="00F767B1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设立依据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预算安排规模：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65.18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万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元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项目承担单位：乌鲁木齐市第121小学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资金分配情况：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代课教师24人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，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临时工3人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资金执行时间：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1月-12月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资金来源：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财政拨款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补贴人数：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2</w:t>
      </w:r>
      <w:r w:rsidR="0076582D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7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人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补贴标准：代课教师：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2381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元/人/月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，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临时工：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2231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元/人/月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补贴范围：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临时聘用人员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lastRenderedPageBreak/>
        <w:t>补贴方式：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打卡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发放程序：按考勤表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发放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受益人群和社会效益：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……</w:t>
      </w:r>
    </w:p>
    <w:p w:rsidR="001E6A39" w:rsidRPr="00C7290A" w:rsidRDefault="001E6A39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项目名称：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残保金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设立的政策依据：</w:t>
      </w:r>
      <w:r w:rsidR="00F767B1" w:rsidRPr="00F767B1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《新疆维吾尔自治区残疾人就业保障金征收管理暂行办法》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预算安排规模：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万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项目承担单位：乌鲁木齐市第121小学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资金分配情况：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万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资金执行时间：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1月-12月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资金来源：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财政拨款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补贴人数：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……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补贴标准：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……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补贴范围：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新疆残疾人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补贴方式：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银行</w:t>
      </w:r>
      <w:r w:rsidRPr="00C7290A"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支付</w:t>
      </w:r>
    </w:p>
    <w:p w:rsidR="006F3661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发放程序：……</w:t>
      </w:r>
    </w:p>
    <w:p w:rsidR="00034F9E" w:rsidRPr="00C7290A" w:rsidRDefault="006F3661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受益人群和社会效益：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……</w:t>
      </w: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lastRenderedPageBreak/>
        <w:t>七、关于乌市第一二一小学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一般公共预算“三公”经费预算情况说明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乌市第一二一小学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“三公”经费财政拨款预算数为0万元，其中：因公出国（境）费0万元，公务用车购置0万元，公务用车运行费0万元，公务接待费0万元。</w:t>
      </w:r>
    </w:p>
    <w:p w:rsidR="00034F9E" w:rsidRPr="00C7290A" w:rsidRDefault="001C6907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“三公”经费财政拨款预算</w:t>
      </w:r>
      <w:r w:rsidR="001E6A39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与上年</w:t>
      </w:r>
      <w:r w:rsidR="001E6A39"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持平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，其中：因公出国（境）费</w:t>
      </w:r>
      <w:r w:rsidR="001E6A39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、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公务用车购置</w:t>
      </w:r>
      <w:r w:rsidR="001E6A39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、公务用车运行费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未安排预算；公务接待费</w:t>
      </w:r>
      <w:r w:rsidR="001E6A39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与上年</w:t>
      </w:r>
      <w:r w:rsidR="001E6A39"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持平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。</w:t>
      </w: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八、关于乌市第一二一小学</w:t>
      </w:r>
      <w:r w:rsidR="001C690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2016年</w:t>
      </w: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政府性基金预算拨款情况说明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乌市第一二一小学</w:t>
      </w:r>
      <w:r w:rsidR="001C690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没有使用政府性基金预算拨款安排的支出，政府性基金预算支出情况表为空表。</w:t>
      </w:r>
    </w:p>
    <w:p w:rsidR="00034F9E" w:rsidRPr="00C7290A" w:rsidRDefault="00FC5744" w:rsidP="00E02C4D">
      <w:pPr>
        <w:pStyle w:val="2"/>
        <w:spacing w:line="560" w:lineRule="exact"/>
        <w:ind w:left="640"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九、其他重要事项的情况说明</w:t>
      </w:r>
    </w:p>
    <w:p w:rsidR="00034F9E" w:rsidRPr="00C7290A" w:rsidRDefault="00FC5744" w:rsidP="00A83693">
      <w:pPr>
        <w:pStyle w:val="3"/>
        <w:spacing w:line="560" w:lineRule="exact"/>
        <w:ind w:left="643" w:firstLine="643"/>
        <w:rPr>
          <w:rFonts w:ascii="楷体" w:eastAsia="楷体" w:hAnsi="楷体"/>
          <w:color w:val="171717" w:themeColor="background2" w:themeShade="1A"/>
          <w:sz w:val="32"/>
        </w:rPr>
      </w:pPr>
      <w:r w:rsidRPr="00C7290A">
        <w:rPr>
          <w:rFonts w:ascii="楷体" w:eastAsia="楷体" w:hAnsi="楷体" w:hint="eastAsia"/>
          <w:color w:val="171717" w:themeColor="background2" w:themeShade="1A"/>
          <w:sz w:val="32"/>
        </w:rPr>
        <w:t>（一）政府采购情况</w:t>
      </w:r>
    </w:p>
    <w:p w:rsidR="00034F9E" w:rsidRPr="00C7290A" w:rsidRDefault="001C6907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，部门及下属单位政府采购预算0万元，其中：政府采购货物预算0万元，政府采购工程预算0万元，政府采购服务预算0万元。</w:t>
      </w:r>
    </w:p>
    <w:p w:rsidR="00034F9E" w:rsidRPr="00C7290A" w:rsidRDefault="001C6907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度本部门面向中小企业预留政府采购项目预算金额0万元，其中：面向小</w:t>
      </w:r>
      <w:proofErr w:type="gramStart"/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微企业</w:t>
      </w:r>
      <w:proofErr w:type="gramEnd"/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预留政府采购项目预算金额0万元。</w:t>
      </w:r>
    </w:p>
    <w:p w:rsidR="00034F9E" w:rsidRPr="00C7290A" w:rsidRDefault="00FC5744" w:rsidP="00A83693">
      <w:pPr>
        <w:pStyle w:val="3"/>
        <w:spacing w:line="560" w:lineRule="exact"/>
        <w:ind w:left="643" w:firstLine="643"/>
        <w:rPr>
          <w:rFonts w:ascii="楷体" w:eastAsia="楷体" w:hAnsi="楷体"/>
          <w:color w:val="171717" w:themeColor="background2" w:themeShade="1A"/>
          <w:sz w:val="32"/>
        </w:rPr>
      </w:pPr>
      <w:r w:rsidRPr="00C7290A">
        <w:rPr>
          <w:rFonts w:ascii="楷体" w:eastAsia="楷体" w:hAnsi="楷体" w:hint="eastAsia"/>
          <w:color w:val="171717" w:themeColor="background2" w:themeShade="1A"/>
          <w:sz w:val="32"/>
        </w:rPr>
        <w:t>（二）国有资产占用使用情况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截至201</w:t>
      </w:r>
      <w:r w:rsidR="00954DD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</w:t>
      </w: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年底，乌市第一二一小学及下属各预算单位占用使用国有资产总体情况为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lastRenderedPageBreak/>
        <w:t>1.房屋0万平方米，价值0万元。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2.车辆0辆，价值0万元；其中：一般公务用车0辆，价值0万元；执法执勤用车0辆，价值0万元；其他车辆0辆，价值0万元。</w:t>
      </w:r>
    </w:p>
    <w:p w:rsidR="00034F9E" w:rsidRPr="00C7290A" w:rsidRDefault="008009C2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.其他资产</w:t>
      </w:r>
      <w:r w:rsidR="00655C49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（含</w:t>
      </w:r>
      <w:r w:rsidR="00655C49"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办公家具</w:t>
      </w:r>
      <w:r w:rsidR="00655C49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）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价值</w:t>
      </w:r>
      <w:r w:rsidR="00954DD7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303.51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万元。</w:t>
      </w:r>
    </w:p>
    <w:p w:rsidR="00034F9E" w:rsidRPr="00C7290A" w:rsidRDefault="00FC5744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单位价值50万元以上大型设备0台（套），单位价值100万元以上大型设备0台（套）。</w:t>
      </w:r>
    </w:p>
    <w:p w:rsidR="00034F9E" w:rsidRPr="00C7290A" w:rsidRDefault="001C6907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部门预算未安排购置车辆经费，安排购置50万元以上大型设备</w:t>
      </w:r>
      <w:r w:rsidR="001E6A39"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0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台（套），单位价值100万元以上大型设备</w:t>
      </w:r>
      <w:r w:rsidR="001E6A39" w:rsidRPr="00C7290A"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  <w:t>0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台（套）。</w:t>
      </w:r>
    </w:p>
    <w:p w:rsidR="00034F9E" w:rsidRPr="00C7290A" w:rsidRDefault="00FC5744" w:rsidP="00A83693">
      <w:pPr>
        <w:pStyle w:val="3"/>
        <w:spacing w:line="560" w:lineRule="exact"/>
        <w:ind w:left="643" w:firstLine="643"/>
        <w:rPr>
          <w:rFonts w:ascii="楷体" w:eastAsia="楷体" w:hAnsi="楷体"/>
          <w:color w:val="171717" w:themeColor="background2" w:themeShade="1A"/>
          <w:sz w:val="32"/>
        </w:rPr>
      </w:pPr>
      <w:r w:rsidRPr="00C7290A">
        <w:rPr>
          <w:rFonts w:ascii="楷体" w:eastAsia="楷体" w:hAnsi="楷体" w:hint="eastAsia"/>
          <w:color w:val="171717" w:themeColor="background2" w:themeShade="1A"/>
          <w:sz w:val="32"/>
        </w:rPr>
        <w:t>（三）预算绩效情况</w:t>
      </w:r>
    </w:p>
    <w:p w:rsidR="00034F9E" w:rsidRPr="00C7290A" w:rsidRDefault="001C6907" w:rsidP="00E02C4D">
      <w:pPr>
        <w:widowControl/>
        <w:spacing w:line="560" w:lineRule="exact"/>
        <w:ind w:left="560"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2016年</w:t>
      </w:r>
      <w:r w:rsidR="00FC5744" w:rsidRPr="00C7290A"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度，本年度实行绩效管理的项目0个，涉及预算金额0万元。具体情况见下表（按项目分别填报）：</w:t>
      </w:r>
    </w:p>
    <w:p w:rsidR="00034F9E" w:rsidRPr="00C7290A" w:rsidRDefault="00034F9E" w:rsidP="00E02C4D">
      <w:pPr>
        <w:spacing w:line="560" w:lineRule="exact"/>
        <w:ind w:firstLineChars="200" w:firstLine="48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spacing w:line="300" w:lineRule="auto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spacing w:line="300" w:lineRule="auto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spacing w:line="300" w:lineRule="auto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spacing w:line="300" w:lineRule="auto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034F9E" w:rsidRPr="00C7290A" w:rsidRDefault="00034F9E">
      <w:pPr>
        <w:spacing w:line="300" w:lineRule="auto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CC3BE4" w:rsidRPr="00C7290A" w:rsidRDefault="00CC3BE4">
      <w:pPr>
        <w:widowControl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</w:pPr>
    </w:p>
    <w:p w:rsidR="00034F9E" w:rsidRPr="00C7290A" w:rsidRDefault="00FC5744">
      <w:pPr>
        <w:spacing w:line="300" w:lineRule="auto"/>
        <w:jc w:val="center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36"/>
          <w:szCs w:val="36"/>
        </w:rPr>
      </w:pPr>
      <w:r w:rsidRPr="00C7290A">
        <w:rPr>
          <w:rFonts w:asciiTheme="minorEastAsia" w:eastAsiaTheme="minorEastAsia" w:hAnsiTheme="minorEastAsia" w:cs="宋体" w:hint="eastAsia"/>
          <w:b/>
          <w:color w:val="171717" w:themeColor="background2" w:themeShade="1A"/>
          <w:kern w:val="0"/>
          <w:sz w:val="36"/>
          <w:szCs w:val="36"/>
        </w:rPr>
        <w:t>财政支出绩效目标申报表</w:t>
      </w:r>
    </w:p>
    <w:p w:rsidR="00034F9E" w:rsidRPr="00C7290A" w:rsidRDefault="00FC5744">
      <w:pPr>
        <w:spacing w:line="300" w:lineRule="auto"/>
        <w:jc w:val="center"/>
        <w:rPr>
          <w:rFonts w:ascii="仿宋_GB2312" w:eastAsia="仿宋_GB2312" w:hAnsiTheme="minorEastAsia" w:cs="宋体"/>
          <w:color w:val="171717" w:themeColor="background2" w:themeShade="1A"/>
          <w:kern w:val="0"/>
          <w:sz w:val="36"/>
          <w:szCs w:val="36"/>
        </w:rPr>
      </w:pPr>
      <w:r w:rsidRPr="00C7290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6"/>
          <w:szCs w:val="36"/>
        </w:rPr>
        <w:t>（   年度）</w:t>
      </w:r>
    </w:p>
    <w:p w:rsidR="00034F9E" w:rsidRPr="00C7290A" w:rsidRDefault="00FC5744">
      <w:pPr>
        <w:spacing w:line="300" w:lineRule="auto"/>
        <w:rPr>
          <w:rFonts w:ascii="仿宋_GB2312" w:eastAsia="仿宋_GB2312" w:hAnsiTheme="minorEastAsia" w:cs="宋体"/>
          <w:color w:val="171717" w:themeColor="background2" w:themeShade="1A"/>
          <w:kern w:val="0"/>
          <w:sz w:val="18"/>
          <w:szCs w:val="18"/>
        </w:rPr>
      </w:pPr>
      <w:r w:rsidRPr="00C7290A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18"/>
          <w:szCs w:val="18"/>
        </w:rPr>
        <w:t>填报单位：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034F9E" w:rsidRPr="00C7290A">
        <w:trPr>
          <w:trHeight w:val="55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新增项目□    延续项目□</w:t>
            </w:r>
          </w:p>
        </w:tc>
      </w:tr>
      <w:tr w:rsidR="00034F9E" w:rsidRPr="00C7290A">
        <w:trPr>
          <w:trHeight w:val="5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lastRenderedPageBreak/>
              <w:t>主管部门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4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资金总额</w:t>
            </w: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</w:t>
            </w: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自有资金</w:t>
            </w: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经营性收入</w:t>
            </w: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其他收入</w:t>
            </w: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</w:t>
            </w:r>
          </w:p>
        </w:tc>
      </w:tr>
      <w:tr w:rsidR="00034F9E" w:rsidRPr="00C7290A" w:rsidTr="001C70D8">
        <w:trPr>
          <w:trHeight w:val="61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34F9E" w:rsidRPr="00C7290A" w:rsidTr="001C70D8">
        <w:trPr>
          <w:trHeight w:val="711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49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项目实施进度计划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完成时间</w:t>
            </w: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34F9E" w:rsidRPr="00C7290A">
        <w:trPr>
          <w:trHeight w:val="45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9E" w:rsidRPr="00C7290A" w:rsidRDefault="00FC5744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C7290A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9E" w:rsidRPr="00C7290A" w:rsidRDefault="00034F9E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34F9E" w:rsidRPr="00626E0B" w:rsidRDefault="00FC5744" w:rsidP="00A83693">
      <w:pPr>
        <w:pStyle w:val="3"/>
        <w:ind w:firstLine="643"/>
        <w:rPr>
          <w:rFonts w:ascii="楷体" w:eastAsia="楷体" w:hAnsi="楷体"/>
          <w:color w:val="171717" w:themeColor="background2" w:themeShade="1A"/>
          <w:sz w:val="32"/>
        </w:rPr>
      </w:pPr>
      <w:r w:rsidRPr="00626E0B">
        <w:rPr>
          <w:rFonts w:ascii="楷体" w:eastAsia="楷体" w:hAnsi="楷体" w:hint="eastAsia"/>
          <w:color w:val="171717" w:themeColor="background2" w:themeShade="1A"/>
          <w:sz w:val="32"/>
        </w:rPr>
        <w:t>（</w:t>
      </w:r>
      <w:r w:rsidR="001D0CD6" w:rsidRPr="00626E0B">
        <w:rPr>
          <w:rFonts w:ascii="楷体" w:eastAsia="楷体" w:hAnsi="楷体" w:hint="eastAsia"/>
          <w:color w:val="171717" w:themeColor="background2" w:themeShade="1A"/>
          <w:sz w:val="32"/>
        </w:rPr>
        <w:t>四</w:t>
      </w:r>
      <w:r w:rsidRPr="00626E0B">
        <w:rPr>
          <w:rFonts w:ascii="楷体" w:eastAsia="楷体" w:hAnsi="楷体" w:hint="eastAsia"/>
          <w:color w:val="171717" w:themeColor="background2" w:themeShade="1A"/>
          <w:sz w:val="32"/>
        </w:rPr>
        <w:t>）其他需说明的事项</w:t>
      </w:r>
    </w:p>
    <w:p w:rsidR="00034F9E" w:rsidRPr="00C7290A" w:rsidRDefault="00FC5744" w:rsidP="001C70D8">
      <w:pPr>
        <w:spacing w:line="560" w:lineRule="exact"/>
        <w:ind w:firstLineChars="200" w:firstLine="420"/>
        <w:rPr>
          <w:color w:val="171717" w:themeColor="background2" w:themeShade="1A"/>
        </w:rPr>
      </w:pPr>
      <w:r w:rsidRPr="00C7290A">
        <w:rPr>
          <w:rFonts w:hint="eastAsia"/>
          <w:color w:val="171717" w:themeColor="background2" w:themeShade="1A"/>
        </w:rPr>
        <w:t>……</w:t>
      </w:r>
    </w:p>
    <w:p w:rsidR="00034F9E" w:rsidRPr="00C7290A" w:rsidRDefault="00FC5744">
      <w:pPr>
        <w:pStyle w:val="1"/>
        <w:spacing w:before="435"/>
        <w:rPr>
          <w:rFonts w:ascii="黑体" w:eastAsia="黑体" w:hAnsi="黑体"/>
          <w:b w:val="0"/>
          <w:color w:val="171717" w:themeColor="background2" w:themeShade="1A"/>
        </w:rPr>
      </w:pPr>
      <w:r w:rsidRPr="00C7290A">
        <w:rPr>
          <w:rFonts w:ascii="黑体" w:eastAsia="黑体" w:hAnsi="黑体" w:hint="eastAsia"/>
          <w:b w:val="0"/>
          <w:color w:val="171717" w:themeColor="background2" w:themeShade="1A"/>
        </w:rPr>
        <w:t>第四部分名词解释</w:t>
      </w:r>
    </w:p>
    <w:p w:rsidR="00034F9E" w:rsidRPr="00C7290A" w:rsidRDefault="00FC5744">
      <w:pPr>
        <w:widowControl/>
        <w:spacing w:line="300" w:lineRule="auto"/>
        <w:ind w:firstLine="640"/>
        <w:jc w:val="left"/>
        <w:rPr>
          <w:rFonts w:ascii="黑体" w:eastAsia="黑体" w:hAnsi="黑体" w:cs="宋体"/>
          <w:color w:val="171717" w:themeColor="background2" w:themeShade="1A"/>
          <w:kern w:val="0"/>
          <w:sz w:val="32"/>
          <w:szCs w:val="32"/>
        </w:rPr>
      </w:pPr>
      <w:r w:rsidRPr="00C7290A">
        <w:rPr>
          <w:rFonts w:ascii="黑体" w:eastAsia="黑体" w:hAnsi="黑体" w:cs="宋体" w:hint="eastAsia"/>
          <w:color w:val="171717" w:themeColor="background2" w:themeShade="1A"/>
          <w:kern w:val="0"/>
          <w:sz w:val="32"/>
          <w:szCs w:val="32"/>
        </w:rPr>
        <w:t>名词解释：</w:t>
      </w:r>
    </w:p>
    <w:p w:rsidR="00034F9E" w:rsidRPr="00C7290A" w:rsidRDefault="00FC5744" w:rsidP="00CC3BE4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lastRenderedPageBreak/>
        <w:t>一、财政拨款：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指由一般公共预算、政府性基金预算安排的财政拨款数。</w:t>
      </w:r>
    </w:p>
    <w:p w:rsidR="00034F9E" w:rsidRPr="00C7290A" w:rsidRDefault="00FC5744" w:rsidP="00CC3BE4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二、一般公共预算：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包括公共财政拨款（补助）资金、专项收入。</w:t>
      </w:r>
    </w:p>
    <w:p w:rsidR="00034F9E" w:rsidRPr="00C7290A" w:rsidRDefault="00FC5744" w:rsidP="00CC3BE4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三、非税收入：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包括罚没收入、国有资源（资产）有偿使用收入、行政事业性收费收入等。</w:t>
      </w:r>
    </w:p>
    <w:p w:rsidR="00034F9E" w:rsidRPr="00C7290A" w:rsidRDefault="00FC5744" w:rsidP="00CC3BE4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四、其他资金：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包括事业收入、经营收入、其他收入等。</w:t>
      </w:r>
    </w:p>
    <w:p w:rsidR="00034F9E" w:rsidRPr="00C7290A" w:rsidRDefault="00FC5744" w:rsidP="00CC3BE4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五、基本支出：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034F9E" w:rsidRPr="00C7290A" w:rsidRDefault="00FC5744" w:rsidP="00CC3BE4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六、项目支出：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部门支出预算的组成部分，是本级部门为完成其特定的行政任务或事业发展目标，在基本支出预算之外编制的年度项目支出计划。</w:t>
      </w:r>
    </w:p>
    <w:p w:rsidR="00034F9E" w:rsidRPr="00C7290A" w:rsidRDefault="00FC5744" w:rsidP="00CC3BE4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七、“三公”经费：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034F9E" w:rsidRPr="00C7290A" w:rsidRDefault="00FC5744" w:rsidP="00CC3BE4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C7290A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八、机关运行经费：</w:t>
      </w:r>
      <w:r w:rsidRPr="00C7290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034F9E" w:rsidRPr="00C7290A" w:rsidRDefault="00FC5744">
      <w:pPr>
        <w:widowControl/>
        <w:spacing w:line="300" w:lineRule="auto"/>
        <w:jc w:val="right"/>
        <w:rPr>
          <w:rFonts w:ascii="仿宋_GB2312" w:eastAsia="仿宋_GB2312" w:hAnsiTheme="minorEastAsia"/>
          <w:color w:val="171717" w:themeColor="background2" w:themeShade="1A"/>
          <w:sz w:val="32"/>
          <w:szCs w:val="32"/>
        </w:rPr>
      </w:pPr>
      <w:r w:rsidRPr="00C7290A"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乌鲁木齐市第121小学</w:t>
      </w:r>
    </w:p>
    <w:p w:rsidR="00D14424" w:rsidRDefault="001C6907" w:rsidP="00D14424">
      <w:pPr>
        <w:widowControl/>
        <w:spacing w:line="300" w:lineRule="auto"/>
        <w:jc w:val="righ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2016年</w:t>
      </w:r>
      <w:r w:rsidR="00D14424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2月22日</w:t>
      </w:r>
    </w:p>
    <w:p w:rsidR="00034F9E" w:rsidRPr="00D14424" w:rsidRDefault="00034F9E">
      <w:pPr>
        <w:widowControl/>
        <w:spacing w:line="300" w:lineRule="auto"/>
        <w:jc w:val="left"/>
        <w:rPr>
          <w:rFonts w:asciiTheme="minorEastAsia" w:eastAsiaTheme="minorEastAsia" w:hAnsiTheme="minorEastAsia"/>
          <w:sz w:val="24"/>
        </w:rPr>
      </w:pPr>
    </w:p>
    <w:sectPr w:rsidR="00034F9E" w:rsidRPr="00D14424" w:rsidSect="00720ABB">
      <w:footerReference w:type="even" r:id="rId10"/>
      <w:footerReference w:type="default" r:id="rId11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CF" w:rsidRDefault="00BD69CF">
      <w:r>
        <w:separator/>
      </w:r>
    </w:p>
  </w:endnote>
  <w:endnote w:type="continuationSeparator" w:id="0">
    <w:p w:rsidR="00BD69CF" w:rsidRDefault="00BD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8C" w:rsidRDefault="00991E8C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991E8C" w:rsidRDefault="00991E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8C" w:rsidRDefault="00991E8C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991E8C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12 -</w:t>
    </w:r>
    <w:r>
      <w:rPr>
        <w:rFonts w:ascii="宋体" w:eastAsia="宋体" w:hAnsi="宋体"/>
        <w:sz w:val="28"/>
        <w:szCs w:val="28"/>
      </w:rPr>
      <w:fldChar w:fldCharType="end"/>
    </w:r>
  </w:p>
  <w:p w:rsidR="00991E8C" w:rsidRDefault="00991E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8C" w:rsidRDefault="00991E8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991E8C" w:rsidRDefault="00991E8C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8C" w:rsidRDefault="00991E8C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F02ACF">
      <w:rPr>
        <w:rStyle w:val="a8"/>
        <w:noProof/>
        <w:sz w:val="28"/>
        <w:szCs w:val="28"/>
      </w:rPr>
      <w:t>15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991E8C" w:rsidRDefault="00991E8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CF" w:rsidRDefault="00BD69CF">
      <w:r>
        <w:separator/>
      </w:r>
    </w:p>
  </w:footnote>
  <w:footnote w:type="continuationSeparator" w:id="0">
    <w:p w:rsidR="00BD69CF" w:rsidRDefault="00BD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5383"/>
    <w:rsid w:val="00002691"/>
    <w:rsid w:val="00015A9E"/>
    <w:rsid w:val="00034F9E"/>
    <w:rsid w:val="000921C6"/>
    <w:rsid w:val="000B4947"/>
    <w:rsid w:val="001359A9"/>
    <w:rsid w:val="00153A6F"/>
    <w:rsid w:val="001573FC"/>
    <w:rsid w:val="001C6907"/>
    <w:rsid w:val="001C70D8"/>
    <w:rsid w:val="001D0CD6"/>
    <w:rsid w:val="001E6A39"/>
    <w:rsid w:val="00222F22"/>
    <w:rsid w:val="00252655"/>
    <w:rsid w:val="002813E9"/>
    <w:rsid w:val="002E0741"/>
    <w:rsid w:val="002E727D"/>
    <w:rsid w:val="00315077"/>
    <w:rsid w:val="003376B1"/>
    <w:rsid w:val="00384B67"/>
    <w:rsid w:val="003C0F1F"/>
    <w:rsid w:val="003E0A63"/>
    <w:rsid w:val="003E1711"/>
    <w:rsid w:val="003F6C48"/>
    <w:rsid w:val="00402F95"/>
    <w:rsid w:val="00457229"/>
    <w:rsid w:val="00467973"/>
    <w:rsid w:val="00472D3C"/>
    <w:rsid w:val="004A51A5"/>
    <w:rsid w:val="004E3FA5"/>
    <w:rsid w:val="004F3F3D"/>
    <w:rsid w:val="00570DB1"/>
    <w:rsid w:val="006030DC"/>
    <w:rsid w:val="00626E0B"/>
    <w:rsid w:val="00626E92"/>
    <w:rsid w:val="006370EB"/>
    <w:rsid w:val="00655C49"/>
    <w:rsid w:val="00655C81"/>
    <w:rsid w:val="0067756F"/>
    <w:rsid w:val="00695838"/>
    <w:rsid w:val="006D66A3"/>
    <w:rsid w:val="006D741D"/>
    <w:rsid w:val="006F3661"/>
    <w:rsid w:val="00720ABB"/>
    <w:rsid w:val="0076582D"/>
    <w:rsid w:val="00777609"/>
    <w:rsid w:val="00791B17"/>
    <w:rsid w:val="007A656D"/>
    <w:rsid w:val="007D3589"/>
    <w:rsid w:val="007E7C51"/>
    <w:rsid w:val="008009C2"/>
    <w:rsid w:val="00874D32"/>
    <w:rsid w:val="0095096E"/>
    <w:rsid w:val="00954DD7"/>
    <w:rsid w:val="0098286F"/>
    <w:rsid w:val="00991E8C"/>
    <w:rsid w:val="009A1241"/>
    <w:rsid w:val="009A64C3"/>
    <w:rsid w:val="00A34ADB"/>
    <w:rsid w:val="00A3548A"/>
    <w:rsid w:val="00A6074F"/>
    <w:rsid w:val="00A83693"/>
    <w:rsid w:val="00B16BB8"/>
    <w:rsid w:val="00B87BBB"/>
    <w:rsid w:val="00BC5CA9"/>
    <w:rsid w:val="00BD5383"/>
    <w:rsid w:val="00BD69CF"/>
    <w:rsid w:val="00BE07BC"/>
    <w:rsid w:val="00C00BF0"/>
    <w:rsid w:val="00C16CB7"/>
    <w:rsid w:val="00C471B2"/>
    <w:rsid w:val="00C47323"/>
    <w:rsid w:val="00C7290A"/>
    <w:rsid w:val="00C82B8D"/>
    <w:rsid w:val="00C962FF"/>
    <w:rsid w:val="00CC3BE4"/>
    <w:rsid w:val="00D14424"/>
    <w:rsid w:val="00D93CED"/>
    <w:rsid w:val="00DA2544"/>
    <w:rsid w:val="00DE4FCA"/>
    <w:rsid w:val="00E02C4D"/>
    <w:rsid w:val="00E038C2"/>
    <w:rsid w:val="00E31A94"/>
    <w:rsid w:val="00E34893"/>
    <w:rsid w:val="00E50607"/>
    <w:rsid w:val="00E90986"/>
    <w:rsid w:val="00E9142E"/>
    <w:rsid w:val="00EA40BE"/>
    <w:rsid w:val="00EA704F"/>
    <w:rsid w:val="00EE1A5B"/>
    <w:rsid w:val="00F02ACF"/>
    <w:rsid w:val="00F767B1"/>
    <w:rsid w:val="00F96936"/>
    <w:rsid w:val="00FC5744"/>
    <w:rsid w:val="019128F0"/>
    <w:rsid w:val="03C553A2"/>
    <w:rsid w:val="03D32D4F"/>
    <w:rsid w:val="05D15C8B"/>
    <w:rsid w:val="06B245CB"/>
    <w:rsid w:val="06E1559D"/>
    <w:rsid w:val="0C4E3C59"/>
    <w:rsid w:val="0E264D98"/>
    <w:rsid w:val="1A465E87"/>
    <w:rsid w:val="20C74097"/>
    <w:rsid w:val="26245E12"/>
    <w:rsid w:val="26704DE3"/>
    <w:rsid w:val="267333AA"/>
    <w:rsid w:val="27363ABB"/>
    <w:rsid w:val="2AF96DA6"/>
    <w:rsid w:val="2EF05FF7"/>
    <w:rsid w:val="32BD0522"/>
    <w:rsid w:val="33291BEA"/>
    <w:rsid w:val="335E4153"/>
    <w:rsid w:val="34067E8B"/>
    <w:rsid w:val="36A647F3"/>
    <w:rsid w:val="39AD28F1"/>
    <w:rsid w:val="3A8C3726"/>
    <w:rsid w:val="40282850"/>
    <w:rsid w:val="408C501F"/>
    <w:rsid w:val="41D2764A"/>
    <w:rsid w:val="4330549F"/>
    <w:rsid w:val="456E2236"/>
    <w:rsid w:val="49C05EFF"/>
    <w:rsid w:val="4D0134D2"/>
    <w:rsid w:val="4D43184D"/>
    <w:rsid w:val="51D64895"/>
    <w:rsid w:val="51E17DEC"/>
    <w:rsid w:val="55F24B18"/>
    <w:rsid w:val="5C6666F8"/>
    <w:rsid w:val="5CB83456"/>
    <w:rsid w:val="5F5A4444"/>
    <w:rsid w:val="62B80F80"/>
    <w:rsid w:val="64BD1685"/>
    <w:rsid w:val="64DC0FEE"/>
    <w:rsid w:val="6559372A"/>
    <w:rsid w:val="6B44479E"/>
    <w:rsid w:val="6E0525E2"/>
    <w:rsid w:val="6E855655"/>
    <w:rsid w:val="707279EA"/>
    <w:rsid w:val="72A80D4D"/>
    <w:rsid w:val="74DB2121"/>
    <w:rsid w:val="751659C3"/>
    <w:rsid w:val="79760246"/>
    <w:rsid w:val="7AB05390"/>
    <w:rsid w:val="7BE77B0A"/>
    <w:rsid w:val="7E456517"/>
    <w:rsid w:val="7EB505A2"/>
    <w:rsid w:val="7FC7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Balloon Text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0ABB"/>
    <w:pPr>
      <w:keepNext/>
      <w:keepLines/>
      <w:spacing w:beforeLines="100" w:line="480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0ABB"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0ABB"/>
    <w:pPr>
      <w:keepNext/>
      <w:keepLines/>
      <w:spacing w:line="300" w:lineRule="auto"/>
      <w:ind w:firstLineChars="200" w:firstLine="200"/>
      <w:jc w:val="left"/>
      <w:outlineLvl w:val="2"/>
    </w:pPr>
    <w:rPr>
      <w:rFonts w:eastAsiaTheme="majorEastAs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720ABB"/>
    <w:rPr>
      <w:sz w:val="18"/>
      <w:szCs w:val="18"/>
    </w:rPr>
  </w:style>
  <w:style w:type="paragraph" w:styleId="a4">
    <w:name w:val="footer"/>
    <w:basedOn w:val="a"/>
    <w:link w:val="Char0"/>
    <w:uiPriority w:val="99"/>
    <w:rsid w:val="00720ABB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rsid w:val="0072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720ABB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rsid w:val="00720A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720ABB"/>
    <w:rPr>
      <w:rFonts w:cs="Times New Roman"/>
      <w:b/>
      <w:bCs/>
    </w:rPr>
  </w:style>
  <w:style w:type="character" w:styleId="a8">
    <w:name w:val="page number"/>
    <w:basedOn w:val="a0"/>
    <w:rsid w:val="00720ABB"/>
  </w:style>
  <w:style w:type="table" w:styleId="a9">
    <w:name w:val="Table Grid"/>
    <w:basedOn w:val="a1"/>
    <w:rsid w:val="00720A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sid w:val="00720ABB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rsid w:val="00720ABB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sid w:val="00720AB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720ABB"/>
    <w:rPr>
      <w:rFonts w:ascii="Times New Roman" w:eastAsia="宋体" w:hAnsi="Times New Roman" w:cs="Times New Roman"/>
      <w:sz w:val="18"/>
      <w:szCs w:val="18"/>
    </w:rPr>
  </w:style>
  <w:style w:type="character" w:customStyle="1" w:styleId="3Char0">
    <w:name w:val="正文文本缩进 3 Char"/>
    <w:basedOn w:val="a0"/>
    <w:link w:val="30"/>
    <w:rsid w:val="00720ABB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720ABB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720ABB"/>
    <w:rPr>
      <w:rFonts w:ascii="Calibri" w:hAnsi="Calibri" w:cs="黑体"/>
      <w:sz w:val="24"/>
    </w:rPr>
  </w:style>
  <w:style w:type="table" w:customStyle="1" w:styleId="11">
    <w:name w:val="网格型1"/>
    <w:basedOn w:val="a1"/>
    <w:uiPriority w:val="59"/>
    <w:rsid w:val="00720AB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rsid w:val="00720ABB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720ABB"/>
    <w:rPr>
      <w:rFonts w:ascii="Calibri" w:hAnsi="Calibri" w:cs="黑体"/>
      <w:sz w:val="24"/>
    </w:rPr>
  </w:style>
  <w:style w:type="character" w:customStyle="1" w:styleId="1Char">
    <w:name w:val="标题 1 Char"/>
    <w:basedOn w:val="a0"/>
    <w:link w:val="1"/>
    <w:uiPriority w:val="9"/>
    <w:rsid w:val="00720ABB"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720ABB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720ABB"/>
    <w:rPr>
      <w:rFonts w:ascii="Times New Roman" w:eastAsiaTheme="majorEastAsia" w:hAnsi="Times New Roman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24</cp:revision>
  <dcterms:created xsi:type="dcterms:W3CDTF">2018-03-21T06:52:00Z</dcterms:created>
  <dcterms:modified xsi:type="dcterms:W3CDTF">2018-12-14T07:57:00Z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