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s="黑体"/>
          <w:bCs/>
          <w:color w:val="171717" w:themeColor="background2" w:themeShade="1A"/>
          <w:sz w:val="44"/>
          <w:szCs w:val="44"/>
        </w:rPr>
      </w:pPr>
      <w:r>
        <w:rPr>
          <w:rFonts w:hint="eastAsia" w:ascii="黑体" w:hAnsi="黑体" w:eastAsia="黑体" w:cs="黑体"/>
          <w:bCs/>
          <w:color w:val="171717" w:themeColor="background2" w:themeShade="1A"/>
          <w:sz w:val="44"/>
          <w:szCs w:val="44"/>
        </w:rPr>
        <w:t>附件：</w:t>
      </w:r>
    </w:p>
    <w:p>
      <w:pPr>
        <w:widowControl/>
        <w:spacing w:before="100" w:beforeAutospacing="1" w:after="100" w:afterAutospacing="1" w:line="300" w:lineRule="auto"/>
        <w:jc w:val="center"/>
        <w:outlineLvl w:val="1"/>
        <w:rPr>
          <w:rFonts w:asciiTheme="majorEastAsia" w:hAnsiTheme="majorEastAsia" w:eastAsiaTheme="majorEastAsia"/>
          <w:b/>
          <w:color w:val="171717" w:themeColor="background2" w:themeShade="1A"/>
          <w:kern w:val="0"/>
          <w:sz w:val="44"/>
          <w:szCs w:val="44"/>
        </w:rPr>
      </w:pPr>
    </w:p>
    <w:p>
      <w:pPr>
        <w:widowControl/>
        <w:spacing w:before="100" w:beforeAutospacing="1" w:after="100" w:afterAutospacing="1" w:line="300" w:lineRule="auto"/>
        <w:jc w:val="center"/>
        <w:outlineLvl w:val="1"/>
        <w:rPr>
          <w:rFonts w:asciiTheme="majorEastAsia" w:hAnsiTheme="majorEastAsia" w:eastAsiaTheme="majorEastAsia"/>
          <w:b/>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s="黑体"/>
          <w:bCs/>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s="黑体"/>
          <w:bCs/>
          <w:color w:val="171717" w:themeColor="background2" w:themeShade="1A"/>
          <w:kern w:val="0"/>
          <w:sz w:val="44"/>
          <w:szCs w:val="44"/>
        </w:rPr>
      </w:pPr>
      <w:r>
        <w:rPr>
          <w:rFonts w:hint="eastAsia" w:ascii="黑体" w:hAnsi="黑体" w:eastAsia="黑体" w:cs="黑体"/>
          <w:bCs/>
          <w:color w:val="171717" w:themeColor="background2" w:themeShade="1A"/>
          <w:kern w:val="0"/>
          <w:sz w:val="44"/>
          <w:szCs w:val="44"/>
        </w:rPr>
        <w:t>乌鲁木齐市水磨沟区机关事务管理中心2016年预算公开</w:t>
      </w: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center"/>
        <w:outlineLvl w:val="1"/>
        <w:rPr>
          <w:rFonts w:ascii="黑体" w:hAnsi="黑体" w:eastAsia="黑体" w:cs="黑体"/>
          <w:bCs/>
          <w:color w:val="171717" w:themeColor="background2" w:themeShade="1A"/>
          <w:kern w:val="0"/>
          <w:sz w:val="44"/>
          <w:szCs w:val="44"/>
        </w:rPr>
      </w:pPr>
      <w:r>
        <w:rPr>
          <w:rFonts w:hint="eastAsia" w:ascii="黑体" w:hAnsi="黑体" w:eastAsia="黑体" w:cs="黑体"/>
          <w:bCs/>
          <w:color w:val="171717" w:themeColor="background2" w:themeShade="1A"/>
          <w:kern w:val="0"/>
          <w:sz w:val="44"/>
          <w:szCs w:val="44"/>
        </w:rPr>
        <w:t>目录</w:t>
      </w:r>
    </w:p>
    <w:p>
      <w:pPr>
        <w:widowControl/>
        <w:spacing w:line="300" w:lineRule="auto"/>
        <w:jc w:val="center"/>
        <w:outlineLvl w:val="1"/>
        <w:rPr>
          <w:rFonts w:ascii="黑体" w:hAnsi="黑体" w:eastAsia="黑体" w:cs="黑体"/>
          <w:bCs/>
          <w:color w:val="171717" w:themeColor="background2" w:themeShade="1A"/>
          <w:kern w:val="0"/>
          <w:sz w:val="44"/>
          <w:szCs w:val="44"/>
        </w:rPr>
      </w:pPr>
    </w:p>
    <w:p>
      <w:pPr>
        <w:widowControl/>
        <w:spacing w:line="460" w:lineRule="exac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第一部分  乌鲁木齐市水磨沟区机关事务管理中心部门单位概况</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spacing w:line="460" w:lineRule="exac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第二部分  乌鲁木齐市水磨沟区机关事务管理中心2018年部门预算公开表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spacing w:line="460" w:lineRule="exac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第三部分  乌鲁木齐市水磨沟区机关事务管理中心2016年部门预算情况说明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一、关于乌鲁木齐市水磨沟区机关事务管理中心2016年收支预算情况的总体说明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二、关于乌鲁木齐市水磨沟区机关事务管理中心2016年收入预算情况说明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三、关于乌鲁木齐市水磨沟区机关事务管理中心2016年支出预算情况说明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四、关于乌鲁木齐市水磨沟区机关事务管理中心2016年财政拨款收支预算情况的总体说明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五、关于乌鲁木齐市水磨沟区机关事务管理中心2016年一般公共预算当年拨款情况说明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六、关于乌鲁木齐市水磨沟区机关事务管理中心2016年一般公共预算基本支出情况说明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七、关于乌鲁木齐市水磨沟区机关事务管理中心2016年项目支出情况说明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八、关于乌鲁木齐市水磨沟区机关事务管理中心2016年一般公共预算“三公”经费预算情况说明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九、关于乌鲁木齐市水磨沟区机关事务管理中心2016年政府性基金预算拨款情况说明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spacing w:line="460" w:lineRule="exac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第四部分  名词解释</w:t>
      </w: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pStyle w:val="2"/>
        <w:spacing w:before="240"/>
        <w:rPr>
          <w:rFonts w:ascii="黑体" w:hAnsi="黑体" w:eastAsia="黑体"/>
          <w:b w:val="0"/>
          <w:color w:val="171717" w:themeColor="background2" w:themeShade="1A"/>
        </w:rPr>
      </w:pPr>
      <w:r>
        <w:rPr>
          <w:rFonts w:hint="eastAsia" w:ascii="黑体" w:hAnsi="黑体" w:eastAsia="黑体"/>
          <w:b w:val="0"/>
          <w:color w:val="171717" w:themeColor="background2" w:themeShade="1A"/>
        </w:rPr>
        <w:t>第一部分   乌鲁木齐市水磨沟区机关事务管理中心单位概况</w:t>
      </w:r>
    </w:p>
    <w:p>
      <w:pPr>
        <w:pStyle w:val="2"/>
        <w:spacing w:before="240"/>
        <w:rPr>
          <w:rFonts w:ascii="黑体" w:hAnsi="黑体" w:eastAsia="黑体"/>
          <w:b w:val="0"/>
          <w:color w:val="171717" w:themeColor="background2" w:themeShade="1A"/>
        </w:rPr>
      </w:pPr>
    </w:p>
    <w:p>
      <w:pPr>
        <w:pStyle w:val="3"/>
        <w:spacing w:line="560" w:lineRule="exact"/>
        <w:ind w:firstLine="99" w:firstLineChars="31"/>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一、主要职能</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承担机关事务管理、机关（事业单位）固定资产管理、保值增值等职能。</w:t>
      </w:r>
    </w:p>
    <w:p>
      <w:pPr>
        <w:pStyle w:val="3"/>
        <w:spacing w:line="560" w:lineRule="exact"/>
        <w:ind w:firstLine="99" w:firstLineChars="31"/>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二、机构设置及人员情况</w:t>
      </w:r>
    </w:p>
    <w:p>
      <w:pPr>
        <w:snapToGrid w:val="0"/>
        <w:spacing w:line="560" w:lineRule="exact"/>
        <w:ind w:firstLine="560" w:firstLineChars="200"/>
        <w:jc w:val="left"/>
        <w:outlineLvl w:val="0"/>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乌鲁木齐市水磨沟区机关事务管理中心，机构规格相当于正科级。列事业编制22名（管理岗位11个，专业技术岗位11个），其中：领导职数2名（中心领导占管理岗位）。经费形式为全额预算管理。</w:t>
      </w: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pStyle w:val="2"/>
        <w:spacing w:beforeLines="0"/>
        <w:rPr>
          <w:rFonts w:ascii="黑体" w:hAnsi="黑体" w:eastAsia="黑体" w:cs="黑体"/>
          <w:b w:val="0"/>
          <w:bCs w:val="0"/>
          <w:color w:val="171717" w:themeColor="background2" w:themeShade="1A"/>
        </w:rPr>
      </w:pPr>
      <w:r>
        <w:rPr>
          <w:rFonts w:hint="eastAsia" w:ascii="黑体" w:hAnsi="黑体" w:eastAsia="黑体" w:cs="黑体"/>
          <w:b w:val="0"/>
          <w:bCs w:val="0"/>
          <w:color w:val="171717" w:themeColor="background2" w:themeShade="1A"/>
        </w:rPr>
        <w:t>第二部分  乌鲁木齐市水磨沟区机关事务管理中心2016年部门预算公开表</w:t>
      </w:r>
    </w:p>
    <w:p>
      <w:pPr>
        <w:widowControl/>
        <w:spacing w:beforeLines="50" w:line="300" w:lineRule="auto"/>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表一：</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部门收支总体情况表</w:t>
      </w:r>
    </w:p>
    <w:p>
      <w:pPr>
        <w:widowControl/>
        <w:spacing w:line="300" w:lineRule="auto"/>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bl>
      <w:tblPr>
        <w:tblStyle w:val="13"/>
        <w:tblW w:w="8931" w:type="dxa"/>
        <w:jc w:val="center"/>
        <w:tblInd w:w="0"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jc w:val="center"/>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3629.48</w:t>
            </w:r>
          </w:p>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40</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仿宋_GB2312" w:hAnsi="仿宋_GB2312" w:eastAsia="仿宋_GB2312" w:cs="仿宋_GB2312"/>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仿宋_GB2312" w:eastAsia="仿宋_GB2312" w:cs="仿宋_GB2312"/>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549" w:type="dxa"/>
            <w:tcBorders>
              <w:top w:val="nil"/>
              <w:left w:val="single" w:color="auto" w:sz="4" w:space="0"/>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tc>
        <w:tc>
          <w:tcPr>
            <w:tcW w:w="2977" w:type="dxa"/>
            <w:tcBorders>
              <w:top w:val="nil"/>
              <w:left w:val="nil"/>
              <w:bottom w:val="single" w:color="auto" w:sz="4" w:space="0"/>
              <w:right w:val="nil"/>
            </w:tcBorders>
            <w:shd w:val="clear" w:color="auto" w:fill="auto"/>
            <w:vAlign w:val="center"/>
          </w:tcPr>
          <w:p>
            <w:pPr>
              <w:widowControl/>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tc>
      </w:tr>
    </w:tbl>
    <w:p>
      <w:pPr>
        <w:widowControl/>
        <w:spacing w:line="300" w:lineRule="auto"/>
        <w:jc w:val="lef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表二：</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部门收入总体情况表</w:t>
      </w:r>
    </w:p>
    <w:p>
      <w:pPr>
        <w:widowControl/>
        <w:spacing w:line="300" w:lineRule="auto"/>
        <w:jc w:val="center"/>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bl>
      <w:tblPr>
        <w:tblStyle w:val="13"/>
        <w:tblW w:w="8976" w:type="dxa"/>
        <w:jc w:val="center"/>
        <w:tblInd w:w="0" w:type="dxa"/>
        <w:tblLayout w:type="fixed"/>
        <w:tblCellMar>
          <w:top w:w="0" w:type="dxa"/>
          <w:left w:w="108" w:type="dxa"/>
          <w:bottom w:w="0" w:type="dxa"/>
          <w:right w:w="108" w:type="dxa"/>
        </w:tblCellMar>
      </w:tblPr>
      <w:tblGrid>
        <w:gridCol w:w="545"/>
        <w:gridCol w:w="454"/>
        <w:gridCol w:w="454"/>
        <w:gridCol w:w="1375"/>
        <w:gridCol w:w="951"/>
        <w:gridCol w:w="951"/>
        <w:gridCol w:w="680"/>
        <w:gridCol w:w="680"/>
        <w:gridCol w:w="680"/>
        <w:gridCol w:w="680"/>
        <w:gridCol w:w="846"/>
        <w:gridCol w:w="680"/>
      </w:tblGrid>
      <w:tr>
        <w:tblPrEx>
          <w:tblLayout w:type="fixed"/>
          <w:tblCellMar>
            <w:top w:w="0" w:type="dxa"/>
            <w:left w:w="108" w:type="dxa"/>
            <w:bottom w:w="0" w:type="dxa"/>
            <w:right w:w="108" w:type="dxa"/>
          </w:tblCellMar>
        </w:tblPrEx>
        <w:trPr>
          <w:trHeight w:val="510" w:hRule="atLeast"/>
          <w:jc w:val="center"/>
        </w:trPr>
        <w:tc>
          <w:tcPr>
            <w:tcW w:w="14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功能分类科目编码</w:t>
            </w:r>
          </w:p>
        </w:tc>
        <w:tc>
          <w:tcPr>
            <w:tcW w:w="13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功能分类科目名称</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总  计</w:t>
            </w:r>
          </w:p>
        </w:tc>
        <w:tc>
          <w:tcPr>
            <w:tcW w:w="9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事业单位经营收入</w:t>
            </w:r>
          </w:p>
        </w:tc>
        <w:tc>
          <w:tcPr>
            <w:tcW w:w="15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类</w:t>
            </w: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款</w:t>
            </w: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项</w:t>
            </w:r>
          </w:p>
        </w:tc>
        <w:tc>
          <w:tcPr>
            <w:tcW w:w="1375"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95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95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p>
        </w:tc>
        <w:tc>
          <w:tcPr>
            <w:tcW w:w="846" w:type="dxa"/>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仿宋_GB2312" w:eastAsia="仿宋_GB2312" w:cs="仿宋_GB2312"/>
                <w:b/>
                <w:color w:val="171717" w:themeColor="background2" w:themeShade="1A"/>
                <w:sz w:val="18"/>
                <w:szCs w:val="18"/>
              </w:rPr>
            </w:pPr>
            <w:r>
              <w:rPr>
                <w:rFonts w:hint="eastAsia" w:ascii="仿宋_GB2312" w:hAnsi="仿宋_GB2312" w:eastAsia="仿宋_GB2312" w:cs="仿宋_GB2312"/>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w:t>
            </w: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机关服务（政府办公厅（室）及相关机构事务）</w:t>
            </w:r>
          </w:p>
        </w:tc>
        <w:tc>
          <w:tcPr>
            <w:tcW w:w="951"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2355.6</w:t>
            </w:r>
          </w:p>
        </w:tc>
        <w:tc>
          <w:tcPr>
            <w:tcW w:w="951"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2355.6</w:t>
            </w: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w:t>
            </w: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其他政府办公厅（室）及相关机构事务支出</w:t>
            </w: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1273.88</w:t>
            </w: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1273.88</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212</w:t>
            </w: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城乡社区支出</w:t>
            </w: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40</w:t>
            </w: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40</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375"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合计</w:t>
            </w: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3669.48</w:t>
            </w:r>
          </w:p>
        </w:tc>
        <w:tc>
          <w:tcPr>
            <w:tcW w:w="95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3669.48</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bl>
    <w:p>
      <w:pPr>
        <w:spacing w:line="300" w:lineRule="auto"/>
        <w:jc w:val="right"/>
        <w:rPr>
          <w:rFonts w:ascii="仿宋_GB2312" w:hAnsi="仿宋_GB2312" w:eastAsia="仿宋_GB2312" w:cs="仿宋_GB2312"/>
          <w:color w:val="171717" w:themeColor="background2" w:themeShade="1A"/>
          <w:sz w:val="18"/>
          <w:szCs w:val="18"/>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widowControl/>
        <w:spacing w:line="300" w:lineRule="auto"/>
        <w:outlineLvl w:val="1"/>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表三：</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部门支出总体情况表</w:t>
      </w:r>
    </w:p>
    <w:p>
      <w:pPr>
        <w:widowControl/>
        <w:spacing w:line="300" w:lineRule="auto"/>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bl>
      <w:tblPr>
        <w:tblStyle w:val="13"/>
        <w:tblW w:w="9229" w:type="dxa"/>
        <w:jc w:val="center"/>
        <w:tblInd w:w="0" w:type="dxa"/>
        <w:tblLayout w:type="fixed"/>
        <w:tblCellMar>
          <w:top w:w="0" w:type="dxa"/>
          <w:left w:w="108" w:type="dxa"/>
          <w:bottom w:w="0" w:type="dxa"/>
          <w:right w:w="108" w:type="dxa"/>
        </w:tblCellMar>
      </w:tblPr>
      <w:tblGrid>
        <w:gridCol w:w="531"/>
        <w:gridCol w:w="457"/>
        <w:gridCol w:w="457"/>
        <w:gridCol w:w="2521"/>
        <w:gridCol w:w="1805"/>
        <w:gridCol w:w="1798"/>
        <w:gridCol w:w="1660"/>
      </w:tblGrid>
      <w:tr>
        <w:tblPrEx>
          <w:tblLayout w:type="fixed"/>
          <w:tblCellMar>
            <w:top w:w="0" w:type="dxa"/>
            <w:left w:w="108" w:type="dxa"/>
            <w:bottom w:w="0" w:type="dxa"/>
            <w:right w:w="108" w:type="dxa"/>
          </w:tblCellMar>
        </w:tblPrEx>
        <w:trPr>
          <w:trHeight w:val="345" w:hRule="atLeast"/>
          <w:jc w:val="center"/>
        </w:trPr>
        <w:tc>
          <w:tcPr>
            <w:tcW w:w="3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w:t>
            </w:r>
          </w:p>
        </w:tc>
        <w:tc>
          <w:tcPr>
            <w:tcW w:w="526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4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功能分类科目编码</w:t>
            </w:r>
          </w:p>
        </w:tc>
        <w:tc>
          <w:tcPr>
            <w:tcW w:w="252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功能分类科目名称</w:t>
            </w:r>
          </w:p>
        </w:tc>
        <w:tc>
          <w:tcPr>
            <w:tcW w:w="180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合计</w:t>
            </w:r>
          </w:p>
        </w:tc>
        <w:tc>
          <w:tcPr>
            <w:tcW w:w="179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基本支出</w:t>
            </w:r>
          </w:p>
        </w:tc>
        <w:tc>
          <w:tcPr>
            <w:tcW w:w="16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w:t>
            </w:r>
          </w:p>
        </w:tc>
        <w:tc>
          <w:tcPr>
            <w:tcW w:w="252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805"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79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6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机关服务（政府办公厅（室）及相关机构事务）</w:t>
            </w: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2355.6</w:t>
            </w: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2355.6</w:t>
            </w: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56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其他政府办公厅（室）及相关机构事务支出</w:t>
            </w: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1273.88</w:t>
            </w: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1273.88</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212</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城乡社区支出</w:t>
            </w: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40</w:t>
            </w: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40</w:t>
            </w: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21"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合计</w:t>
            </w:r>
          </w:p>
        </w:tc>
        <w:tc>
          <w:tcPr>
            <w:tcW w:w="1805"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3669.48</w:t>
            </w:r>
          </w:p>
        </w:tc>
        <w:tc>
          <w:tcPr>
            <w:tcW w:w="179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2355.6</w:t>
            </w:r>
          </w:p>
        </w:tc>
        <w:tc>
          <w:tcPr>
            <w:tcW w:w="166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1313.88</w:t>
            </w:r>
          </w:p>
        </w:tc>
      </w:tr>
    </w:tbl>
    <w:p>
      <w:pPr>
        <w:spacing w:line="300" w:lineRule="auto"/>
        <w:jc w:val="right"/>
        <w:rPr>
          <w:rFonts w:ascii="仿宋_GB2312" w:hAnsi="仿宋_GB2312" w:eastAsia="仿宋_GB2312" w:cs="仿宋_GB2312"/>
          <w:color w:val="171717" w:themeColor="background2" w:themeShade="1A"/>
          <w:sz w:val="18"/>
          <w:szCs w:val="18"/>
        </w:rPr>
      </w:pPr>
    </w:p>
    <w:p>
      <w:pPr>
        <w:widowControl/>
        <w:jc w:val="left"/>
        <w:rPr>
          <w:rFonts w:asciiTheme="minorEastAsia" w:hAnsiTheme="minorEastAsia" w:eastAsiaTheme="minorEastAsia"/>
          <w:b/>
          <w:color w:val="171717" w:themeColor="background2" w:themeShade="1A"/>
          <w:kern w:val="0"/>
          <w:sz w:val="24"/>
        </w:rPr>
      </w:pPr>
      <w:r>
        <w:rPr>
          <w:rFonts w:asciiTheme="minorEastAsia" w:hAnsiTheme="minorEastAsia" w:eastAsiaTheme="minorEastAsia"/>
          <w:b/>
          <w:color w:val="171717" w:themeColor="background2" w:themeShade="1A"/>
          <w:kern w:val="0"/>
          <w:sz w:val="24"/>
        </w:rPr>
        <w:br w:type="page"/>
      </w:r>
    </w:p>
    <w:p>
      <w:pPr>
        <w:widowControl/>
        <w:spacing w:line="300" w:lineRule="auto"/>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表四：</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财政拨款收支预算总体情况表</w:t>
      </w:r>
    </w:p>
    <w:p>
      <w:pPr>
        <w:widowControl/>
        <w:spacing w:line="300" w:lineRule="auto"/>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bl>
      <w:tblPr>
        <w:tblStyle w:val="13"/>
        <w:tblW w:w="9244" w:type="dxa"/>
        <w:jc w:val="center"/>
        <w:tblInd w:w="0" w:type="dxa"/>
        <w:tblLayout w:type="fixed"/>
        <w:tblCellMar>
          <w:top w:w="0" w:type="dxa"/>
          <w:left w:w="108" w:type="dxa"/>
          <w:bottom w:w="0" w:type="dxa"/>
          <w:right w:w="108" w:type="dxa"/>
        </w:tblCellMar>
      </w:tblPr>
      <w:tblGrid>
        <w:gridCol w:w="1958"/>
        <w:gridCol w:w="1021"/>
        <w:gridCol w:w="2136"/>
        <w:gridCol w:w="1294"/>
        <w:gridCol w:w="1418"/>
        <w:gridCol w:w="1417"/>
      </w:tblGrid>
      <w:tr>
        <w:tblPrEx>
          <w:tblLayout w:type="fixed"/>
          <w:tblCellMar>
            <w:top w:w="0" w:type="dxa"/>
            <w:left w:w="108" w:type="dxa"/>
            <w:bottom w:w="0" w:type="dxa"/>
            <w:right w:w="108" w:type="dxa"/>
          </w:tblCellMar>
        </w:tblPrEx>
        <w:trPr>
          <w:trHeight w:val="285" w:hRule="atLeast"/>
          <w:jc w:val="center"/>
        </w:trPr>
        <w:tc>
          <w:tcPr>
            <w:tcW w:w="297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Cs w:val="21"/>
              </w:rPr>
            </w:pPr>
            <w:r>
              <w:rPr>
                <w:rFonts w:hint="eastAsia" w:cs="宋体" w:asciiTheme="minorEastAsia" w:hAnsiTheme="minorEastAsia" w:eastAsiaTheme="minorEastAsia"/>
                <w:b/>
                <w:bCs/>
                <w:color w:val="171717" w:themeColor="background2" w:themeShade="1A"/>
                <w:kern w:val="0"/>
                <w:szCs w:val="21"/>
              </w:rPr>
              <w:t>财政拨款收入</w:t>
            </w:r>
          </w:p>
        </w:tc>
        <w:tc>
          <w:tcPr>
            <w:tcW w:w="6265"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Cs w:val="21"/>
              </w:rPr>
            </w:pPr>
            <w:r>
              <w:rPr>
                <w:rFonts w:hint="eastAsia" w:cs="宋体" w:asciiTheme="minorEastAsia" w:hAnsiTheme="minorEastAsia" w:eastAsiaTheme="minorEastAsia"/>
                <w:b/>
                <w:bCs/>
                <w:color w:val="171717" w:themeColor="background2" w:themeShade="1A"/>
                <w:kern w:val="0"/>
                <w:szCs w:val="21"/>
              </w:rPr>
              <w:t>财政拨款支出</w:t>
            </w:r>
          </w:p>
        </w:tc>
      </w:tr>
      <w:tr>
        <w:tblPrEx>
          <w:tblLayout w:type="fixed"/>
          <w:tblCellMar>
            <w:top w:w="0" w:type="dxa"/>
            <w:left w:w="108" w:type="dxa"/>
            <w:bottom w:w="0" w:type="dxa"/>
            <w:right w:w="108" w:type="dxa"/>
          </w:tblCellMar>
        </w:tblPrEx>
        <w:trPr>
          <w:trHeight w:val="843" w:hRule="atLeas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171717" w:themeColor="background2" w:themeShade="1A"/>
                <w:kern w:val="0"/>
                <w:szCs w:val="21"/>
              </w:rPr>
            </w:pPr>
            <w:r>
              <w:rPr>
                <w:rFonts w:hint="eastAsia" w:cs="宋体" w:asciiTheme="minorEastAsia" w:hAnsiTheme="minorEastAsia" w:eastAsiaTheme="minorEastAsia"/>
                <w:b/>
                <w:color w:val="171717" w:themeColor="background2" w:themeShade="1A"/>
                <w:kern w:val="0"/>
                <w:szCs w:val="21"/>
              </w:rPr>
              <w:t>项    目</w:t>
            </w:r>
          </w:p>
        </w:tc>
        <w:tc>
          <w:tcPr>
            <w:tcW w:w="102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171717" w:themeColor="background2" w:themeShade="1A"/>
                <w:kern w:val="0"/>
                <w:szCs w:val="21"/>
              </w:rPr>
            </w:pPr>
            <w:r>
              <w:rPr>
                <w:rFonts w:hint="eastAsia" w:cs="宋体" w:asciiTheme="minorEastAsia" w:hAnsiTheme="minorEastAsia" w:eastAsiaTheme="minorEastAsia"/>
                <w:b/>
                <w:color w:val="171717" w:themeColor="background2" w:themeShade="1A"/>
                <w:kern w:val="0"/>
                <w:szCs w:val="21"/>
              </w:rPr>
              <w:t>合计</w:t>
            </w: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171717" w:themeColor="background2" w:themeShade="1A"/>
                <w:kern w:val="0"/>
                <w:szCs w:val="21"/>
              </w:rPr>
            </w:pPr>
            <w:r>
              <w:rPr>
                <w:rFonts w:hint="eastAsia" w:cs="宋体" w:asciiTheme="minorEastAsia" w:hAnsiTheme="minorEastAsia" w:eastAsiaTheme="minorEastAsia"/>
                <w:b/>
                <w:color w:val="171717" w:themeColor="background2" w:themeShade="1A"/>
                <w:kern w:val="0"/>
                <w:szCs w:val="21"/>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171717" w:themeColor="background2" w:themeShade="1A"/>
                <w:kern w:val="0"/>
                <w:szCs w:val="21"/>
              </w:rPr>
            </w:pPr>
            <w:r>
              <w:rPr>
                <w:rFonts w:hint="eastAsia" w:cs="宋体" w:asciiTheme="minorEastAsia" w:hAnsiTheme="minorEastAsia" w:eastAsiaTheme="minorEastAsia"/>
                <w:b/>
                <w:color w:val="171717" w:themeColor="background2" w:themeShade="1A"/>
                <w:kern w:val="0"/>
                <w:szCs w:val="21"/>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171717" w:themeColor="background2" w:themeShade="1A"/>
                <w:kern w:val="0"/>
                <w:szCs w:val="21"/>
              </w:rPr>
            </w:pPr>
            <w:r>
              <w:rPr>
                <w:rFonts w:hint="eastAsia" w:cs="宋体" w:asciiTheme="minorEastAsia" w:hAnsiTheme="minorEastAsia" w:eastAsiaTheme="minorEastAsia"/>
                <w:b/>
                <w:color w:val="171717" w:themeColor="background2" w:themeShade="1A"/>
                <w:kern w:val="0"/>
                <w:szCs w:val="21"/>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color w:val="171717" w:themeColor="background2" w:themeShade="1A"/>
                <w:kern w:val="0"/>
                <w:szCs w:val="21"/>
              </w:rPr>
            </w:pPr>
            <w:r>
              <w:rPr>
                <w:rFonts w:hint="eastAsia" w:cs="宋体" w:asciiTheme="minorEastAsia" w:hAnsiTheme="minorEastAsia" w:eastAsiaTheme="minorEastAsia"/>
                <w:b/>
                <w:color w:val="171717" w:themeColor="background2" w:themeShade="1A"/>
                <w:kern w:val="0"/>
                <w:szCs w:val="21"/>
              </w:rPr>
              <w:t>政府性基金预算</w:t>
            </w:r>
          </w:p>
        </w:tc>
      </w:tr>
      <w:tr>
        <w:tblPrEx>
          <w:tblLayout w:type="fixed"/>
          <w:tblCellMar>
            <w:top w:w="0" w:type="dxa"/>
            <w:left w:w="108" w:type="dxa"/>
            <w:bottom w:w="0" w:type="dxa"/>
            <w:right w:w="108" w:type="dxa"/>
          </w:tblCellMar>
        </w:tblPrEx>
        <w:trPr>
          <w:trHeight w:val="284"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财政拨款（补助）</w:t>
            </w:r>
          </w:p>
        </w:tc>
        <w:tc>
          <w:tcPr>
            <w:tcW w:w="102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3629.48</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3629.48</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一般公共预算</w:t>
            </w:r>
          </w:p>
        </w:tc>
        <w:tc>
          <w:tcPr>
            <w:tcW w:w="102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 xml:space="preserve"> 政府性基金预算</w:t>
            </w:r>
          </w:p>
        </w:tc>
        <w:tc>
          <w:tcPr>
            <w:tcW w:w="102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53</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40</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小       计</w:t>
            </w:r>
          </w:p>
        </w:tc>
        <w:tc>
          <w:tcPr>
            <w:tcW w:w="102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p>
        </w:tc>
        <w:tc>
          <w:tcPr>
            <w:tcW w:w="102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9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收  入  总  计</w:t>
            </w:r>
          </w:p>
        </w:tc>
        <w:tc>
          <w:tcPr>
            <w:tcW w:w="102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213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tc>
        <w:tc>
          <w:tcPr>
            <w:tcW w:w="1418"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3669.48</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bl>
    <w:p>
      <w:pPr>
        <w:widowControl/>
        <w:spacing w:line="300" w:lineRule="auto"/>
        <w:jc w:val="left"/>
        <w:rPr>
          <w:rFonts w:ascii="仿宋_GB2312" w:hAnsi="仿宋_GB2312" w:eastAsia="仿宋_GB2312" w:cs="仿宋_GB2312"/>
          <w:color w:val="171717" w:themeColor="background2" w:themeShade="1A"/>
          <w:kern w:val="0"/>
          <w:sz w:val="18"/>
          <w:szCs w:val="18"/>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widowControl/>
        <w:spacing w:line="300" w:lineRule="auto"/>
        <w:jc w:val="left"/>
        <w:outlineLvl w:val="1"/>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表五：</w:t>
      </w:r>
    </w:p>
    <w:tbl>
      <w:tblPr>
        <w:tblStyle w:val="13"/>
        <w:tblW w:w="9143" w:type="dxa"/>
        <w:jc w:val="center"/>
        <w:tblInd w:w="0" w:type="dxa"/>
        <w:tblLayout w:type="fixed"/>
        <w:tblCellMar>
          <w:top w:w="0" w:type="dxa"/>
          <w:left w:w="108" w:type="dxa"/>
          <w:bottom w:w="0" w:type="dxa"/>
          <w:right w:w="108" w:type="dxa"/>
        </w:tblCellMar>
      </w:tblPr>
      <w:tblGrid>
        <w:gridCol w:w="531"/>
        <w:gridCol w:w="492"/>
        <w:gridCol w:w="457"/>
        <w:gridCol w:w="2510"/>
        <w:gridCol w:w="1684"/>
        <w:gridCol w:w="1768"/>
        <w:gridCol w:w="1701"/>
      </w:tblGrid>
      <w:tr>
        <w:tblPrEx>
          <w:tblLayout w:type="fixed"/>
          <w:tblCellMar>
            <w:top w:w="0" w:type="dxa"/>
            <w:left w:w="108" w:type="dxa"/>
            <w:bottom w:w="0" w:type="dxa"/>
            <w:right w:w="108" w:type="dxa"/>
          </w:tblCellMar>
        </w:tblPrEx>
        <w:trPr>
          <w:trHeight w:val="450" w:hRule="atLeast"/>
          <w:jc w:val="center"/>
        </w:trPr>
        <w:tc>
          <w:tcPr>
            <w:tcW w:w="9143" w:type="dxa"/>
            <w:gridSpan w:val="7"/>
            <w:tcBorders>
              <w:top w:val="nil"/>
              <w:left w:val="nil"/>
              <w:bottom w:val="nil"/>
              <w:right w:val="nil"/>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Cs w:val="21"/>
              </w:rPr>
            </w:pPr>
            <w:r>
              <w:rPr>
                <w:rFonts w:hint="eastAsia" w:ascii="仿宋_GB2312" w:hAnsi="仿宋_GB2312" w:eastAsia="仿宋_GB2312" w:cs="仿宋_GB2312"/>
                <w:b/>
                <w:bCs/>
                <w:color w:val="171717" w:themeColor="background2" w:themeShade="1A"/>
                <w:kern w:val="0"/>
                <w:sz w:val="32"/>
                <w:szCs w:val="32"/>
              </w:rPr>
              <w:t>一般公共预算支出情况表</w:t>
            </w:r>
          </w:p>
          <w:p>
            <w:pPr>
              <w:widowControl/>
              <w:spacing w:line="300" w:lineRule="auto"/>
              <w:outlineLvl w:val="1"/>
              <w:rPr>
                <w:rFonts w:asciiTheme="minorEastAsia" w:hAnsiTheme="minorEastAsia" w:eastAsiaTheme="minorEastAsia"/>
                <w:color w:val="171717" w:themeColor="background2" w:themeShade="1A"/>
                <w:kern w:val="0"/>
                <w:szCs w:val="21"/>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c>
      </w:tr>
      <w:tr>
        <w:tblPrEx>
          <w:tblLayout w:type="fixed"/>
          <w:tblCellMar>
            <w:top w:w="0" w:type="dxa"/>
            <w:left w:w="108" w:type="dxa"/>
            <w:bottom w:w="0" w:type="dxa"/>
            <w:right w:w="108" w:type="dxa"/>
          </w:tblCellMar>
        </w:tblPrEx>
        <w:trPr>
          <w:trHeight w:val="405" w:hRule="atLeast"/>
          <w:jc w:val="center"/>
        </w:trPr>
        <w:tc>
          <w:tcPr>
            <w:tcW w:w="399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w:t>
            </w:r>
          </w:p>
        </w:tc>
        <w:tc>
          <w:tcPr>
            <w:tcW w:w="515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小计</w:t>
            </w:r>
          </w:p>
        </w:tc>
        <w:tc>
          <w:tcPr>
            <w:tcW w:w="17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76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机关服务（政府办公厅（室）及相关机构事务）</w:t>
            </w: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2355.6</w:t>
            </w: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2355.6</w:t>
            </w: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lef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其他政府办公厅（室）及相关机构事务支出</w:t>
            </w: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1273.88</w:t>
            </w: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1273.88</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212</w:t>
            </w: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03</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99</w:t>
            </w: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城乡社区支出</w:t>
            </w: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40</w:t>
            </w: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40</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3669.48</w:t>
            </w:r>
          </w:p>
        </w:tc>
        <w:tc>
          <w:tcPr>
            <w:tcW w:w="176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2355.6</w:t>
            </w: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hAnsi="仿宋_GB2312" w:eastAsia="仿宋_GB2312" w:cs="仿宋_GB2312"/>
                <w:color w:val="171717" w:themeColor="background2" w:themeShade="1A"/>
                <w:sz w:val="18"/>
                <w:szCs w:val="18"/>
              </w:rPr>
            </w:pPr>
            <w:r>
              <w:rPr>
                <w:rFonts w:hint="eastAsia" w:ascii="仿宋_GB2312" w:hAnsi="仿宋_GB2312" w:eastAsia="仿宋_GB2312" w:cs="仿宋_GB2312"/>
                <w:color w:val="171717" w:themeColor="background2" w:themeShade="1A"/>
                <w:sz w:val="18"/>
                <w:szCs w:val="18"/>
              </w:rPr>
              <w:t>1313.88</w:t>
            </w:r>
          </w:p>
        </w:tc>
      </w:tr>
    </w:tbl>
    <w:p>
      <w:pPr>
        <w:spacing w:line="300" w:lineRule="auto"/>
        <w:jc w:val="right"/>
        <w:rPr>
          <w:rFonts w:ascii="仿宋_GB2312" w:hAnsi="仿宋_GB2312" w:eastAsia="仿宋_GB2312" w:cs="仿宋_GB2312"/>
          <w:color w:val="171717" w:themeColor="background2" w:themeShade="1A"/>
          <w:sz w:val="18"/>
          <w:szCs w:val="18"/>
        </w:rPr>
      </w:pPr>
    </w:p>
    <w:p>
      <w:pPr>
        <w:widowControl/>
        <w:jc w:val="left"/>
        <w:rPr>
          <w:rFonts w:asciiTheme="minorEastAsia" w:hAnsiTheme="minorEastAsia" w:eastAsiaTheme="minorEastAsia"/>
          <w:b/>
          <w:color w:val="171717" w:themeColor="background2" w:themeShade="1A"/>
          <w:kern w:val="0"/>
          <w:sz w:val="24"/>
        </w:rPr>
      </w:pPr>
      <w:r>
        <w:rPr>
          <w:rFonts w:asciiTheme="minorEastAsia" w:hAnsiTheme="minorEastAsia" w:eastAsiaTheme="minorEastAsia"/>
          <w:b/>
          <w:color w:val="171717" w:themeColor="background2" w:themeShade="1A"/>
          <w:kern w:val="0"/>
          <w:sz w:val="24"/>
        </w:rPr>
        <w:br w:type="page"/>
      </w:r>
    </w:p>
    <w:p>
      <w:pPr>
        <w:widowControl/>
        <w:spacing w:line="300" w:lineRule="auto"/>
        <w:jc w:val="lef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表六：</w:t>
      </w:r>
    </w:p>
    <w:tbl>
      <w:tblPr>
        <w:tblStyle w:val="13"/>
        <w:tblW w:w="9087" w:type="dxa"/>
        <w:jc w:val="center"/>
        <w:tblInd w:w="0" w:type="dxa"/>
        <w:tblLayout w:type="fixed"/>
        <w:tblCellMar>
          <w:top w:w="0" w:type="dxa"/>
          <w:left w:w="108" w:type="dxa"/>
          <w:bottom w:w="0" w:type="dxa"/>
          <w:right w:w="108" w:type="dxa"/>
        </w:tblCellMar>
      </w:tblPr>
      <w:tblGrid>
        <w:gridCol w:w="576"/>
        <w:gridCol w:w="577"/>
        <w:gridCol w:w="3257"/>
        <w:gridCol w:w="1335"/>
        <w:gridCol w:w="1701"/>
        <w:gridCol w:w="1641"/>
      </w:tblGrid>
      <w:tr>
        <w:tblPrEx>
          <w:tblLayout w:type="fixed"/>
          <w:tblCellMar>
            <w:top w:w="0" w:type="dxa"/>
            <w:left w:w="108" w:type="dxa"/>
            <w:bottom w:w="0" w:type="dxa"/>
            <w:right w:w="108" w:type="dxa"/>
          </w:tblCellMar>
        </w:tblPrEx>
        <w:trPr>
          <w:trHeight w:val="375" w:hRule="atLeast"/>
          <w:jc w:val="center"/>
        </w:trPr>
        <w:tc>
          <w:tcPr>
            <w:tcW w:w="9087" w:type="dxa"/>
            <w:gridSpan w:val="6"/>
            <w:tcBorders>
              <w:top w:val="nil"/>
              <w:left w:val="nil"/>
              <w:bottom w:val="nil"/>
              <w:right w:val="nil"/>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一般公共预算基本支出情况表</w:t>
            </w:r>
          </w:p>
          <w:p>
            <w:pPr>
              <w:widowControl/>
              <w:spacing w:line="300" w:lineRule="auto"/>
              <w:jc w:val="center"/>
              <w:rPr>
                <w:rFonts w:cs="宋体" w:asciiTheme="minorEastAsia" w:hAnsiTheme="minorEastAsia" w:eastAsiaTheme="minorEastAsia"/>
                <w:b/>
                <w:bCs/>
                <w:color w:val="171717" w:themeColor="background2" w:themeShade="1A"/>
                <w:kern w:val="0"/>
                <w:szCs w:val="21"/>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c>
      </w:tr>
      <w:tr>
        <w:tblPrEx>
          <w:tblLayout w:type="fixed"/>
          <w:tblCellMar>
            <w:top w:w="0" w:type="dxa"/>
            <w:left w:w="108" w:type="dxa"/>
            <w:bottom w:w="0" w:type="dxa"/>
            <w:right w:w="108" w:type="dxa"/>
          </w:tblCellMar>
        </w:tblPrEx>
        <w:trPr>
          <w:trHeight w:val="390" w:hRule="atLeast"/>
          <w:jc w:val="center"/>
        </w:trPr>
        <w:tc>
          <w:tcPr>
            <w:tcW w:w="441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w:t>
            </w:r>
          </w:p>
        </w:tc>
        <w:tc>
          <w:tcPr>
            <w:tcW w:w="467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15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经济分类科目编码</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经济分类科目名称</w:t>
            </w:r>
          </w:p>
        </w:tc>
        <w:tc>
          <w:tcPr>
            <w:tcW w:w="133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人员经费</w:t>
            </w:r>
          </w:p>
        </w:tc>
        <w:tc>
          <w:tcPr>
            <w:tcW w:w="164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款</w:t>
            </w:r>
          </w:p>
        </w:tc>
        <w:tc>
          <w:tcPr>
            <w:tcW w:w="325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335"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64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01</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基本工资</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223.97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223.97</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02</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津贴补贴</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562.4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562.4</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奖金</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18.66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18.66</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07</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绩效工资</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226.51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226.51</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08</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个人取暖费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7.27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7.27</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12</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其他社会保障缴费</w:t>
            </w:r>
          </w:p>
        </w:tc>
        <w:tc>
          <w:tcPr>
            <w:tcW w:w="1335" w:type="dxa"/>
            <w:tcBorders>
              <w:top w:val="nil"/>
              <w:left w:val="nil"/>
              <w:bottom w:val="single" w:color="auto" w:sz="4" w:space="0"/>
              <w:right w:val="single" w:color="auto" w:sz="4" w:space="0"/>
            </w:tcBorders>
            <w:shd w:val="clear" w:color="auto" w:fill="auto"/>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451.4</w:t>
            </w:r>
          </w:p>
        </w:tc>
        <w:tc>
          <w:tcPr>
            <w:tcW w:w="1701" w:type="dxa"/>
            <w:tcBorders>
              <w:top w:val="nil"/>
              <w:left w:val="nil"/>
              <w:bottom w:val="single" w:color="auto" w:sz="4" w:space="0"/>
              <w:right w:val="single" w:color="auto" w:sz="4" w:space="0"/>
            </w:tcBorders>
            <w:shd w:val="clear" w:color="auto" w:fill="auto"/>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451.4</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13</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住房公积金</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140.85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140.85</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其他工资福利支出</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1.9</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01</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办公费</w:t>
            </w:r>
          </w:p>
        </w:tc>
        <w:tc>
          <w:tcPr>
            <w:tcW w:w="1335" w:type="dxa"/>
            <w:tcBorders>
              <w:top w:val="nil"/>
              <w:left w:val="nil"/>
              <w:bottom w:val="single" w:color="auto" w:sz="4" w:space="0"/>
              <w:right w:val="single" w:color="auto" w:sz="4" w:space="0"/>
            </w:tcBorders>
            <w:shd w:val="clear" w:color="auto" w:fill="auto"/>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5.63</w:t>
            </w:r>
          </w:p>
        </w:tc>
        <w:tc>
          <w:tcPr>
            <w:tcW w:w="1701" w:type="dxa"/>
            <w:tcBorders>
              <w:top w:val="nil"/>
              <w:left w:val="nil"/>
              <w:bottom w:val="single" w:color="auto" w:sz="4" w:space="0"/>
              <w:right w:val="single" w:color="auto" w:sz="4" w:space="0"/>
            </w:tcBorders>
            <w:shd w:val="clear" w:color="auto" w:fill="auto"/>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5.63</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05</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水费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34</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06</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电费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133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133</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07</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邮电费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3.53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3.53</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08</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办公取暖费</w:t>
            </w:r>
          </w:p>
        </w:tc>
        <w:tc>
          <w:tcPr>
            <w:tcW w:w="1335" w:type="dxa"/>
            <w:tcBorders>
              <w:top w:val="nil"/>
              <w:left w:val="nil"/>
              <w:bottom w:val="single" w:color="auto" w:sz="4" w:space="0"/>
              <w:right w:val="single" w:color="auto" w:sz="4" w:space="0"/>
            </w:tcBorders>
            <w:shd w:val="clear" w:color="auto" w:fill="auto"/>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85.44</w:t>
            </w:r>
          </w:p>
        </w:tc>
        <w:tc>
          <w:tcPr>
            <w:tcW w:w="1701" w:type="dxa"/>
            <w:tcBorders>
              <w:top w:val="nil"/>
              <w:left w:val="nil"/>
              <w:bottom w:val="single" w:color="auto" w:sz="4" w:space="0"/>
              <w:right w:val="single" w:color="auto" w:sz="4" w:space="0"/>
            </w:tcBorders>
            <w:shd w:val="clear" w:color="auto" w:fill="auto"/>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85.44</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11</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差旅费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8.63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8.63</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13</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维修(护)费(含其他维修)</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23.97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23.97</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16</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培训费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12.08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12.08</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17</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公务接待费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3.52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3.52</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28</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工会经费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8.05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8.05</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29</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福利费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33.81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33.81</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31</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公务用车运行维护费</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81.13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81.13</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其他商品服务支出</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3.75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3.75</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09</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奖励金</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284.4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284.4</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284.4</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其他对个人和家庭的补助支出</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1.7</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32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合计</w:t>
            </w:r>
          </w:p>
        </w:tc>
        <w:tc>
          <w:tcPr>
            <w:tcW w:w="133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2355.6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1919.06</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436.54</w:t>
            </w:r>
          </w:p>
        </w:tc>
      </w:tr>
    </w:tbl>
    <w:p>
      <w:pPr>
        <w:widowControl/>
        <w:spacing w:line="300" w:lineRule="auto"/>
        <w:jc w:val="lef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表七：</w:t>
      </w:r>
    </w:p>
    <w:tbl>
      <w:tblPr>
        <w:tblStyle w:val="13"/>
        <w:tblW w:w="10360" w:type="dxa"/>
        <w:jc w:val="center"/>
        <w:tblInd w:w="0" w:type="dxa"/>
        <w:tblLayout w:type="fixed"/>
        <w:tblCellMar>
          <w:top w:w="0" w:type="dxa"/>
          <w:left w:w="108" w:type="dxa"/>
          <w:bottom w:w="0" w:type="dxa"/>
          <w:right w:w="108" w:type="dxa"/>
        </w:tblCellMar>
      </w:tblPr>
      <w:tblGrid>
        <w:gridCol w:w="539"/>
        <w:gridCol w:w="458"/>
        <w:gridCol w:w="417"/>
        <w:gridCol w:w="1333"/>
        <w:gridCol w:w="831"/>
        <w:gridCol w:w="846"/>
        <w:gridCol w:w="951"/>
        <w:gridCol w:w="788"/>
        <w:gridCol w:w="622"/>
        <w:gridCol w:w="463"/>
        <w:gridCol w:w="510"/>
        <w:gridCol w:w="479"/>
        <w:gridCol w:w="463"/>
        <w:gridCol w:w="367"/>
        <w:gridCol w:w="463"/>
        <w:gridCol w:w="446"/>
        <w:gridCol w:w="384"/>
      </w:tblGrid>
      <w:tr>
        <w:tblPrEx>
          <w:tblLayout w:type="fixed"/>
          <w:tblCellMar>
            <w:top w:w="0" w:type="dxa"/>
            <w:left w:w="108" w:type="dxa"/>
            <w:bottom w:w="0" w:type="dxa"/>
            <w:right w:w="108" w:type="dxa"/>
          </w:tblCellMar>
        </w:tblPrEx>
        <w:trPr>
          <w:trHeight w:val="375" w:hRule="atLeast"/>
          <w:jc w:val="center"/>
        </w:trPr>
        <w:tc>
          <w:tcPr>
            <w:tcW w:w="10360" w:type="dxa"/>
            <w:gridSpan w:val="17"/>
            <w:tcBorders>
              <w:top w:val="nil"/>
              <w:left w:val="nil"/>
              <w:bottom w:val="nil"/>
              <w:right w:val="nil"/>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一般公共预算项目支出情况表</w:t>
            </w:r>
          </w:p>
          <w:p>
            <w:pPr>
              <w:widowControl/>
              <w:spacing w:line="300" w:lineRule="auto"/>
              <w:rPr>
                <w:rFonts w:cs="宋体" w:asciiTheme="minorEastAsia" w:hAnsiTheme="minorEastAsia" w:eastAsiaTheme="minorEastAsia"/>
                <w:b/>
                <w:bCs/>
                <w:color w:val="171717" w:themeColor="background2" w:themeShade="1A"/>
                <w:kern w:val="0"/>
                <w:szCs w:val="21"/>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630" w:hRule="atLeast"/>
          <w:jc w:val="center"/>
        </w:trPr>
        <w:tc>
          <w:tcPr>
            <w:tcW w:w="1414" w:type="dxa"/>
            <w:gridSpan w:val="3"/>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科目编码</w:t>
            </w:r>
          </w:p>
        </w:tc>
        <w:tc>
          <w:tcPr>
            <w:tcW w:w="1333"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科目</w:t>
            </w:r>
          </w:p>
        </w:tc>
        <w:tc>
          <w:tcPr>
            <w:tcW w:w="831"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项目名称</w:t>
            </w:r>
          </w:p>
        </w:tc>
        <w:tc>
          <w:tcPr>
            <w:tcW w:w="846"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项目支出合计</w:t>
            </w:r>
          </w:p>
        </w:tc>
        <w:tc>
          <w:tcPr>
            <w:tcW w:w="951"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工资福利支出</w:t>
            </w:r>
          </w:p>
        </w:tc>
        <w:tc>
          <w:tcPr>
            <w:tcW w:w="788"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商品和服务支出</w:t>
            </w:r>
          </w:p>
        </w:tc>
        <w:tc>
          <w:tcPr>
            <w:tcW w:w="622"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对个人和家庭的补助</w:t>
            </w:r>
          </w:p>
        </w:tc>
        <w:tc>
          <w:tcPr>
            <w:tcW w:w="463"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债务利息及费用支出</w:t>
            </w:r>
          </w:p>
        </w:tc>
        <w:tc>
          <w:tcPr>
            <w:tcW w:w="510"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资本性支出（基本建设）</w:t>
            </w:r>
          </w:p>
        </w:tc>
        <w:tc>
          <w:tcPr>
            <w:tcW w:w="479"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资本性支出</w:t>
            </w:r>
          </w:p>
        </w:tc>
        <w:tc>
          <w:tcPr>
            <w:tcW w:w="463"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对企业补助（基本建设）</w:t>
            </w:r>
          </w:p>
        </w:tc>
        <w:tc>
          <w:tcPr>
            <w:tcW w:w="367"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对企业补助</w:t>
            </w:r>
          </w:p>
        </w:tc>
        <w:tc>
          <w:tcPr>
            <w:tcW w:w="463"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对社会保障基金补助</w:t>
            </w:r>
          </w:p>
        </w:tc>
        <w:tc>
          <w:tcPr>
            <w:tcW w:w="446" w:type="dxa"/>
            <w:vMerge w:val="restart"/>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1367" w:hRule="atLeast"/>
          <w:jc w:val="center"/>
        </w:trPr>
        <w:tc>
          <w:tcPr>
            <w:tcW w:w="539" w:type="dxa"/>
            <w:tcBorders>
              <w:bottom w:val="single" w:color="auto" w:sz="4" w:space="0"/>
            </w:tcBorders>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类</w:t>
            </w:r>
          </w:p>
        </w:tc>
        <w:tc>
          <w:tcPr>
            <w:tcW w:w="458" w:type="dxa"/>
            <w:tcBorders>
              <w:bottom w:val="single" w:color="auto" w:sz="4" w:space="0"/>
            </w:tcBorders>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款</w:t>
            </w:r>
          </w:p>
        </w:tc>
        <w:tc>
          <w:tcPr>
            <w:tcW w:w="417" w:type="dxa"/>
            <w:tcBorders>
              <w:bottom w:val="single" w:color="auto" w:sz="4" w:space="0"/>
            </w:tcBorders>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r>
              <w:rPr>
                <w:rFonts w:hint="eastAsia" w:ascii="仿宋_GB2312" w:hAnsi="仿宋_GB2312" w:eastAsia="仿宋_GB2312" w:cs="仿宋_GB2312"/>
                <w:b/>
                <w:color w:val="171717" w:themeColor="background2" w:themeShade="1A"/>
                <w:kern w:val="0"/>
                <w:sz w:val="18"/>
                <w:szCs w:val="18"/>
              </w:rPr>
              <w:t>项</w:t>
            </w:r>
          </w:p>
        </w:tc>
        <w:tc>
          <w:tcPr>
            <w:tcW w:w="1333" w:type="dxa"/>
            <w:vMerge w:val="continue"/>
            <w:tcBorders>
              <w:bottom w:val="single" w:color="auto" w:sz="4" w:space="0"/>
            </w:tcBorders>
            <w:shd w:val="clear" w:color="auto" w:fill="auto"/>
            <w:vAlign w:val="center"/>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831"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846"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951"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788"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622"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463"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510"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479"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463"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367"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463"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c>
          <w:tcPr>
            <w:tcW w:w="446" w:type="dxa"/>
            <w:vMerge w:val="continue"/>
            <w:tcBorders>
              <w:bottom w:val="single" w:color="auto" w:sz="4" w:space="0"/>
            </w:tcBorders>
            <w:shd w:val="clear" w:color="auto" w:fill="auto"/>
          </w:tcPr>
          <w:p>
            <w:pPr>
              <w:widowControl/>
              <w:spacing w:line="300" w:lineRule="auto"/>
              <w:jc w:val="center"/>
              <w:outlineLvl w:val="1"/>
              <w:rPr>
                <w:rFonts w:ascii="仿宋_GB2312" w:hAnsi="仿宋_GB2312" w:eastAsia="仿宋_GB2312" w:cs="仿宋_GB2312"/>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零星维修经费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150</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150</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驻区维稳部队营房设施经费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4.12</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4.12</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购置大楼值守民兵四级服装</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非税收入缴纳税金专项经费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2018年临时聘用人员经费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245.82</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245.82</w:t>
            </w: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临时聘用司机、安保等人员维稳补助经费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57.6</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57.6</w:t>
            </w: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食堂经费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500</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500</w:t>
            </w: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服务外包项目</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276.34</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276.34</w:t>
            </w: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献血补助</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w:t>
            </w: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212</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城乡社区支出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农牧局办公楼改造</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40</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40</w:t>
            </w: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驻区维稳部队营房设施经费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4.12</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4.12</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w:t>
            </w: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食堂经费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500</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500</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212</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农牧局办公楼改造尾款</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40</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40</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购置大楼值守民兵四季服装</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2016年临时聘用人员经费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245.82</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245.82</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center"/>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服务外包项目</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276.34</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276.34</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center"/>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零星维修费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150</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150</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center"/>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献血补助</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center"/>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非税收入缴纳金专项经费</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201</w:t>
            </w:r>
          </w:p>
        </w:tc>
        <w:tc>
          <w:tcPr>
            <w:tcW w:w="45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03</w:t>
            </w:r>
          </w:p>
        </w:tc>
        <w:tc>
          <w:tcPr>
            <w:tcW w:w="417"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99</w:t>
            </w:r>
          </w:p>
        </w:tc>
        <w:tc>
          <w:tcPr>
            <w:tcW w:w="1333" w:type="dxa"/>
            <w:shd w:val="clear" w:color="auto" w:fill="auto"/>
            <w:vAlign w:val="center"/>
          </w:tcPr>
          <w:p>
            <w:pPr>
              <w:widowControl/>
              <w:spacing w:line="300" w:lineRule="auto"/>
              <w:jc w:val="lef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其他政府办公厅（室）及相关机构事务支出</w:t>
            </w:r>
          </w:p>
        </w:tc>
        <w:tc>
          <w:tcPr>
            <w:tcW w:w="831" w:type="dxa"/>
            <w:shd w:val="clear" w:color="auto" w:fill="auto"/>
            <w:vAlign w:val="center"/>
          </w:tcPr>
          <w:p>
            <w:pPr>
              <w:widowControl/>
              <w:spacing w:line="300" w:lineRule="auto"/>
              <w:jc w:val="center"/>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临时聘用司机、安保人员维稳补助</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57.6</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57.6</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84" w:type="dxa"/>
          <w:trHeight w:val="585" w:hRule="atLeast"/>
          <w:jc w:val="center"/>
        </w:trPr>
        <w:tc>
          <w:tcPr>
            <w:tcW w:w="53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58"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1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133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831" w:type="dxa"/>
            <w:shd w:val="clear" w:color="auto" w:fill="auto"/>
            <w:vAlign w:val="center"/>
          </w:tcPr>
          <w:p>
            <w:pPr>
              <w:widowControl/>
              <w:spacing w:line="300" w:lineRule="auto"/>
              <w:jc w:val="center"/>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合计</w:t>
            </w:r>
          </w:p>
        </w:tc>
        <w:tc>
          <w:tcPr>
            <w:tcW w:w="846"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1313.88</w:t>
            </w:r>
          </w:p>
        </w:tc>
        <w:tc>
          <w:tcPr>
            <w:tcW w:w="951"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788"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1313.88</w:t>
            </w:r>
          </w:p>
        </w:tc>
        <w:tc>
          <w:tcPr>
            <w:tcW w:w="622" w:type="dxa"/>
            <w:shd w:val="clear" w:color="auto" w:fill="auto"/>
            <w:vAlign w:val="center"/>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510"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79"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367"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63"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c>
          <w:tcPr>
            <w:tcW w:w="446" w:type="dxa"/>
            <w:shd w:val="clear" w:color="auto" w:fill="auto"/>
          </w:tcPr>
          <w:p>
            <w:pPr>
              <w:widowControl/>
              <w:spacing w:line="300" w:lineRule="auto"/>
              <w:jc w:val="right"/>
              <w:outlineLvl w:val="1"/>
              <w:rPr>
                <w:rFonts w:ascii="仿宋_GB2312" w:hAnsi="仿宋_GB2312" w:eastAsia="仿宋_GB2312" w:cs="仿宋_GB2312"/>
                <w:color w:val="171717" w:themeColor="background2" w:themeShade="1A"/>
                <w:kern w:val="0"/>
                <w:sz w:val="18"/>
                <w:szCs w:val="18"/>
              </w:rPr>
            </w:pPr>
          </w:p>
        </w:tc>
      </w:tr>
    </w:tbl>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表八：</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一般公共预算“三公”经费支出情况表</w:t>
      </w:r>
    </w:p>
    <w:p>
      <w:pPr>
        <w:widowControl/>
        <w:spacing w:line="300" w:lineRule="auto"/>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bl>
      <w:tblPr>
        <w:tblStyle w:val="13"/>
        <w:tblW w:w="9087" w:type="dxa"/>
        <w:jc w:val="center"/>
        <w:tblInd w:w="0"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84.65</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81.13</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81.13</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hAnsi="仿宋_GB2312" w:eastAsia="仿宋_GB2312" w:cs="仿宋_GB2312"/>
                <w:color w:val="171717" w:themeColor="background2" w:themeShade="1A"/>
                <w:kern w:val="0"/>
                <w:sz w:val="18"/>
                <w:szCs w:val="18"/>
              </w:rPr>
            </w:pPr>
            <w:r>
              <w:rPr>
                <w:rFonts w:hint="eastAsia" w:ascii="仿宋_GB2312" w:hAnsi="仿宋_GB2312" w:eastAsia="仿宋_GB2312" w:cs="仿宋_GB2312"/>
                <w:color w:val="171717" w:themeColor="background2" w:themeShade="1A"/>
                <w:kern w:val="0"/>
                <w:sz w:val="18"/>
                <w:szCs w:val="18"/>
              </w:rPr>
              <w:t>3.52</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Cs w:val="21"/>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r>
        <w:rPr>
          <w:rFonts w:asciiTheme="minorEastAsia" w:hAnsiTheme="minorEastAsia" w:eastAsiaTheme="minorEastAsia"/>
          <w:color w:val="171717" w:themeColor="background2" w:themeShade="1A"/>
          <w:kern w:val="0"/>
          <w:sz w:val="24"/>
        </w:rPr>
        <w:br w:type="page"/>
      </w:r>
    </w:p>
    <w:p>
      <w:pPr>
        <w:widowControl/>
        <w:spacing w:line="300" w:lineRule="auto"/>
        <w:outlineLvl w:val="1"/>
        <w:rPr>
          <w:rFonts w:ascii="仿宋_GB2312" w:hAnsi="仿宋_GB2312" w:eastAsia="仿宋_GB2312" w:cs="仿宋_GB2312"/>
          <w:b/>
          <w:bCs/>
          <w:color w:val="171717" w:themeColor="background2" w:themeShade="1A"/>
          <w:kern w:val="0"/>
          <w:sz w:val="32"/>
          <w:szCs w:val="32"/>
        </w:rPr>
      </w:pPr>
      <w:r>
        <w:rPr>
          <w:rFonts w:hint="eastAsia" w:ascii="仿宋_GB2312" w:hAnsi="仿宋_GB2312" w:eastAsia="仿宋_GB2312" w:cs="仿宋_GB2312"/>
          <w:b/>
          <w:bCs/>
          <w:color w:val="171717" w:themeColor="background2" w:themeShade="1A"/>
          <w:kern w:val="0"/>
          <w:sz w:val="32"/>
          <w:szCs w:val="32"/>
        </w:rPr>
        <w:t>表九：</w:t>
      </w:r>
    </w:p>
    <w:p>
      <w:pPr>
        <w:widowControl/>
        <w:spacing w:line="300" w:lineRule="auto"/>
        <w:jc w:val="center"/>
        <w:outlineLvl w:val="1"/>
        <w:rPr>
          <w:rFonts w:ascii="仿宋_GB2312" w:hAnsi="仿宋_GB2312" w:eastAsia="仿宋_GB2312" w:cs="仿宋_GB2312"/>
          <w:b/>
          <w:color w:val="171717" w:themeColor="background2" w:themeShade="1A"/>
          <w:kern w:val="0"/>
          <w:sz w:val="32"/>
          <w:szCs w:val="32"/>
        </w:rPr>
      </w:pPr>
      <w:r>
        <w:rPr>
          <w:rFonts w:hint="eastAsia" w:ascii="仿宋_GB2312" w:hAnsi="仿宋_GB2312" w:eastAsia="仿宋_GB2312" w:cs="仿宋_GB2312"/>
          <w:b/>
          <w:color w:val="171717" w:themeColor="background2" w:themeShade="1A"/>
          <w:kern w:val="0"/>
          <w:sz w:val="32"/>
          <w:szCs w:val="32"/>
        </w:rPr>
        <w:t>政府性基金预算支出情况表</w:t>
      </w:r>
    </w:p>
    <w:p>
      <w:pPr>
        <w:widowControl/>
        <w:spacing w:line="300" w:lineRule="auto"/>
        <w:jc w:val="left"/>
        <w:outlineLvl w:val="1"/>
        <w:rPr>
          <w:rFonts w:ascii="仿宋_GB2312" w:hAnsi="仿宋_GB2312" w:eastAsia="仿宋_GB2312" w:cs="仿宋_GB2312"/>
          <w:color w:val="171717" w:themeColor="background2" w:themeShade="1A"/>
          <w:kern w:val="0"/>
          <w:sz w:val="24"/>
        </w:rPr>
      </w:pPr>
      <w:r>
        <w:rPr>
          <w:rFonts w:hint="eastAsia" w:ascii="仿宋_GB2312" w:hAnsi="仿宋_GB2312" w:eastAsia="仿宋_GB2312" w:cs="仿宋_GB2312"/>
          <w:color w:val="171717" w:themeColor="background2" w:themeShade="1A"/>
          <w:kern w:val="0"/>
          <w:sz w:val="24"/>
        </w:rPr>
        <w:t>编制部门：乌鲁木齐市水磨沟区机关事务管理中心                    单位：万元</w:t>
      </w:r>
    </w:p>
    <w:tbl>
      <w:tblPr>
        <w:tblStyle w:val="13"/>
        <w:tblW w:w="9087" w:type="dxa"/>
        <w:jc w:val="center"/>
        <w:tblInd w:w="0"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r>
              <w:rPr>
                <w:rFonts w:hint="eastAsia" w:ascii="仿宋_GB2312" w:hAnsi="仿宋_GB2312" w:eastAsia="仿宋_GB2312" w:cs="仿宋_GB2312"/>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仿宋_GB2312" w:eastAsia="仿宋_GB2312" w:cs="仿宋_GB2312"/>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b/>
                <w:bCs/>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cs="宋体" w:asciiTheme="minorEastAsia" w:hAnsiTheme="minorEastAsia" w:eastAsiaTheme="minorEastAsia"/>
                <w:color w:val="171717" w:themeColor="background2" w:themeShade="1A"/>
                <w:kern w:val="0"/>
                <w:sz w:val="24"/>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cs="宋体" w:asciiTheme="minorEastAsia" w:hAnsiTheme="minorEastAsia" w:eastAsiaTheme="minorEastAsia"/>
                <w:color w:val="171717" w:themeColor="background2" w:themeShade="1A"/>
                <w:kern w:val="0"/>
                <w:sz w:val="24"/>
              </w:rPr>
            </w:pPr>
            <w:r>
              <w:rPr>
                <w:rFonts w:hint="eastAsia" w:cs="宋体" w:asciiTheme="minorEastAsia" w:hAnsiTheme="minorEastAsia" w:eastAsiaTheme="minorEastAsia"/>
                <w:color w:val="171717" w:themeColor="background2" w:themeShade="1A"/>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cs="宋体" w:asciiTheme="minorEastAsia" w:hAnsiTheme="minorEastAsia" w:eastAsiaTheme="minorEastAsia"/>
                <w:color w:val="171717" w:themeColor="background2" w:themeShade="1A"/>
                <w:kern w:val="0"/>
                <w:sz w:val="24"/>
              </w:rPr>
            </w:pPr>
          </w:p>
        </w:tc>
      </w:tr>
    </w:tbl>
    <w:p>
      <w:pPr>
        <w:widowControl/>
        <w:spacing w:line="300" w:lineRule="auto"/>
        <w:outlineLvl w:val="1"/>
        <w:rPr>
          <w:rFonts w:ascii="仿宋_GB2312" w:hAnsi="仿宋_GB2312" w:eastAsia="仿宋_GB2312" w:cs="仿宋_GB2312"/>
          <w:color w:val="171717" w:themeColor="background2" w:themeShade="1A"/>
          <w:kern w:val="0"/>
          <w:sz w:val="32"/>
          <w:szCs w:val="32"/>
        </w:rPr>
      </w:pPr>
      <w:r>
        <w:rPr>
          <w:rFonts w:hint="eastAsia" w:ascii="仿宋_GB2312" w:hAnsi="仿宋_GB2312" w:eastAsia="仿宋_GB2312" w:cs="仿宋_GB2312"/>
          <w:color w:val="17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numPr>
          <w:ilvl w:val="0"/>
          <w:numId w:val="1"/>
        </w:numPr>
        <w:spacing w:before="435" w:line="560" w:lineRule="exact"/>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 xml:space="preserve"> 乌鲁木齐市水磨沟区机关事务管理中心2016年部门预算情况说明</w:t>
      </w:r>
    </w:p>
    <w:p>
      <w:pPr>
        <w:spacing w:line="560" w:lineRule="exact"/>
        <w:jc w:val="center"/>
        <w:rPr>
          <w:color w:val="171717" w:themeColor="background2" w:themeShade="1A"/>
        </w:rPr>
      </w:pPr>
    </w:p>
    <w:p>
      <w:pPr>
        <w:widowControl/>
        <w:spacing w:line="560" w:lineRule="exact"/>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2016年部门预算情况说明</w:t>
      </w:r>
    </w:p>
    <w:p>
      <w:pPr>
        <w:widowControl/>
        <w:spacing w:line="560" w:lineRule="exact"/>
        <w:jc w:val="center"/>
        <w:outlineLvl w:val="1"/>
        <w:rPr>
          <w:color w:val="171717" w:themeColor="background2" w:themeShade="1A"/>
        </w:rPr>
      </w:pP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一、关于乌鲁木齐市水磨沟区机关事务管理中心2016年收支预算情况的总体说明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按照全口径预算的原则，乌鲁木齐市水磨沟区机关事务管理中心2018年所有收入和支出均纳入部门预算管理。收支总预算3669.48万元。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收入预算包括：一般公共预算、单位上年结余（不包括国库集中支付额度结余）。</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支出预算包括：一般公共服务支出、社会保障和就业支出。</w:t>
      </w: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二、关于乌鲁木齐市水磨沟区机关事务管理中心2016年收入预算情况说明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乌鲁木齐市水磨沟区机关事务管理中心收入预算3669.48万元，其中：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一般公共预算3669.48万元，比上年增加 2021.81万元；工资福利支出增加985.77万元，商品服务支出增加890.53万元，对个人和家庭补助增加145.51万元，基本工资、津贴补贴、奖金、绩效工资、机关事业单位基本养老保险缴费、其他社会保障缴费、住房公积金、其他工资福利支出、奖励金、其他对个人和家庭的补助。办公费、水费、电费、邮电费、差旅费、维修（护）费、公务用车运行维护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财政预算拨款结余结转0万元，比上年减少332.65万元。根据工作安排收入减少没有产生结转。</w:t>
      </w: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三、关于乌鲁木齐市水磨沟区机关事务管理中心单位2016年支出预算情况说明</w:t>
      </w:r>
    </w:p>
    <w:p>
      <w:pPr>
        <w:widowControl/>
        <w:spacing w:line="56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乌鲁木齐市水磨沟区机关事务管理中心单位2016年支出预算</w:t>
      </w:r>
      <w:r>
        <w:rPr>
          <w:rFonts w:hint="eastAsia" w:cs="宋体" w:asciiTheme="minorEastAsia" w:hAnsiTheme="minorEastAsia" w:eastAsiaTheme="minorEastAsia"/>
          <w:kern w:val="0"/>
          <w:sz w:val="28"/>
          <w:szCs w:val="28"/>
        </w:rPr>
        <w:t>3669.48万元，其中：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kern w:val="0"/>
          <w:sz w:val="28"/>
          <w:szCs w:val="28"/>
        </w:rPr>
        <w:t>基本支出2355.6万元，比上年增加83.5万元。基本工资、津贴补贴、</w:t>
      </w:r>
      <w:r>
        <w:rPr>
          <w:rFonts w:hint="eastAsia" w:cs="宋体" w:asciiTheme="minorEastAsia" w:hAnsiTheme="minorEastAsia" w:eastAsiaTheme="minorEastAsia"/>
          <w:color w:val="171717" w:themeColor="background2" w:themeShade="1A"/>
          <w:kern w:val="0"/>
          <w:sz w:val="28"/>
          <w:szCs w:val="28"/>
        </w:rPr>
        <w:t>奖金、绩效工资、机关事业单位基本养老保险缴费、其他社会保障缴费、住房公积金、其他工资福利支出、奖励金、其他对个人和家庭的补助。</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项目支出1313.88万元，比上年增加738.15万元。食堂经费、服务外包经费、保安经费、保洁经费、零星维修费。</w:t>
      </w: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四、关于乌鲁木齐市水磨沟区机关事务管理中心2016年财政拨款收支预算情况的总体说明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财政拨款收支总预算3669.48万元。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五、关于乌鲁木齐市水磨沟区机关事务管理中心2016年一般公共预算基本支出情况说明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乌鲁木齐市水磨沟区机关事务管理中心2016年一般公共预算基本支出2355.6万元，其中：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人员经费1919.06万元，主要包括：基本工资、津贴补贴、奖金、绩效工资、机关事业单位基本养老保险缴费、其他社会保障缴费、住房公积金、其他工资福利支出、奖励金、其他对个人和家庭的补助。</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公用经费436.54万元，主要包括：办公费、水费、电费、邮电费、差旅费、维修（护）费、公务用车运行维护费。</w:t>
      </w: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六、关于乌鲁木齐市水磨沟区机关事务管理中心2016年一般公共预算项目支出情况说明明细合计1313.88万元</w:t>
      </w:r>
    </w:p>
    <w:p>
      <w:pPr>
        <w:widowControl/>
        <w:spacing w:line="560" w:lineRule="exact"/>
        <w:ind w:firstLine="562" w:firstLineChars="200"/>
        <w:jc w:val="left"/>
        <w:rPr>
          <w:rFonts w:asciiTheme="minorEastAsia" w:hAnsiTheme="minorEastAsia" w:eastAsiaTheme="minorEastAsia" w:cstheme="minorEastAsia"/>
          <w:b/>
          <w:color w:val="171717" w:themeColor="background2" w:themeShade="1A"/>
          <w:sz w:val="28"/>
          <w:szCs w:val="28"/>
        </w:rPr>
      </w:pPr>
      <w:r>
        <w:rPr>
          <w:rFonts w:hint="eastAsia" w:asciiTheme="minorEastAsia" w:hAnsiTheme="minorEastAsia" w:eastAsiaTheme="minorEastAsia" w:cs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bookmarkStart w:id="0" w:name="_GoBack"/>
      <w:bookmarkEnd w:id="0"/>
      <w:r>
        <w:rPr>
          <w:rFonts w:hint="eastAsia" w:asciiTheme="minorEastAsia" w:hAnsiTheme="minorEastAsia" w:eastAsiaTheme="minorEastAsia" w:cstheme="minorEastAsia"/>
          <w:color w:val="171717" w:themeColor="background2" w:themeShade="1A"/>
          <w:sz w:val="28"/>
          <w:szCs w:val="28"/>
        </w:rPr>
        <w:t>项目名称：驻区维稳部队营房设施经费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设立的政策依据：根据十楼活动室活动设定</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预算安排规模：4.12万元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资金分配情况：按实际购买情况支付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项目名称：零星维修经费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设立的政策依据：根据零星维修设定</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预算安排规模：150万元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项目名称：购置大楼值守民兵四季服装费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预算安排规模：15万元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项目名称：2016年聘用人员经费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预算安排规模：245.82万元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项目名称：农牧局办公楼改造尾款</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设立的政策依据：根据农牧局办公楼改造尾款设定</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预算安排规模：40万元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项目名称：食堂经费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预算安排规模：500万元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项目名称：服务外包项目</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预算安排规模：276.34万元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项目名称：献血补助</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预算安排规模：5万元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项目名称：非税收入缴纳金专项经费</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预算安排规模：20万元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项目名称：临聘人员、保安等人员维稳补助</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设立的政策依据：</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预算安排规模：57.6万元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项目承担单位：乌鲁木齐市水磨沟区机关事务管理中心</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资金分配情况：按实际情况支付</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r>
        <w:rPr>
          <w:rFonts w:hint="eastAsia" w:asciiTheme="minorEastAsia" w:hAnsiTheme="minorEastAsia" w:eastAsiaTheme="minorEastAsia" w:cstheme="minorEastAsia"/>
          <w:color w:val="171717" w:themeColor="background2" w:themeShade="1A"/>
          <w:sz w:val="28"/>
          <w:szCs w:val="28"/>
        </w:rPr>
        <w:t>资金执行时间：2016年</w:t>
      </w:r>
    </w:p>
    <w:p>
      <w:pPr>
        <w:widowControl/>
        <w:spacing w:line="560" w:lineRule="exact"/>
        <w:ind w:firstLine="560" w:firstLineChars="200"/>
        <w:jc w:val="left"/>
        <w:rPr>
          <w:rFonts w:asciiTheme="minorEastAsia" w:hAnsiTheme="minorEastAsia" w:eastAsiaTheme="minorEastAsia" w:cstheme="minorEastAsia"/>
          <w:color w:val="171717" w:themeColor="background2" w:themeShade="1A"/>
          <w:sz w:val="28"/>
          <w:szCs w:val="28"/>
        </w:rPr>
      </w:pP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七、关于乌鲁木齐市水磨沟区机关事务管理中心2016年一般公共预算“三公”经费预算情况说明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乌鲁木齐市水磨沟区机关事务管理中心2016年“三公”经费财政拨款预算数为81.13万元，其中：因公出国（境）费0万元，公务用车购置0万元，公务用车运行费81.13万元，公务接待费3.52万元。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2016年“三公”经费财政拨款预算与上年持平，其中：因公出国（境）费、公务用车购置未安排预算。公务用车运行费和公务接待费与上年持平。</w:t>
      </w: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八、关于乌鲁木齐市水磨沟区机关事务管理中心2016年政府性基金预算拨款情况说明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乌鲁木齐市水磨沟区机关事务管理中心2016年没有使用政府性基金预算拨款安排的支出，政府性基金预算支出情况表为空表。</w:t>
      </w:r>
    </w:p>
    <w:p>
      <w:pPr>
        <w:pStyle w:val="3"/>
        <w:spacing w:before="0" w:line="560" w:lineRule="exact"/>
        <w:ind w:firstLine="640" w:firstLineChars="200"/>
        <w:rPr>
          <w:rFonts w:ascii="黑体" w:hAnsi="黑体" w:eastAsia="黑体" w:cs="黑体"/>
          <w:b w:val="0"/>
          <w:bCs w:val="0"/>
          <w:color w:val="171717" w:themeColor="background2" w:themeShade="1A"/>
          <w:sz w:val="32"/>
        </w:rPr>
      </w:pPr>
      <w:r>
        <w:rPr>
          <w:rFonts w:hint="eastAsia" w:ascii="黑体" w:hAnsi="黑体" w:eastAsia="黑体" w:cs="黑体"/>
          <w:b w:val="0"/>
          <w:bCs w:val="0"/>
          <w:color w:val="171717" w:themeColor="background2" w:themeShade="1A"/>
          <w:sz w:val="32"/>
        </w:rPr>
        <w:t>九、其他重要事项的情况说明</w:t>
      </w:r>
    </w:p>
    <w:p>
      <w:pPr>
        <w:pStyle w:val="4"/>
        <w:spacing w:line="560" w:lineRule="exact"/>
        <w:ind w:firstLine="643"/>
        <w:rPr>
          <w:rFonts w:ascii="楷体" w:hAnsi="楷体" w:eastAsia="楷体" w:cs="楷体"/>
          <w:color w:val="171717" w:themeColor="background2" w:themeShade="1A"/>
          <w:sz w:val="32"/>
        </w:rPr>
      </w:pPr>
      <w:r>
        <w:rPr>
          <w:rFonts w:hint="eastAsia" w:ascii="楷体" w:hAnsi="楷体" w:eastAsia="楷体" w:cs="楷体"/>
          <w:color w:val="171717" w:themeColor="background2" w:themeShade="1A"/>
          <w:sz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2016年度本部门面向中小企业预留政府采购项目预算金额0万元，其中：面向小微企业预留政府采购项目预算金额0万元。</w:t>
      </w:r>
    </w:p>
    <w:p>
      <w:pPr>
        <w:pStyle w:val="4"/>
        <w:ind w:firstLine="643"/>
        <w:rPr>
          <w:rFonts w:ascii="楷体" w:hAnsi="楷体" w:eastAsia="楷体" w:cs="楷体"/>
          <w:color w:val="171717" w:themeColor="background2" w:themeShade="1A"/>
          <w:sz w:val="32"/>
        </w:rPr>
      </w:pPr>
      <w:r>
        <w:rPr>
          <w:rFonts w:hint="eastAsia" w:ascii="楷体" w:hAnsi="楷体" w:eastAsia="楷体" w:cs="楷体"/>
          <w:color w:val="171717" w:themeColor="background2" w:themeShade="1A"/>
          <w:sz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截至2015年底，乌鲁木齐市水磨沟区机关事务管理中心及下属各预算单位占用使用国有资产总体情况为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1.房屋11,735.39平方米，价值1,594.93万元。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2.车辆32辆，价值872.98万元；其中：一般公务用车32辆，价值872.98万元；执法执勤用车0辆，价值0万元；其他车辆0辆，价值0万元。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3.其他资产价值（办公家具价值）903.52万元。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单位价值50万元以上大型设备0台（套），单位价值100万元以上大型设备0台（套）。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2018年部门预算未安排购置车辆经费（或安排购置车辆经费0万元），安排购置50万元以上大型设备0台（套），单位价值100万元以上大型设备0台（套）。</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2016年度，本年度实行绩效管理的项目0个，涉及预算金额0万元。具体情况见下表（按项目分别填报）:</w:t>
      </w:r>
    </w:p>
    <w:p>
      <w:pPr>
        <w:widowControl/>
        <w:spacing w:line="560" w:lineRule="exact"/>
        <w:jc w:val="left"/>
        <w:rPr>
          <w:rFonts w:cs="宋体" w:asciiTheme="minorEastAsia" w:hAnsiTheme="minorEastAsia" w:eastAsiaTheme="minorEastAsia"/>
          <w:color w:val="171717" w:themeColor="background2" w:themeShade="1A"/>
          <w:kern w:val="0"/>
          <w:sz w:val="28"/>
          <w:szCs w:val="28"/>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widowControl/>
        <w:jc w:val="left"/>
        <w:rPr>
          <w:rFonts w:cs="宋体" w:asciiTheme="minorEastAsia" w:hAnsiTheme="minorEastAsia" w:eastAsiaTheme="minorEastAsia"/>
          <w:b/>
          <w:color w:val="171717" w:themeColor="background2" w:themeShade="1A"/>
          <w:kern w:val="0"/>
          <w:sz w:val="24"/>
        </w:rPr>
      </w:pPr>
    </w:p>
    <w:p>
      <w:pPr>
        <w:spacing w:line="300" w:lineRule="auto"/>
        <w:jc w:val="center"/>
        <w:rPr>
          <w:rFonts w:ascii="仿宋_GB2312" w:eastAsia="仿宋_GB2312" w:cs="宋体" w:hAnsiTheme="minorEastAsia"/>
          <w:b/>
          <w:color w:val="171717" w:themeColor="background2" w:themeShade="1A"/>
          <w:kern w:val="0"/>
          <w:sz w:val="36"/>
          <w:szCs w:val="36"/>
        </w:rPr>
      </w:pPr>
      <w:r>
        <w:rPr>
          <w:rFonts w:hint="eastAsia" w:ascii="仿宋_GB2312" w:eastAsia="仿宋_GB2312" w:cs="宋体" w:hAnsiTheme="minorEastAsia"/>
          <w:b/>
          <w:color w:val="17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spacing w:line="300" w:lineRule="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jc w:val="center"/>
        <w:tblInd w:w="0"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279"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11"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bl>
    <w:p>
      <w:pPr>
        <w:widowControl/>
        <w:spacing w:line="300" w:lineRule="auto"/>
        <w:ind w:firstLine="472" w:firstLineChars="196"/>
        <w:jc w:val="left"/>
        <w:rPr>
          <w:rFonts w:cs="宋体" w:asciiTheme="minorEastAsia" w:hAnsiTheme="minorEastAsia" w:eastAsiaTheme="minorEastAsia"/>
          <w:b/>
          <w:color w:val="171717" w:themeColor="background2" w:themeShade="1A"/>
          <w:kern w:val="0"/>
          <w:sz w:val="24"/>
        </w:rPr>
      </w:pPr>
    </w:p>
    <w:p>
      <w:pPr>
        <w:widowControl/>
        <w:spacing w:line="560" w:lineRule="exact"/>
        <w:ind w:firstLine="630" w:firstLineChars="196"/>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（四）其他需说明的事项</w:t>
      </w:r>
    </w:p>
    <w:p>
      <w:pPr>
        <w:widowControl/>
        <w:spacing w:line="560" w:lineRule="exact"/>
        <w:ind w:firstLine="480" w:firstLineChars="200"/>
        <w:jc w:val="left"/>
        <w:rPr>
          <w:rFonts w:cs="宋体" w:asciiTheme="minorEastAsia" w:hAnsiTheme="minorEastAsia" w:eastAsiaTheme="minorEastAsia"/>
          <w:color w:val="171717" w:themeColor="background2" w:themeShade="1A"/>
          <w:kern w:val="0"/>
          <w:sz w:val="24"/>
        </w:rPr>
      </w:pPr>
      <w:r>
        <w:rPr>
          <w:rFonts w:hint="eastAsia" w:cs="宋体" w:asciiTheme="minorEastAsia" w:hAnsiTheme="minorEastAsia" w:eastAsiaTheme="minorEastAsia"/>
          <w:color w:val="171717" w:themeColor="background2" w:themeShade="1A"/>
          <w:kern w:val="0"/>
          <w:sz w:val="24"/>
        </w:rPr>
        <w:t>……</w:t>
      </w:r>
    </w:p>
    <w:p>
      <w:pPr>
        <w:widowControl/>
        <w:spacing w:line="560" w:lineRule="exact"/>
        <w:ind w:firstLine="480" w:firstLineChars="200"/>
        <w:jc w:val="left"/>
        <w:rPr>
          <w:rFonts w:cs="宋体" w:asciiTheme="minorEastAsia" w:hAnsiTheme="minorEastAsia" w:eastAsiaTheme="minorEastAsia"/>
          <w:color w:val="171717" w:themeColor="background2" w:themeShade="1A"/>
          <w:kern w:val="0"/>
          <w:sz w:val="24"/>
        </w:rPr>
      </w:pPr>
    </w:p>
    <w:p>
      <w:pPr>
        <w:pStyle w:val="2"/>
        <w:spacing w:before="435"/>
        <w:rPr>
          <w:rFonts w:ascii="黑体" w:hAnsi="黑体" w:eastAsia="黑体"/>
          <w:b w:val="0"/>
          <w:color w:val="171717" w:themeColor="background2" w:themeShade="1A"/>
        </w:rPr>
      </w:pPr>
      <w:r>
        <w:rPr>
          <w:rFonts w:hint="eastAsia" w:ascii="黑体" w:hAnsi="黑体" w:eastAsia="黑体"/>
          <w:b w:val="0"/>
          <w:color w:val="171717" w:themeColor="background2" w:themeShade="1A"/>
        </w:rPr>
        <w:t>第四部分  名词解释</w:t>
      </w:r>
    </w:p>
    <w:p>
      <w:pPr>
        <w:widowControl/>
        <w:spacing w:line="300" w:lineRule="auto"/>
        <w:ind w:firstLine="640"/>
        <w:jc w:val="left"/>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部门支出预算的组成部分，是本级部门为完成其特定的行政任务或事业发展目标，在基本支出预算之外编制的年度项目支出计划。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乌鲁木齐市水磨沟区机关事务管理中心</w:t>
      </w:r>
    </w:p>
    <w:p>
      <w:pPr>
        <w:wordWrap w:val="0"/>
        <w:ind w:firstLine="640"/>
        <w:jc w:val="right"/>
        <w:rPr>
          <w:rFonts w:ascii="仿宋_GB2312" w:eastAsia="仿宋_GB2312" w:hAnsiTheme="minorEastAsia"/>
          <w:color w:val="171717" w:themeColor="background2" w:themeShade="1A"/>
          <w:sz w:val="32"/>
          <w:szCs w:val="32"/>
        </w:rPr>
      </w:pPr>
      <w:r>
        <w:rPr>
          <w:rFonts w:hint="eastAsia" w:ascii="仿宋_GB2312" w:eastAsia="仿宋_GB2312" w:hAnsiTheme="minorEastAsia"/>
          <w:color w:val="171717" w:themeColor="background2" w:themeShade="1A"/>
          <w:sz w:val="32"/>
          <w:szCs w:val="32"/>
        </w:rPr>
        <w:t>2018年12月16日</w:t>
      </w:r>
    </w:p>
    <w:p>
      <w:pPr>
        <w:widowControl/>
        <w:spacing w:line="300" w:lineRule="auto"/>
        <w:jc w:val="left"/>
        <w:rPr>
          <w:rFonts w:asciiTheme="minorEastAsia" w:hAnsiTheme="minorEastAsia" w:eastAsiaTheme="minorEastAsia"/>
          <w:color w:val="171717" w:themeColor="background2" w:themeShade="1A"/>
          <w:sz w:val="24"/>
        </w:rPr>
      </w:pPr>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18</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8999A"/>
    <w:multiLevelType w:val="singleLevel"/>
    <w:tmpl w:val="CE48999A"/>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2F7"/>
    <w:rsid w:val="00015A9E"/>
    <w:rsid w:val="0003072A"/>
    <w:rsid w:val="00056013"/>
    <w:rsid w:val="00070E30"/>
    <w:rsid w:val="00080188"/>
    <w:rsid w:val="00096AE3"/>
    <w:rsid w:val="000F0BAF"/>
    <w:rsid w:val="000F0F89"/>
    <w:rsid w:val="001111FD"/>
    <w:rsid w:val="001150C5"/>
    <w:rsid w:val="001778CB"/>
    <w:rsid w:val="001E7D2E"/>
    <w:rsid w:val="00205721"/>
    <w:rsid w:val="00207EAE"/>
    <w:rsid w:val="00226DB0"/>
    <w:rsid w:val="00232A39"/>
    <w:rsid w:val="002615E9"/>
    <w:rsid w:val="00283E9B"/>
    <w:rsid w:val="002966D6"/>
    <w:rsid w:val="002E27D0"/>
    <w:rsid w:val="002E727D"/>
    <w:rsid w:val="002F5792"/>
    <w:rsid w:val="00316ED4"/>
    <w:rsid w:val="00386099"/>
    <w:rsid w:val="0039760E"/>
    <w:rsid w:val="003A1906"/>
    <w:rsid w:val="003B1030"/>
    <w:rsid w:val="003F51E3"/>
    <w:rsid w:val="003F6C48"/>
    <w:rsid w:val="00421C55"/>
    <w:rsid w:val="004429D2"/>
    <w:rsid w:val="00454432"/>
    <w:rsid w:val="004609BD"/>
    <w:rsid w:val="00472D3C"/>
    <w:rsid w:val="004A51A5"/>
    <w:rsid w:val="004B09F8"/>
    <w:rsid w:val="004C4ACB"/>
    <w:rsid w:val="004F438A"/>
    <w:rsid w:val="005152F8"/>
    <w:rsid w:val="00515C17"/>
    <w:rsid w:val="005603B2"/>
    <w:rsid w:val="00602B45"/>
    <w:rsid w:val="0066618C"/>
    <w:rsid w:val="00673037"/>
    <w:rsid w:val="006C6F66"/>
    <w:rsid w:val="006F34DA"/>
    <w:rsid w:val="006F6250"/>
    <w:rsid w:val="0072743A"/>
    <w:rsid w:val="007340F2"/>
    <w:rsid w:val="007748A3"/>
    <w:rsid w:val="007C4FFE"/>
    <w:rsid w:val="00825E62"/>
    <w:rsid w:val="00845437"/>
    <w:rsid w:val="008A0CAD"/>
    <w:rsid w:val="008F3747"/>
    <w:rsid w:val="00942BBF"/>
    <w:rsid w:val="009B36FF"/>
    <w:rsid w:val="009C32F5"/>
    <w:rsid w:val="009E1DB2"/>
    <w:rsid w:val="00A17123"/>
    <w:rsid w:val="00A34ADB"/>
    <w:rsid w:val="00AA5F80"/>
    <w:rsid w:val="00AB3774"/>
    <w:rsid w:val="00AE7A94"/>
    <w:rsid w:val="00AF59CE"/>
    <w:rsid w:val="00B0744F"/>
    <w:rsid w:val="00B60179"/>
    <w:rsid w:val="00BB1DDE"/>
    <w:rsid w:val="00BC7AC4"/>
    <w:rsid w:val="00BD5383"/>
    <w:rsid w:val="00BF1B1D"/>
    <w:rsid w:val="00BF2739"/>
    <w:rsid w:val="00BF7AB2"/>
    <w:rsid w:val="00C00BF0"/>
    <w:rsid w:val="00C26E3E"/>
    <w:rsid w:val="00C504E3"/>
    <w:rsid w:val="00C77548"/>
    <w:rsid w:val="00C82B8D"/>
    <w:rsid w:val="00C94E38"/>
    <w:rsid w:val="00CA58A0"/>
    <w:rsid w:val="00CC23B3"/>
    <w:rsid w:val="00CD2E91"/>
    <w:rsid w:val="00CF7F89"/>
    <w:rsid w:val="00D005C1"/>
    <w:rsid w:val="00D50AA8"/>
    <w:rsid w:val="00DB3459"/>
    <w:rsid w:val="00DD2D28"/>
    <w:rsid w:val="00DD77A9"/>
    <w:rsid w:val="00DE793F"/>
    <w:rsid w:val="00DE7C19"/>
    <w:rsid w:val="00E1659C"/>
    <w:rsid w:val="00E20803"/>
    <w:rsid w:val="00E50607"/>
    <w:rsid w:val="00E5326A"/>
    <w:rsid w:val="00E648E3"/>
    <w:rsid w:val="00EB2986"/>
    <w:rsid w:val="00EB3847"/>
    <w:rsid w:val="00EE303E"/>
    <w:rsid w:val="00EE4133"/>
    <w:rsid w:val="00F0418D"/>
    <w:rsid w:val="00F2470C"/>
    <w:rsid w:val="00F846ED"/>
    <w:rsid w:val="00FC44F7"/>
    <w:rsid w:val="00FE3DBC"/>
    <w:rsid w:val="02B850E7"/>
    <w:rsid w:val="02FC445F"/>
    <w:rsid w:val="0323175E"/>
    <w:rsid w:val="037A0FF0"/>
    <w:rsid w:val="04F81AD8"/>
    <w:rsid w:val="082A29AB"/>
    <w:rsid w:val="08BF3035"/>
    <w:rsid w:val="0C6A59F5"/>
    <w:rsid w:val="0E241D05"/>
    <w:rsid w:val="0FA53AD0"/>
    <w:rsid w:val="114C313E"/>
    <w:rsid w:val="13860132"/>
    <w:rsid w:val="155C5A0F"/>
    <w:rsid w:val="15AF6EB3"/>
    <w:rsid w:val="17335729"/>
    <w:rsid w:val="17337F2F"/>
    <w:rsid w:val="1A30632E"/>
    <w:rsid w:val="1ABA7805"/>
    <w:rsid w:val="1B3A3399"/>
    <w:rsid w:val="1E721D3D"/>
    <w:rsid w:val="1EC12C05"/>
    <w:rsid w:val="23217845"/>
    <w:rsid w:val="23460391"/>
    <w:rsid w:val="24237DC0"/>
    <w:rsid w:val="244F1DE3"/>
    <w:rsid w:val="250012B8"/>
    <w:rsid w:val="26E77D70"/>
    <w:rsid w:val="29706CDC"/>
    <w:rsid w:val="29DE793C"/>
    <w:rsid w:val="2AD16F0E"/>
    <w:rsid w:val="2ADA2871"/>
    <w:rsid w:val="2F15396C"/>
    <w:rsid w:val="32012D8D"/>
    <w:rsid w:val="33E031A8"/>
    <w:rsid w:val="38500612"/>
    <w:rsid w:val="3AF90E5A"/>
    <w:rsid w:val="3C110A41"/>
    <w:rsid w:val="3DB61273"/>
    <w:rsid w:val="3DE52A38"/>
    <w:rsid w:val="3F232B26"/>
    <w:rsid w:val="405011DB"/>
    <w:rsid w:val="4151554F"/>
    <w:rsid w:val="41A8423B"/>
    <w:rsid w:val="42123FE4"/>
    <w:rsid w:val="434E6E41"/>
    <w:rsid w:val="436742D9"/>
    <w:rsid w:val="4400311D"/>
    <w:rsid w:val="44EE3EB3"/>
    <w:rsid w:val="44F311E0"/>
    <w:rsid w:val="45AB57B2"/>
    <w:rsid w:val="47095C4F"/>
    <w:rsid w:val="48BA1DD9"/>
    <w:rsid w:val="49634389"/>
    <w:rsid w:val="4A7C5C0E"/>
    <w:rsid w:val="4DA62521"/>
    <w:rsid w:val="4E097476"/>
    <w:rsid w:val="512D04E8"/>
    <w:rsid w:val="52F56E74"/>
    <w:rsid w:val="531C44C4"/>
    <w:rsid w:val="562B5E65"/>
    <w:rsid w:val="57044EB9"/>
    <w:rsid w:val="59685AF6"/>
    <w:rsid w:val="5E986906"/>
    <w:rsid w:val="602C7306"/>
    <w:rsid w:val="60321539"/>
    <w:rsid w:val="627F2182"/>
    <w:rsid w:val="63043570"/>
    <w:rsid w:val="66A80942"/>
    <w:rsid w:val="6783711A"/>
    <w:rsid w:val="68A6733C"/>
    <w:rsid w:val="6B923BF5"/>
    <w:rsid w:val="70372243"/>
    <w:rsid w:val="71B47DFB"/>
    <w:rsid w:val="732A26E5"/>
    <w:rsid w:val="737537D6"/>
    <w:rsid w:val="74A17B17"/>
    <w:rsid w:val="77587CCF"/>
    <w:rsid w:val="77E05060"/>
    <w:rsid w:val="78A15624"/>
    <w:rsid w:val="79F44C6F"/>
    <w:rsid w:val="7C114928"/>
    <w:rsid w:val="7CF410D9"/>
    <w:rsid w:val="7D3A331C"/>
    <w:rsid w:val="7FC05EB4"/>
    <w:rsid w:val="7FF57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1496</Words>
  <Characters>8531</Characters>
  <Lines>71</Lines>
  <Paragraphs>20</Paragraphs>
  <TotalTime>175</TotalTime>
  <ScaleCrop>false</ScaleCrop>
  <LinksUpToDate>false</LinksUpToDate>
  <CharactersWithSpaces>10007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2018-02-11T09:40:00Z</dcterms:created>
  <dc:creator>Administrator</dc:creator>
  <cp:lastModifiedBy>zx</cp:lastModifiedBy>
  <dcterms:modified xsi:type="dcterms:W3CDTF">2018-12-16T18:22:55Z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