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乌财建[2021]334号关于调整下达2021年纺织服装专项资金[第二批]的通知（转移支付））</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乌鲁木齐市水磨沟区发展和改革委员会（乌鲁木齐市水磨沟区工业和信息化局）</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乌鲁木齐市水磨沟区发展和改革委员会（乌鲁木齐市水磨沟区工业和信息化局）</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韩惠敏</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2023年03月22日</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关于加强新疆纺织服装产业带动就业相关管理工作的意见》（新政发[2017]153号）、《关于促进新疆纺织服装产业健康可持续发展的指导意见》（新政发[2017]155号），《关于进一步完善自治区纺织服装产业政策的通知》（新政办发[2018]34号）等文件，乌财建[2021]334号关于调整下达2021年纺织服装专项资金[第二批]的通知（转移支付）项目以援企稳岗促就业保民生为工作重点，推动我区工业强基增效和转型升级，培育壮大新疆特色优势产业，是带动当地群众增收致富的重要载体。补贴资金的拨付对纺织服装企业进行纾困解难，有效缓解了小微企业的正常生产运转等问题。</w:t>
      </w:r>
    </w:p>
    <w:p>
      <w:pPr>
        <w:spacing w:line="540" w:lineRule="exact"/>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lang w:eastAsia="zh-CN"/>
        </w:rPr>
        <w:t>　　</w:t>
      </w:r>
      <w:r>
        <w:rPr>
          <w:rStyle w:val="18"/>
          <w:rFonts w:hint="eastAsia" w:ascii="楷体" w:hAnsi="楷体" w:eastAsia="楷体"/>
          <w:b w:val="0"/>
          <w:bCs w:val="0"/>
          <w:spacing w:val="-4"/>
          <w:sz w:val="32"/>
          <w:szCs w:val="32"/>
        </w:rPr>
        <w:t>经乌财建[2021]334号文件批准， 项目系2021年度纺织服装专项资金，共安排预算6.93万元，其中中央专项资金6.70万元，专项用于纺织服装企业人员岗前培训补贴、社会保险补贴，自治区专项资金0.23万元，专项用于产品运费补贴、电费补贴。于2022年年中追加预算批复项目，资金全额到位并已完成支付，未调增或调减。</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为2022年当年项目，在评价期2022年度内预计达到项目进度100%，预期完成纺织服装企业补贴6.93万元，具体为：补贴两家纺织服装企业，乌鲁木齐金镂舞美服饰文化有限公司和新疆雅佩木青服装有限责任公司，补贴内容为社会保险补贴（中央资金），一次性新增就业补贴（中央资金）和电费补贴（自治区资金），申报企业需100％符合条件，社会效益方面，有效缓解企业的正常生产运转等问题，可持续影响方面，持续促进纺织业可持续发展。</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1.评价目的</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2.评价对象和范围</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（1）绩效评价的对象 ：乌财建[2021]334号关于调整下达2021年纺织服装专项资金[第二批]的通知（转移支付）项目 </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（2）绩效评价范围：</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1.项目范围：乌财建[2021]334号关于调整下达2021年纺织服装专项资金[第二批]的通知（转移支付）的完成情况、资金投入的运行情况、项目实施后产生的绩效及影响效果。</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1.评价原则</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（2）公正公开原则：绩效评价应当符合真实、客观、公正的要求，依法公开并接受监督。</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（3）分级分类原则：根据评价对象特点分类组织实施。</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根据以上原则，绩效评价应遵循如下要求：</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（1）在数据收集时，采取客观数据，并结合问卷调查结果，以保证各项指标的真实性。</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（2）保证评价结果的真实性、公正性，提高评价报告的公信力。</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2.评价指标体系</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绩效评价指标体系作为衡量绩效目标实现程度的考核工具，一般遵循以下原则：</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（1）相关性原则：绩效评价指标应当与绩效目标有直接的联系，能够恰当反映目标的实现程度。</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（2）重要性原则：应当优先使用最具评价对象代表性、最能反映评价要求的核心指标。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本项目的评价指标体系建立如附件所示。</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3.评价方法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《关于印发&lt;项目支出绩效评价管理办法&gt;的通知》（财预〔2020〕10号）文件指出部门评价的方法主要包括成本效益分析法、比较法、公众评判法等。</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（1）成本效益分析法。是指将投入与产出、效益进行关联性分析的方法。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（3）公众评判法。是指通过专家评估、公众问卷及抽样调查等方式进行评判的方法。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（4）其他评价方法。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根据本项目（乌财建[2021]334号关于调整下达2021年纺织服装专项资金[第二批]的通知（转移支付）） 的特点，本次评价主要采用比较法和公众评判法，对项目总预算和明细预算的内容、标准、计划是否经济合理进行深入分析，以考察实际产出和效益是否达到预期。</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（1）计划标准。指以预先制定的目标、计划、预算、定额等作为评价标准。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（2）行业标准。指参照国家公布的行业指标数据制定的评价标准。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在上述评价标准的基础上，本次评价依据以下文件为重要指导和准绳：</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《中共中央国务院关于全面实施预算绩效管理的意见》（中发〔2018〕34号）</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 </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（一）评价结论</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乌财建[2021]334号关于调整下达2021年纺织服装专项资金[第二批]的通知（转移支付）进行客观评价，最终评分结果为：总分为100分，绩效评级为“优” 。</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项目各部分权重和绩效分值如附表所示：</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（二）主要绩效 </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资金区财政及时拨付，单位在此次评价期间内，有序完成设定目标的全部工作任务，该项目以援企稳岗促就业保民生为工作重点，推动我区工业强基增效和转型升级，培育壮大新疆特色优势产业，带动当地群众增收致富，补贴资金的拨付对纺织服装企业进行纾困解难，2022年度支持企业数量2家，符合条件申报企业覆盖率100％，有效缓解小微企业的正常生产运转等问题，持续促进纺织业可持续发展。</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项目决算指标由3个二级指标和6个三级指标构成，权重为20分，实际得分20分。</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1.项目立项 </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得4分。</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立项程序规范性: 项目按照规定的程序申请设立，审批文件、材料符合相关要求，故立项程序规范，得4分。</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综上，该指标满分8分，得分8分。</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2.绩效目标</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目标明确性：乌财建[2021]334号关于调整下达2021年纺织服装专项资金[第二批]的通知（转移支付）绩效目标明确科学，有效促进纺织服装企业健康发展，基本实现了目标效益。项目的实施致力通过对社会保险、电费等补贴缓解小微企业运转困难，促进小微企业的持续发展。2021年度计划补贴两家纺织服装企业，补贴内容为社会保险补贴（中央资金），一次性新增就业补贴（中央资金）和电费补贴（自治区资金），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 故绩效目标明确性指标得分3分。</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综上，该指标满分6分，得分6分。</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3.资金投入</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预算编制科学性 ：本项目预算依据《关于加强新疆纺织服装产业带动就业相关管理工作的意见》（新政发[2017]153号）《关于促进新疆纺织服装产业健康可持续发展的指导意见》（新政发[2017]155号），《关于进一步完善自治区纺织服装产业政策的通知》（新政办发[2018]34号）《关于印发＜乌鲁木齐市本级部门预算绩效目标管理暂行办法＞的通知》（乌财预[2018]56号）等文件。故预算编制科学性指标得分3分。</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资金分配合理性  ：本项目共安排预算6.93万元，其中中央专项资金6.70万元，专项用于纺织服装企业人员岗前培训补贴、社会保险补贴，自治区专项资金0.23万元，专项用于产品运费补贴、电费补贴。具体分配方式为乌鲁木齐金镂舞美服饰文化有限公司补贴金额62750.22元，其中社会保险补贴（中央资金）52750.22元，一次性新增就业补贴（中央资金）10000元；新疆雅佩木青服装有限责任公司补贴金额6536.20元，其中社会保险补贴（中央资金）4254.05元，电费补贴（自治区资金）2282.15元，故资金分配合理性指标得分3分。</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项目过程指标由2个二级指标和5个三级指标构成，权重为20分，实际得分20分。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1.资金管理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资金到位率  ：该项目资金由财政拨付，在2022年7月15日到位，资金直接支付到两家补贴企业，乌鲁木齐金镂舞美服饰文化有限公司补贴金额62750.22元，其中社会保险补贴（中央资金）52750.22元，一次性新增就业补贴（中央资金）10000元，新疆雅佩木青服装有限责任公司补贴金额6536.20元，其中社会保险补贴（中央资金）4254.05元，电费补贴（自治区资金）2282.15元，故资金到位率指标得分5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预算执行率 ：我单位预算实际到位6.93万元，实际执行6.93万元，其中0.65万元于2022年7月15日支付至新疆雅佩木青服装有限责任公司，6.28万元于2022年7月15日支付至乌鲁木齐金缕舞美服饰文化有限公司，预算执行率100%。故预算执行率指标得分5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综上，该指标满分13分，得分13分。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2.组织实施</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管理制度健全性：乌鲁木齐市水磨沟区发展和改革委员会（乌鲁木齐市水磨沟区工业和信息化局）已制定相应的财务和业务管理制度，且制度合法、合规、完整，为项目顺利实施提供重要保障。故管理制度健全性得分为3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制度执行有效性：根据现场调研和资料抽查情况，乌鲁木齐市水磨沟区发展和改革委员会（乌鲁木齐市水磨沟区工业和信息化局）严格遵守相关法律法规和相关管理规定，项目调整及支出调整手续完备，整体管理合理有序，项目完成后，及时将会计凭证等相关资料分类归档 ，制度执行有效。故制度执行有效性指标得分4分。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项目产出指标由3个二级指标和4个三级指标构成，权重为40分，实际得分40分。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1.产出数量</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“支持企业数量”的目标值是2家，2022年度我单位实际 支持2家企业，分别为乌鲁木齐金镂舞美服饰文化有限公司和新疆雅佩木青服装有限责任公司，该项指标赋分10分，实际得分10分，得分率100%。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2.产出质量</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“符合条件申报企业覆盖率”的目标值是100％，经审核，2022年度我单位2家申报企业均100％符合条件，该项指标赋分10分，实际得分10分，得分率100%。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3.产出成本</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乌鲁木齐金镂舞美服饰文化有限公司补贴金额”的目标值是62750.22元，2022年度我单位实际补贴金额62750.22元，其中社会保险补贴（中央资金）52750.22元，一次性新增就业补贴（中央资金）10000元，该项指标赋分10分，实际得分10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新疆雅佩木青服装有限责任公司补贴金额”的目标值是6536.20元，2022年度我单位实际补贴金额6536.20元，其中社会保险补贴（中央资金）4254.05元，电费补贴（自治区资金）2282.15元，该项指标赋分10分，实际得分10分，得分率100%。</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综上，该指标满分40分，得分40分。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项目效益指标由1个二级指标和2个三级指标构成，权重为20分，实际得分10分 。 </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1.项目效益</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（1）实施效益 </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经济效益指标：项目属于确定不产生该项效益的，因此未设置。</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社会效益指标：评价指标“缓解企业的正常生产运转等问题”，指标值：有效缓解，实际完成值：达成年度指标。本项目的实施以援企稳岗促就业保民生为工作重点，推动我区工业强基增效和转型升级，培育壮大新疆特色优势产业，带动当地群众增收致富 。</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生态效益指标：项目属于确定不产生该项效益的，因此未设置。</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可持续影响指标：评价指标“促进纺织业可持续发展”，指标值：持续促进，实际完成值：达成年度指标。对纺织服装企业进行纾困解难，有效缓解了小微企业的正常生产运转等问题。</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综上，该指标满分10分，得分10分。</w:t>
      </w: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群众满意度：评价指标“补贴企业满意度”，指标值：≥90%，实际完成值100%。通过设置问卷调查的方式进行考评评价，共计调查样本总量为4个样本，有效调查问卷4份。其中，统计“贵单位对水磨沟区纺织服装业专项资金相关业务人员在执行资助计划过程中的服务态度、人员安排以及解决问题时效性方面的满意度如何”的选择均为非常满意，平均值为100%。故满意度指标得分为10分。</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综上，该指标满分10分，得分10分。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100%，二者之间的偏差值为0%，小于20%，该项目涉及内容相对单一，指标设置合理，所有指标均按预期完成。总体而言，该项目完全达到年度总体目标，财政资金的使用效益和效率较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（一）主要经验及做法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 .支持纺织行业实现技术创新，加快结构调整，转变外贸增长方式。对纺织关键技术和成套设备研发、产业聚集地公共创新平台建设以及纺织服装自主品牌建设与推广给予必要的扶持。重点支持纺织行业产品与技术研发、高新技术装备引进消化吸收、质量检测和标准制定、品牌建设与推广、信息提供和管理人才培训、现代物流和纺织行业公共服务体系建设等。</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支持有实力的纺织企业“走出去”，到海外投资设厂，实现原产地多元化。重点鼓励有配套基础的纺织服装企业集群式进入境外纺织工业园区投资办厂。具体内容包括:对企业技术研发、咨询服务、可行性研究和项目评估、知识产权保护以及与“走出去”相关的前期费用等方面给予资助，以降低入园纺织企业投资成本。对于企业在境外设立营销网络可以给予适当资助。同时，对为纺织企业“走出去"提供组织协调、推广服务的中介组织和龙头企业予以适当支持。</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目前，纺织企业经营仍处于困难时期，生存艰难，虽然国家、自治区相继出台了优惠政策，给企业注入了新的生机，但面对经济下行和企业转型升级压力，经营中还存在许多困难和问题。一是价格波动剧烈。国家棉花价格放开走向市场，波动较大，而产品价格变化滞后，企业原料库存消耗较大，利润大幅下降。二是融资难度大。国家的货币政策和银行的避险心理使得规模普遍较小、利润水平偏低的纺织行业成为各级金融机构隐性的高风险行业，企业获得银行贷款难度较大。三是产品档次较低。精纺、品牌服装等高精尖产品少，棉纱等大路货、常规产品多，市场竞争更多体现在中低端产品，无竞争优势。</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建议针对相关业务人员及涉及企业进行绩效目标科学设置的专题培训，以提高年初项目指标设置的准确性，提高指标完成率及项目整体执行率。</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1.项目支出政策和路径设计科学，符合实际需要；</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2.项目安排准确，未发现背离项目立项初衷的情况；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3.项目的申报、审核机制完善；</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bookmarkStart w:id="0" w:name="_GoBack"/>
      <w:bookmarkEnd w:id="0"/>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ZjBhMjRhMzg5MGQyNjFjYWZlMWVmY2JmZWRlMj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21C5251"/>
    <w:rsid w:val="13BE561A"/>
    <w:rsid w:val="15392994"/>
    <w:rsid w:val="18FE139B"/>
    <w:rsid w:val="2A891760"/>
    <w:rsid w:val="3029612C"/>
    <w:rsid w:val="32A221C5"/>
    <w:rsid w:val="33F20F2A"/>
    <w:rsid w:val="34C44675"/>
    <w:rsid w:val="3B5B5607"/>
    <w:rsid w:val="3CE21B3C"/>
    <w:rsid w:val="4D2606A1"/>
    <w:rsid w:val="51830480"/>
    <w:rsid w:val="53A616BE"/>
    <w:rsid w:val="54662BFB"/>
    <w:rsid w:val="5A7221CB"/>
    <w:rsid w:val="62051CA5"/>
    <w:rsid w:val="634F432A"/>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7292</Words>
  <Characters>7783</Characters>
  <Lines>4</Lines>
  <Paragraphs>1</Paragraphs>
  <TotalTime>18</TotalTime>
  <ScaleCrop>false</ScaleCrop>
  <LinksUpToDate>false</LinksUpToDate>
  <CharactersWithSpaces>7824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2023-08-29T09:49:33Z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5808C3B30E07408584C843F0DE625A34_13</vt:lpwstr>
  </property>
</Properties>
</file>