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乌财社【2021】270号关于拨付2021年第四季度残疾人居家托养补助经费的通知（配套）</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乌鲁木齐市水磨沟区残疾人联合会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乌鲁木齐市水磨沟区残疾人联合会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穆兰娟</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2023年03月20日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党中央、国务院高度重视残疾人事业发展，对残疾人格外关心、格外关注。“十三五”时期，残疾人事业取得重大成就，“全面建成小康社会，残疾人一个也不能少”的目标如期实现。710万农村建档立卡贫困残疾人脱贫，城乡新增180.8万残疾人就业，1076.8万困难残疾人被纳入最低生活保障范围。1212.6万困难残疾人得到生活补贴，1473.8万重度残疾人得到护理补贴。残疾人基本康复服务覆盖率达到80%，辅助器具适配率达到80%。城乡无障碍环境明显改善，关爱帮助残疾人的社会氛围日益浓厚。越来越多的残疾人更加勇敢地面对生活的挑战，更加坚强地为梦想而奋斗，为经济社会发展作出了重要贡献。我国在国际残疾人事务中的影响力显著提升。这些重大成就，有效改善了残疾人民生，有力推动了社会文明进步，成为全面建成小康社会的重要方面，彰显了中国共产党领导和中国特色社会主义制度的显著优势。水磨沟区残疾人联合会依据上述精神，结合我区情况设立残疾人居家托养项目（以下简称“该项目”），该项目安排预算资金总额为50万元，旨在积极推进智力、精神和重度残疾人托养服务工促进我市残疾人社会保障制度和服务体系建设，使残疾人托养服务工作能够全面有效的开展和实施， 该项目实施情况,该项目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乌鲁木齐市贫困残疾人居家托养资助办法，乌残[2011]（30），残疾人居家托养补助经费项目（旨在积极推进智力、精神和重度残疾人托养服务工促进我市残疾人社会保障制度和服务体系建设，使残疾人托养服务工作能够全面有效的开展和实施）。经乌财社【2022】26号，乌财社【2021】270号，乌财社【2022】132号，文件批准，项目系2022年本级资金与转移支付，共安排预算50万元，于2022年预算批复项目，资金已全部到位情况并已支付。</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2022年当年项目，计划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left="0" w:leftChars="0" w:firstLine="64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（1）绩效评价的对象：残疾人居家托养项目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1.项目范围：残疾人居家托养项目完成情况、资金投入的运行情况、项目实施后产生的绩效及影响效果。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（4）其他评价方法。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根据本项目（残疾人居家托养）的特点，本次评价主要采用比较法和公众评判法，对项目总预算和明细预算的内容、标准、计划是否经济合理进行深入分析，以考察实际产出和效益是否达到预期。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312" w:firstLineChars="100"/>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上述评价标准的基础上，本次评价依据以下文件为重要指导和准绳：《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项目支出绩效评价管理办法》（财预〔2020〕10号）</w:t>
      </w:r>
      <w:r>
        <w:rPr>
          <w:rStyle w:val="18"/>
          <w:rFonts w:hint="eastAsia" w:ascii="楷体" w:hAnsi="楷体" w:eastAsia="楷体"/>
          <w:b w:val="0"/>
          <w:bCs w:val="0"/>
          <w:spacing w:val="-4"/>
          <w:sz w:val="32"/>
          <w:szCs w:val="32"/>
          <w:lang w:val="en-US" w:eastAsia="zh-CN"/>
        </w:rPr>
        <w:t>。</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结合项目特点，制定符合项目实际的绩效评价指标体系及评分标准，通过数据采集、问卷调查及访谈等形式，对2022年残疾人居家托养项目进行客观评价，最终评分结果为：总分为100分，绩效评级为“优秀”。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项目各部分权重和绩效分值如附表所示：</w:t>
      </w:r>
    </w:p>
    <w:p>
      <w:pPr>
        <w:numPr>
          <w:ilvl w:val="0"/>
          <w:numId w:val="1"/>
        </w:num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主要绩效</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全部工作任务，发放残疾人居家托养补贴，旨在积极推进智力、精神和重度残疾人托养服务工促进我区残疾人社会保障制度和服务体系建设，使残疾人托养服务工作能够全面有效的开展和实施。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十三五”时期，残疾人事业取得重大成就，按照十四五“全面建成小康社会，残疾人一个也不能少”的目标，有效改善了残疾人民生，水磨沟区残疾人联合会依据上述精神，结合我区情况设立残疾人居家托养项目，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立项程序规范性:项目按照规定的程序申请设立，审批文件、材料符合相关要求，故立项程序规范，得4分。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残疾人居家托养旨在积极推进智力、精神和重度残疾人托养服务工促进我区残疾人社会保障制度和服务体系建设，使残疾人托养服务工作能够全面有效的开展和实施，发放残疾人居家托养补贴206人，农村残疾人6人，使残疾人满意率大幅提升，使残疾人融入社会能力大幅提高，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预算编制科学性：按照乌财社【2022】26号，水磨沟区残疾人联合会按照城镇居家托养残疾人600元/人/季度的标准进行发放，农村居家托养残疾人300元/人/季度的标准进行发放，符合国家相关政策。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按照乌财社【2022】26号水磨沟区残疾人联合会按照城镇居家托养残疾人600元/人/季度的标准进行发放，农村居家托养残疾人300元/人/季度的标准进行发放，符合国家相关政策，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资金到位率：该资金为年中追加，追加金额为50万，到位率为100%，该项目资金由财政拨付，在2022年4月18日到位，资金直接支付到残疾人个人。故资金到位率指标得分5分。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预算执行率：该预算为50万，执行率为100%，在2022年4月18日到位，资金直接支付到残疾人个人。故预算执行100%率得分为5分。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综上，该指标满分13分，得分13分。</w:t>
      </w:r>
    </w:p>
    <w:p>
      <w:pPr>
        <w:numPr>
          <w:ilvl w:val="0"/>
          <w:numId w:val="2"/>
        </w:numPr>
        <w:spacing w:line="540" w:lineRule="exact"/>
        <w:ind w:left="638" w:leftChars="304" w:firstLine="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组织实施</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管理制度健全性：水磨沟区残疾人联合会已制定相应的财务和业务管理制度，且制度合法、合规、完整，为项目顺利实施提供重要保障。故管理制度健全性得分为3分。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水磨沟区残疾人联合会严格遵守相关法律法规和相关管理规定，项目调整及支出调整手续完备，整体管理合理有序，项目完成后，及时将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p>
    <w:p>
      <w:pPr>
        <w:spacing w:line="540" w:lineRule="exact"/>
        <w:ind w:left="0" w:leftChars="0" w:firstLine="998" w:firstLineChars="32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项目产出指标由4个二级指标和6个三级指标构成，权重为40分，实际得分40分。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“城镇居家托养补助人数”的目标值是206个，2022年度我单位实际完成206人，使得残疾人满意度大幅上升，有效的改善了残疾人家庭情况，残疾人融入社会能力显著增强，该项指标赋分5分，得分5分，得分率100%</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数量指标“农村居家托养补助人数”的目标值是6人，使得残疾人满意度大幅上升，有效的改善了残疾人家庭情况，残疾人融入社会能力显著增强，2022年度我单位实际完成6人。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该项指标下设2个三级指标，指标分值10分，评价得分10分，得分率100%。</w:t>
      </w:r>
    </w:p>
    <w:p>
      <w:pPr>
        <w:numPr>
          <w:ilvl w:val="0"/>
          <w:numId w:val="0"/>
        </w:numPr>
        <w:spacing w:line="540" w:lineRule="exact"/>
        <w:ind w:leftChars="304"/>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产出质量</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发放补助及时性率：此项的目标值是100%，2022年度我单位，及时向主管单位和财政局申请相关款项，并于2022年4月18日将资金支付给残疾人个人。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发放补助及时性得分为10分。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完成及时性：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资金执行时间：2022年4月18日将资金支付给残疾人个人。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故完成及时性得分为10分。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城镇居家托养补助标准，城镇居家托养补助标准为600元/人/季度，残联严格按此标准执行，故得分为5分。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农村居家托养补助标准，农村居家托养补助标准为300元/人/季度，残联严格按此标准执行故得分为5分。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高残疾人及其家庭生活水平率”，指标值：提高残疾人及其家庭生活水平率》85%，实际完成值：100%。本项目的实施显著的提高残疾人及其家庭生活水平。通过设置问卷调查的方式进行考评评价，共计调查样本总量为20个样本，有效调查问卷20份。其中，水磨沟区残联在提高残疾人基本生活水平，保障残疾人权益方面的平均值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提高残疾人融入社会生活能力”，指标值：有效提高，实际完成值：完全达到预期效果。显著的提高了残疾人融入社会生活能力，通过设置问卷调查的方式进行考评评价，共计调查样本总量为20个样本，有效调查问卷20份。其中，受托残疾人及家庭满意度方面的平均值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w:t>
      </w:r>
    </w:p>
    <w:p>
      <w:pPr>
        <w:spacing w:line="540" w:lineRule="exact"/>
        <w:ind w:firstLine="627" w:firstLineChars="200"/>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p>
    <w:p>
      <w:pPr>
        <w:spacing w:line="540" w:lineRule="exact"/>
        <w:ind w:left="636" w:leftChars="303"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624" w:firstLineChars="200"/>
        <w:rPr>
          <w:rStyle w:val="18"/>
          <w:rFonts w:ascii="黑体" w:hAnsi="黑体" w:eastAsia="黑体"/>
          <w:b w:val="0"/>
          <w:spacing w:val="-4"/>
          <w:sz w:val="32"/>
          <w:szCs w:val="32"/>
        </w:rPr>
      </w:pPr>
      <w:r>
        <w:rPr>
          <w:rStyle w:val="18"/>
          <w:rFonts w:hint="eastAsia" w:ascii="楷体" w:hAnsi="楷体" w:eastAsia="楷体"/>
          <w:b w:val="0"/>
          <w:bCs w:val="0"/>
          <w:spacing w:val="-4"/>
          <w:sz w:val="32"/>
          <w:szCs w:val="32"/>
        </w:rPr>
        <w:t>群众满意度：评价指标“享受残疾人补助人员流意度”，指标值：≥90%，实际完成值：100%。通过设置问卷调查的方式进行考评评价，共计调查样本总量为20个样本，有效调查问卷20份。其中，统计“享受残疾人补助人员流意度”的平均值为100%。故满意度指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黑体" w:hAnsi="黑体" w:eastAsia="黑体"/>
          <w:b w:val="0"/>
          <w:spacing w:val="-4"/>
          <w:sz w:val="32"/>
          <w:szCs w:val="32"/>
        </w:rPr>
        <w:t>五、预算执行进度与绩效指标偏差</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五</w:t>
      </w:r>
      <w:r>
        <w:rPr>
          <w:rStyle w:val="18"/>
          <w:rFonts w:hint="eastAsia" w:ascii="黑体" w:hAnsi="黑体" w:eastAsia="黑体"/>
          <w:b w:val="0"/>
          <w:spacing w:val="-4"/>
          <w:sz w:val="32"/>
          <w:szCs w:val="32"/>
        </w:rPr>
        <w:t>、</w:t>
      </w:r>
      <w:r>
        <w:rPr>
          <w:rStyle w:val="18"/>
          <w:rFonts w:hint="eastAsia" w:ascii="楷体" w:hAnsi="楷体" w:eastAsia="楷体"/>
          <w:b w:val="0"/>
          <w:bCs w:val="0"/>
          <w:spacing w:val="-4"/>
          <w:sz w:val="32"/>
          <w:szCs w:val="32"/>
        </w:rPr>
        <w:t>算执行进度与绩效指标偏差</w:t>
      </w:r>
    </w:p>
    <w:p>
      <w:pPr>
        <w:numPr>
          <w:numId w:val="0"/>
        </w:numPr>
        <w:spacing w:line="540" w:lineRule="exact"/>
        <w:ind w:firstLine="624" w:firstLineChars="200"/>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本项目预算执行率为100%，指标总体完成率为100%，二者之间的偏差值为0%，小于20%，我单位预算资金已全部执行完毕，故不存在偏差，总体而言，该项目完全达到年度总体目标，财政资金的使用效益和效率较高。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624" w:firstLineChars="200"/>
        <w:rPr>
          <w:rFonts w:ascii="仿宋_GB2312" w:eastAsia="仿宋_GB2312"/>
          <w:spacing w:val="-4"/>
          <w:sz w:val="32"/>
          <w:szCs w:val="32"/>
        </w:rPr>
      </w:pPr>
      <w:r>
        <w:rPr>
          <w:rStyle w:val="18"/>
          <w:rFonts w:hint="eastAsia" w:ascii="楷体" w:hAnsi="楷体" w:eastAsia="楷体"/>
          <w:b w:val="0"/>
          <w:bCs w:val="0"/>
          <w:spacing w:val="-4"/>
          <w:sz w:val="32"/>
          <w:szCs w:val="32"/>
        </w:rPr>
        <w:t>加强项目绩效评价，促进资金的使用效率。在项目执行期间做好项目和资金的跟踪管理。在项目完成后对项目的制度保障、配套资金落实、支出的合法性和有效性以及项目实施所取得的绩效等情况进行专项检查或绩效评价。定期将资金使用情况及康复项显绩效评价结果向社会公开，接受社会监督，以促进资金的使用效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要更加完善资金审计制度，加强对资金的监督管理。对残疾人康复专项资金的审计形成一种更完善的方法和措施，避免资金有可能被滥用的风险。在残疾人康复资金的使用中应加强对资金的监管，完善资金审计制度使资金充分利用，防止谋求私利现象的发展，提高资金的使用效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黑体" w:hAnsi="黑体" w:eastAsia="黑体"/>
          <w:b w:val="0"/>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bookmarkStart w:id="0" w:name="_GoBack"/>
      <w:bookmarkEnd w:id="0"/>
      <w:r>
        <w:rPr>
          <w:rStyle w:val="18"/>
          <w:rFonts w:hint="eastAsia" w:ascii="黑体" w:hAnsi="黑体" w:eastAsia="黑体"/>
          <w:b w:val="0"/>
          <w:spacing w:val="-4"/>
          <w:sz w:val="32"/>
          <w:szCs w:val="32"/>
        </w:rPr>
        <w:t>八、其他需要说明的问题</w:t>
      </w:r>
    </w:p>
    <w:p>
      <w:pPr>
        <w:spacing w:line="540" w:lineRule="exact"/>
        <w:ind w:left="638" w:leftChars="304" w:firstLine="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9C59"/>
    <w:multiLevelType w:val="singleLevel"/>
    <w:tmpl w:val="91959C59"/>
    <w:lvl w:ilvl="0" w:tentative="0">
      <w:start w:val="2"/>
      <w:numFmt w:val="chineseCounting"/>
      <w:suff w:val="nothing"/>
      <w:lvlText w:val="（%1）"/>
      <w:lvlJc w:val="left"/>
      <w:rPr>
        <w:rFonts w:hint="eastAsia"/>
      </w:rPr>
    </w:lvl>
  </w:abstractNum>
  <w:abstractNum w:abstractNumId="1">
    <w:nsid w:val="4A78B87A"/>
    <w:multiLevelType w:val="singleLevel"/>
    <w:tmpl w:val="4A78B87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2EF1657"/>
    <w:rsid w:val="07261865"/>
    <w:rsid w:val="0856517C"/>
    <w:rsid w:val="08DC50AF"/>
    <w:rsid w:val="0BBD701B"/>
    <w:rsid w:val="0BFB189F"/>
    <w:rsid w:val="11BD75F7"/>
    <w:rsid w:val="13BE561A"/>
    <w:rsid w:val="15392994"/>
    <w:rsid w:val="18FE139B"/>
    <w:rsid w:val="2A891760"/>
    <w:rsid w:val="3029612C"/>
    <w:rsid w:val="32A221C5"/>
    <w:rsid w:val="33D17AE5"/>
    <w:rsid w:val="33F20F2A"/>
    <w:rsid w:val="34C44675"/>
    <w:rsid w:val="35F04A8E"/>
    <w:rsid w:val="3B5B5607"/>
    <w:rsid w:val="3CE21B3C"/>
    <w:rsid w:val="3D9A6269"/>
    <w:rsid w:val="3DEB6286"/>
    <w:rsid w:val="3F8B18DC"/>
    <w:rsid w:val="3FD661F6"/>
    <w:rsid w:val="47CD1DC1"/>
    <w:rsid w:val="4D2606A1"/>
    <w:rsid w:val="4D873F8F"/>
    <w:rsid w:val="4FC46D37"/>
    <w:rsid w:val="51830480"/>
    <w:rsid w:val="52FA6EEA"/>
    <w:rsid w:val="53A616BE"/>
    <w:rsid w:val="5454724E"/>
    <w:rsid w:val="54662BFB"/>
    <w:rsid w:val="5EF14F29"/>
    <w:rsid w:val="611139B9"/>
    <w:rsid w:val="62051CA5"/>
    <w:rsid w:val="63847E37"/>
    <w:rsid w:val="66194955"/>
    <w:rsid w:val="66CA4DDA"/>
    <w:rsid w:val="6ACD645A"/>
    <w:rsid w:val="6C3A69EF"/>
    <w:rsid w:val="72653DEB"/>
    <w:rsid w:val="760E7550"/>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6940</Words>
  <Characters>7252</Characters>
  <Lines>4</Lines>
  <Paragraphs>1</Paragraphs>
  <TotalTime>1</TotalTime>
  <ScaleCrop>false</ScaleCrop>
  <LinksUpToDate>false</LinksUpToDate>
  <CharactersWithSpaces>7494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2023-09-07T08:41:48Z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64E5419CB6474C84BD4249CFE25663A7</vt:lpwstr>
  </property>
</Properties>
</file>