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40" w:lineRule="exact"/>
        <w:jc w:val="left"/>
        <w:rPr>
          <w:rFonts w:ascii="仿宋" w:hAnsi="仿宋" w:eastAsia="仿宋" w:cs="宋体"/>
          <w:kern w:val="0"/>
          <w:sz w:val="32"/>
          <w:szCs w:val="32"/>
        </w:rPr>
      </w:pPr>
      <w:r>
        <w:rPr>
          <w:rFonts w:hint="eastAsia" w:ascii="仿宋" w:hAnsi="仿宋" w:eastAsia="仿宋" w:cs="宋体"/>
          <w:kern w:val="0"/>
          <w:sz w:val="32"/>
          <w:szCs w:val="32"/>
        </w:rPr>
        <w:t>附件2：</w:t>
      </w:r>
    </w:p>
    <w:p>
      <w:pPr>
        <w:spacing w:line="540" w:lineRule="exact"/>
        <w:jc w:val="center"/>
        <w:rPr>
          <w:rFonts w:ascii="华文中宋" w:hAnsi="华文中宋" w:eastAsia="华文中宋" w:cs="宋体"/>
          <w:b/>
          <w:kern w:val="0"/>
          <w:sz w:val="52"/>
          <w:szCs w:val="52"/>
        </w:rPr>
      </w:pPr>
    </w:p>
    <w:p>
      <w:pPr>
        <w:spacing w:line="540" w:lineRule="exact"/>
        <w:jc w:val="center"/>
        <w:rPr>
          <w:rFonts w:ascii="华文中宋" w:hAnsi="华文中宋" w:eastAsia="华文中宋" w:cs="宋体"/>
          <w:b/>
          <w:kern w:val="0"/>
          <w:sz w:val="52"/>
          <w:szCs w:val="52"/>
        </w:rPr>
      </w:pPr>
    </w:p>
    <w:p>
      <w:pPr>
        <w:spacing w:line="540" w:lineRule="exact"/>
        <w:jc w:val="center"/>
        <w:rPr>
          <w:rFonts w:ascii="华文中宋" w:hAnsi="华文中宋" w:eastAsia="华文中宋" w:cs="宋体"/>
          <w:b/>
          <w:kern w:val="0"/>
          <w:sz w:val="52"/>
          <w:szCs w:val="52"/>
        </w:rPr>
      </w:pPr>
    </w:p>
    <w:p>
      <w:pPr>
        <w:spacing w:line="540" w:lineRule="exact"/>
        <w:jc w:val="center"/>
        <w:rPr>
          <w:rFonts w:ascii="华文中宋" w:hAnsi="华文中宋" w:eastAsia="华文中宋" w:cs="宋体"/>
          <w:b/>
          <w:kern w:val="0"/>
          <w:sz w:val="52"/>
          <w:szCs w:val="52"/>
        </w:rPr>
      </w:pPr>
    </w:p>
    <w:p>
      <w:pPr>
        <w:spacing w:line="540" w:lineRule="exact"/>
        <w:jc w:val="center"/>
        <w:rPr>
          <w:rFonts w:ascii="华文中宋" w:hAnsi="华文中宋" w:eastAsia="华文中宋" w:cs="宋体"/>
          <w:b/>
          <w:kern w:val="0"/>
          <w:sz w:val="52"/>
          <w:szCs w:val="52"/>
        </w:rPr>
      </w:pPr>
    </w:p>
    <w:p>
      <w:pPr>
        <w:spacing w:line="540" w:lineRule="exact"/>
        <w:jc w:val="center"/>
        <w:rPr>
          <w:rFonts w:ascii="华文中宋" w:hAnsi="华文中宋" w:eastAsia="华文中宋" w:cs="宋体"/>
          <w:b/>
          <w:kern w:val="0"/>
          <w:sz w:val="52"/>
          <w:szCs w:val="52"/>
        </w:rPr>
      </w:pPr>
    </w:p>
    <w:p>
      <w:pPr>
        <w:spacing w:line="540" w:lineRule="exact"/>
        <w:jc w:val="center"/>
        <w:rPr>
          <w:rFonts w:ascii="方正小标宋_GBK" w:hAnsi="华文中宋" w:eastAsia="方正小标宋_GBK" w:cs="宋体"/>
          <w:b/>
          <w:kern w:val="0"/>
          <w:sz w:val="48"/>
          <w:szCs w:val="48"/>
        </w:rPr>
      </w:pPr>
      <w:r>
        <w:rPr>
          <w:rFonts w:hint="eastAsia" w:ascii="方正小标宋_GBK" w:hAnsi="华文中宋" w:eastAsia="方正小标宋_GBK" w:cs="宋体"/>
          <w:b/>
          <w:kern w:val="0"/>
          <w:sz w:val="48"/>
          <w:szCs w:val="48"/>
        </w:rPr>
        <w:t>项目支出绩效自评报告</w:t>
      </w:r>
    </w:p>
    <w:p>
      <w:pPr>
        <w:spacing w:line="540" w:lineRule="exact"/>
        <w:jc w:val="center"/>
        <w:rPr>
          <w:rFonts w:ascii="华文中宋" w:hAnsi="华文中宋" w:eastAsia="华文中宋" w:cs="宋体"/>
          <w:b/>
          <w:kern w:val="0"/>
          <w:sz w:val="52"/>
          <w:szCs w:val="52"/>
        </w:rPr>
      </w:pPr>
    </w:p>
    <w:p>
      <w:pPr>
        <w:spacing w:line="540" w:lineRule="exact"/>
        <w:jc w:val="center"/>
        <w:rPr>
          <w:rFonts w:hAnsi="宋体" w:eastAsia="仿宋_GB2312" w:cs="宋体"/>
          <w:kern w:val="0"/>
          <w:sz w:val="36"/>
          <w:szCs w:val="36"/>
        </w:rPr>
      </w:pPr>
      <w:r>
        <w:rPr>
          <w:rFonts w:hint="eastAsia" w:hAnsi="宋体" w:eastAsia="仿宋_GB2312" w:cs="宋体"/>
          <w:kern w:val="0"/>
          <w:sz w:val="36"/>
          <w:szCs w:val="36"/>
        </w:rPr>
        <w:t>（</w:t>
      </w:r>
      <w:r>
        <w:rPr>
          <w:rStyle w:val="18"/>
          <w:rFonts w:hint="eastAsia" w:ascii="楷体" w:hAnsi="楷体" w:eastAsia="楷体"/>
          <w:spacing w:val="-4"/>
          <w:sz w:val="32"/>
          <w:szCs w:val="32"/>
        </w:rPr>
        <w:t>2022</w:t>
      </w:r>
      <w:r>
        <w:rPr>
          <w:rFonts w:hint="eastAsia" w:hAnsi="宋体" w:eastAsia="仿宋_GB2312" w:cs="宋体"/>
          <w:kern w:val="0"/>
          <w:sz w:val="36"/>
          <w:szCs w:val="36"/>
        </w:rPr>
        <w:t>年度）</w:t>
      </w:r>
    </w:p>
    <w:p>
      <w:pPr>
        <w:spacing w:line="540" w:lineRule="exact"/>
        <w:jc w:val="center"/>
        <w:rPr>
          <w:rFonts w:hAnsi="宋体" w:eastAsia="仿宋_GB2312" w:cs="宋体"/>
          <w:kern w:val="0"/>
          <w:sz w:val="30"/>
          <w:szCs w:val="30"/>
        </w:rPr>
      </w:pPr>
    </w:p>
    <w:p>
      <w:pPr>
        <w:spacing w:line="540" w:lineRule="exact"/>
        <w:jc w:val="center"/>
        <w:rPr>
          <w:rFonts w:hAnsi="宋体" w:eastAsia="仿宋_GB2312" w:cs="宋体"/>
          <w:kern w:val="0"/>
          <w:sz w:val="30"/>
          <w:szCs w:val="30"/>
        </w:rPr>
      </w:pPr>
    </w:p>
    <w:p>
      <w:pPr>
        <w:spacing w:line="540" w:lineRule="exact"/>
        <w:jc w:val="center"/>
        <w:rPr>
          <w:rFonts w:hAnsi="宋体" w:eastAsia="仿宋_GB2312" w:cs="宋体"/>
          <w:kern w:val="0"/>
          <w:sz w:val="30"/>
          <w:szCs w:val="30"/>
        </w:rPr>
      </w:pPr>
    </w:p>
    <w:p>
      <w:pPr>
        <w:spacing w:line="540" w:lineRule="exact"/>
        <w:jc w:val="center"/>
        <w:rPr>
          <w:rFonts w:hAnsi="宋体" w:eastAsia="仿宋_GB2312" w:cs="宋体"/>
          <w:kern w:val="0"/>
          <w:sz w:val="30"/>
          <w:szCs w:val="30"/>
        </w:rPr>
      </w:pPr>
    </w:p>
    <w:p>
      <w:pPr>
        <w:spacing w:line="540" w:lineRule="exact"/>
        <w:jc w:val="center"/>
        <w:rPr>
          <w:rFonts w:hAnsi="宋体" w:eastAsia="仿宋_GB2312" w:cs="宋体"/>
          <w:kern w:val="0"/>
          <w:sz w:val="30"/>
          <w:szCs w:val="30"/>
        </w:rPr>
      </w:pPr>
    </w:p>
    <w:p>
      <w:pPr>
        <w:spacing w:line="540" w:lineRule="exact"/>
        <w:jc w:val="center"/>
        <w:rPr>
          <w:rFonts w:hAnsi="宋体" w:eastAsia="仿宋_GB2312" w:cs="宋体"/>
          <w:kern w:val="0"/>
          <w:sz w:val="30"/>
          <w:szCs w:val="30"/>
        </w:rPr>
      </w:pPr>
    </w:p>
    <w:p>
      <w:pPr>
        <w:spacing w:line="540" w:lineRule="exact"/>
        <w:rPr>
          <w:rFonts w:hAnsi="宋体" w:eastAsia="仿宋_GB2312" w:cs="宋体"/>
          <w:kern w:val="0"/>
          <w:sz w:val="30"/>
          <w:szCs w:val="30"/>
        </w:rPr>
      </w:pPr>
    </w:p>
    <w:p>
      <w:pPr>
        <w:spacing w:line="700" w:lineRule="exact"/>
        <w:jc w:val="left"/>
        <w:rPr>
          <w:rFonts w:hAnsi="宋体" w:eastAsia="仿宋_GB2312" w:cs="宋体"/>
          <w:kern w:val="0"/>
          <w:sz w:val="36"/>
          <w:szCs w:val="36"/>
        </w:rPr>
      </w:pPr>
      <w:r>
        <w:rPr>
          <w:rFonts w:hint="eastAsia" w:hAnsi="宋体" w:eastAsia="仿宋_GB2312" w:cs="宋体"/>
          <w:kern w:val="0"/>
          <w:sz w:val="36"/>
          <w:szCs w:val="36"/>
        </w:rPr>
        <w:t xml:space="preserve">     </w:t>
      </w:r>
    </w:p>
    <w:p>
      <w:pPr>
        <w:spacing w:line="700" w:lineRule="exact"/>
        <w:ind w:firstLine="720" w:firstLineChars="200"/>
        <w:jc w:val="left"/>
        <w:rPr>
          <w:rFonts w:hAnsi="宋体" w:eastAsia="仿宋_GB2312" w:cs="宋体"/>
          <w:kern w:val="0"/>
          <w:sz w:val="36"/>
          <w:szCs w:val="36"/>
        </w:rPr>
      </w:pPr>
      <w:r>
        <w:rPr>
          <w:rFonts w:hint="eastAsia" w:hAnsi="宋体" w:eastAsia="仿宋_GB2312" w:cs="宋体"/>
          <w:kern w:val="0"/>
          <w:sz w:val="36"/>
          <w:szCs w:val="36"/>
        </w:rPr>
        <w:t>项目名称：</w:t>
      </w:r>
      <w:r>
        <w:rPr>
          <w:rStyle w:val="18"/>
          <w:rFonts w:hint="eastAsia" w:ascii="楷体" w:hAnsi="楷体" w:eastAsia="楷体"/>
          <w:spacing w:val="-4"/>
          <w:sz w:val="32"/>
          <w:szCs w:val="32"/>
        </w:rPr>
        <w:t>2022年临聘人员经费（第二次）</w:t>
      </w:r>
    </w:p>
    <w:p>
      <w:pPr>
        <w:spacing w:line="540" w:lineRule="exact"/>
        <w:ind w:firstLine="720" w:firstLineChars="200"/>
        <w:rPr>
          <w:rStyle w:val="18"/>
          <w:rFonts w:hint="eastAsia" w:ascii="楷体" w:hAnsi="楷体" w:eastAsia="楷体"/>
          <w:spacing w:val="-4"/>
          <w:sz w:val="28"/>
          <w:szCs w:val="28"/>
        </w:rPr>
      </w:pPr>
      <w:r>
        <w:rPr>
          <w:rFonts w:hint="eastAsia" w:hAnsi="宋体" w:eastAsia="仿宋_GB2312" w:cs="宋体"/>
          <w:kern w:val="0"/>
          <w:sz w:val="36"/>
          <w:szCs w:val="36"/>
        </w:rPr>
        <w:t>实施单位（公章）：</w:t>
      </w:r>
      <w:r>
        <w:rPr>
          <w:rStyle w:val="18"/>
          <w:rFonts w:hint="eastAsia" w:ascii="楷体" w:hAnsi="楷体" w:eastAsia="楷体"/>
          <w:spacing w:val="-4"/>
          <w:sz w:val="28"/>
          <w:szCs w:val="28"/>
        </w:rPr>
        <w:t>乌鲁木齐市水磨沟区石人子沟街道办事处</w:t>
      </w:r>
    </w:p>
    <w:p>
      <w:pPr>
        <w:spacing w:line="540" w:lineRule="exact"/>
        <w:ind w:firstLine="720" w:firstLineChars="200"/>
        <w:rPr>
          <w:rFonts w:ascii="楷体" w:hAnsi="楷体" w:eastAsia="楷体"/>
          <w:b/>
          <w:bCs/>
          <w:spacing w:val="-4"/>
          <w:sz w:val="28"/>
          <w:szCs w:val="28"/>
        </w:rPr>
      </w:pPr>
      <w:r>
        <w:rPr>
          <w:rFonts w:hint="eastAsia" w:hAnsi="宋体" w:eastAsia="仿宋_GB2312" w:cs="宋体"/>
          <w:kern w:val="0"/>
          <w:sz w:val="36"/>
          <w:szCs w:val="36"/>
        </w:rPr>
        <w:t>主管部门（公章）：</w:t>
      </w:r>
      <w:r>
        <w:rPr>
          <w:rStyle w:val="18"/>
          <w:rFonts w:hint="eastAsia" w:ascii="楷体" w:hAnsi="楷体" w:eastAsia="楷体"/>
          <w:spacing w:val="-4"/>
          <w:sz w:val="28"/>
          <w:szCs w:val="28"/>
        </w:rPr>
        <w:t>乌鲁木齐市水磨沟区石人子沟街道办事处</w:t>
      </w:r>
    </w:p>
    <w:p>
      <w:pPr>
        <w:spacing w:line="540" w:lineRule="exact"/>
        <w:ind w:firstLine="720" w:firstLineChars="200"/>
        <w:rPr>
          <w:rFonts w:ascii="楷体" w:hAnsi="楷体" w:eastAsia="楷体"/>
          <w:b/>
          <w:bCs/>
          <w:spacing w:val="-4"/>
          <w:sz w:val="32"/>
          <w:szCs w:val="32"/>
        </w:rPr>
      </w:pPr>
      <w:r>
        <w:rPr>
          <w:rFonts w:hint="eastAsia" w:hAnsi="宋体" w:eastAsia="仿宋_GB2312" w:cs="宋体"/>
          <w:kern w:val="0"/>
          <w:sz w:val="36"/>
          <w:szCs w:val="36"/>
        </w:rPr>
        <w:t>项目负责人（签章）：</w:t>
      </w:r>
      <w:r>
        <w:rPr>
          <w:rStyle w:val="18"/>
          <w:rFonts w:hint="eastAsia" w:ascii="楷体" w:hAnsi="楷体" w:eastAsia="楷体"/>
          <w:spacing w:val="-4"/>
          <w:sz w:val="32"/>
          <w:szCs w:val="32"/>
        </w:rPr>
        <w:t>哈马尔</w:t>
      </w:r>
    </w:p>
    <w:p>
      <w:pPr>
        <w:spacing w:line="540" w:lineRule="exact"/>
        <w:ind w:firstLine="720" w:firstLineChars="200"/>
        <w:rPr>
          <w:rStyle w:val="18"/>
          <w:rFonts w:ascii="黑体" w:hAnsi="黑体" w:eastAsia="黑体"/>
          <w:b w:val="0"/>
          <w:spacing w:val="-4"/>
          <w:sz w:val="32"/>
          <w:szCs w:val="32"/>
        </w:rPr>
      </w:pPr>
      <w:r>
        <w:rPr>
          <w:rFonts w:hint="eastAsia" w:hAnsi="宋体" w:eastAsia="仿宋_GB2312" w:cs="宋体"/>
          <w:kern w:val="0"/>
          <w:sz w:val="36"/>
          <w:szCs w:val="36"/>
        </w:rPr>
        <w:t>填报时间：</w:t>
      </w:r>
      <w:r>
        <w:rPr>
          <w:rStyle w:val="18"/>
          <w:rFonts w:hint="eastAsia" w:ascii="楷体" w:hAnsi="楷体" w:eastAsia="楷体"/>
          <w:spacing w:val="-4"/>
          <w:sz w:val="32"/>
          <w:szCs w:val="32"/>
        </w:rPr>
        <w:t>2023年03月30日</w:t>
      </w:r>
    </w:p>
    <w:p>
      <w:pPr>
        <w:spacing w:line="540" w:lineRule="exact"/>
        <w:ind w:firstLine="640"/>
        <w:rPr>
          <w:rStyle w:val="18"/>
          <w:rFonts w:ascii="黑体" w:hAnsi="黑体" w:eastAsia="黑体"/>
          <w:b w:val="0"/>
          <w:spacing w:val="-4"/>
          <w:sz w:val="32"/>
          <w:szCs w:val="32"/>
        </w:rPr>
      </w:pPr>
      <w:r>
        <w:rPr>
          <w:rStyle w:val="18"/>
          <w:rFonts w:hint="eastAsia" w:ascii="黑体" w:hAnsi="黑体" w:eastAsia="黑体"/>
          <w:b w:val="0"/>
          <w:spacing w:val="-4"/>
          <w:sz w:val="32"/>
          <w:szCs w:val="32"/>
        </w:rPr>
        <w:t>一、基本情况</w:t>
      </w:r>
    </w:p>
    <w:p>
      <w:pPr>
        <w:spacing w:line="540" w:lineRule="exact"/>
        <w:ind w:firstLine="567"/>
        <w:rPr>
          <w:rStyle w:val="18"/>
          <w:rFonts w:ascii="楷体" w:hAnsi="楷体" w:eastAsia="楷体"/>
          <w:spacing w:val="-4"/>
          <w:sz w:val="32"/>
          <w:szCs w:val="32"/>
        </w:rPr>
      </w:pPr>
      <w:r>
        <w:rPr>
          <w:rStyle w:val="18"/>
          <w:rFonts w:hint="eastAsia" w:ascii="楷体" w:hAnsi="楷体" w:eastAsia="楷体"/>
          <w:spacing w:val="-4"/>
          <w:sz w:val="32"/>
          <w:szCs w:val="32"/>
        </w:rPr>
        <w:t>（一）项目概况</w:t>
      </w:r>
    </w:p>
    <w:p>
      <w:pPr>
        <w:spacing w:line="540" w:lineRule="exact"/>
        <w:ind w:firstLine="567"/>
        <w:rPr>
          <w:rStyle w:val="18"/>
          <w:rFonts w:hint="eastAsia" w:ascii="楷体" w:hAnsi="楷体" w:eastAsia="楷体"/>
          <w:b w:val="0"/>
          <w:bCs w:val="0"/>
          <w:spacing w:val="-4"/>
          <w:sz w:val="32"/>
          <w:szCs w:val="32"/>
        </w:rPr>
      </w:pPr>
      <w:r>
        <w:rPr>
          <w:rStyle w:val="18"/>
          <w:rFonts w:hint="eastAsia" w:ascii="楷体" w:hAnsi="楷体" w:eastAsia="楷体"/>
          <w:b w:val="0"/>
          <w:bCs w:val="0"/>
          <w:spacing w:val="-4"/>
          <w:sz w:val="32"/>
          <w:szCs w:val="32"/>
        </w:rPr>
        <w:t>临聘人员经费项目主要用于保障我单位自聘人员102人、转聘人员6人、公岗21人、保洁员158人，共计临聘人员287人的每月工资、社保、绩效、管理费的缴纳发放。街道业务繁重，为了增加街道的办事效率，提高办事水平，维护社会稳定，建设健康有序、互动良好、专业有效的社会环境、居住环境和生态环境，根据石人子沟街道办事处实际情况，我单位按照相关制度办法录用上述临聘人员辅助日常工作，提升工作效率。在项目执行期间，我单位加强临时聘用人员管理，强调绩效考核，充分落实每季度一次的考核，形成内部的良性竞争氛围，激发工作热情，实现本年工作目标。</w:t>
      </w:r>
    </w:p>
    <w:p>
      <w:pPr>
        <w:spacing w:line="540" w:lineRule="exact"/>
        <w:ind w:firstLine="567"/>
        <w:rPr>
          <w:rStyle w:val="18"/>
          <w:rFonts w:ascii="楷体" w:hAnsi="楷体" w:eastAsia="楷体"/>
          <w:b w:val="0"/>
          <w:bCs w:val="0"/>
          <w:spacing w:val="-4"/>
          <w:sz w:val="32"/>
          <w:szCs w:val="32"/>
        </w:rPr>
      </w:pPr>
      <w:r>
        <w:rPr>
          <w:rStyle w:val="18"/>
          <w:rFonts w:hint="eastAsia" w:ascii="楷体" w:hAnsi="楷体" w:eastAsia="楷体"/>
          <w:b w:val="0"/>
          <w:bCs w:val="0"/>
          <w:spacing w:val="-4"/>
          <w:sz w:val="32"/>
          <w:szCs w:val="32"/>
        </w:rPr>
        <w:t>2022年临聘人员经费项目系2022年年中追加的区本级资金，安排预算额度353.41万元，于2022年年中追加部分预算批复项目，资金到位情况353.41万元，全部支付完毕，评价期间未对资金进行调增、调减。</w:t>
      </w:r>
    </w:p>
    <w:p>
      <w:pPr>
        <w:spacing w:line="540" w:lineRule="exact"/>
        <w:ind w:firstLine="567"/>
        <w:rPr>
          <w:rStyle w:val="18"/>
          <w:rFonts w:ascii="楷体" w:hAnsi="楷体" w:eastAsia="楷体"/>
          <w:spacing w:val="-4"/>
          <w:sz w:val="32"/>
          <w:szCs w:val="32"/>
        </w:rPr>
      </w:pPr>
      <w:r>
        <w:rPr>
          <w:rStyle w:val="18"/>
          <w:rFonts w:hint="eastAsia" w:ascii="楷体" w:hAnsi="楷体" w:eastAsia="楷体"/>
          <w:spacing w:val="-4"/>
          <w:sz w:val="32"/>
          <w:szCs w:val="32"/>
        </w:rPr>
        <w:t>（二）项目绩效目标</w:t>
      </w:r>
    </w:p>
    <w:p>
      <w:pPr>
        <w:spacing w:line="540" w:lineRule="exact"/>
        <w:ind w:firstLine="567"/>
        <w:rPr>
          <w:rStyle w:val="18"/>
          <w:rFonts w:hint="eastAsia" w:ascii="楷体" w:hAnsi="楷体" w:eastAsia="楷体"/>
          <w:b w:val="0"/>
          <w:bCs w:val="0"/>
          <w:spacing w:val="-4"/>
          <w:sz w:val="32"/>
          <w:szCs w:val="32"/>
          <w:lang w:val="en-US" w:eastAsia="zh-CN"/>
        </w:rPr>
      </w:pPr>
      <w:r>
        <w:rPr>
          <w:rStyle w:val="18"/>
          <w:rFonts w:hint="eastAsia" w:ascii="楷体" w:hAnsi="楷体" w:eastAsia="楷体"/>
          <w:b w:val="0"/>
          <w:bCs w:val="0"/>
          <w:spacing w:val="-4"/>
          <w:sz w:val="32"/>
          <w:szCs w:val="32"/>
        </w:rPr>
        <w:t>本项目依据《中共中央 国务院关于全面实施预算绩效管理的意见》（中发〔2018〕34号）、《关于印发&lt;乌鲁木齐市本级部门预算绩效目标管理暂行办法&gt;的通知》（乌财预〔2018〕56号）、《关于做好2019年部门预算项目支出绩效目标管理有关事宜的通知》（乌财预〔2018〕76号）和《项目支出绩效评价管理办法》（财预〔2020〕10号）等文件要求，结合项目开展情况，按照“谁申请资金，谁编制目标”的原则和规定的方法、程序，科学合理编制。绩效目标作为对预期指标的细化和量化描述，主要包括产出指标、效益指标和满意度指标。按照指向明确、细化量化、合理可行和相应匹配的要求，设定三级绩效目标（数量指标、质量指标、时效指标、成本指标、效益指标、满意度指标），以准确、清晰地反映财政资金在使用期所能达到的预期产出和效果。</w:t>
      </w:r>
      <w:r>
        <w:rPr>
          <w:rStyle w:val="18"/>
          <w:rFonts w:hint="eastAsia" w:ascii="楷体" w:hAnsi="楷体" w:eastAsia="楷体"/>
          <w:b w:val="0"/>
          <w:bCs w:val="0"/>
          <w:spacing w:val="-4"/>
          <w:sz w:val="32"/>
          <w:szCs w:val="32"/>
          <w:lang w:val="en-US" w:eastAsia="zh-CN"/>
        </w:rPr>
        <w:t xml:space="preserve">       </w:t>
      </w:r>
    </w:p>
    <w:p>
      <w:pPr>
        <w:spacing w:line="540" w:lineRule="exact"/>
        <w:ind w:firstLine="567"/>
        <w:rPr>
          <w:rStyle w:val="18"/>
          <w:rFonts w:ascii="楷体" w:hAnsi="楷体" w:eastAsia="楷体"/>
          <w:b w:val="0"/>
          <w:bCs w:val="0"/>
          <w:spacing w:val="-4"/>
          <w:sz w:val="32"/>
          <w:szCs w:val="32"/>
        </w:rPr>
      </w:pPr>
      <w:r>
        <w:rPr>
          <w:rStyle w:val="18"/>
          <w:rFonts w:hint="eastAsia" w:ascii="楷体" w:hAnsi="楷体" w:eastAsia="楷体"/>
          <w:b w:val="0"/>
          <w:bCs w:val="0"/>
          <w:spacing w:val="-4"/>
          <w:sz w:val="32"/>
          <w:szCs w:val="32"/>
        </w:rPr>
        <w:t>该项目为经常性项目，每年都会依据临聘人员实际需求，来编制预算，用以覆盖本年度临聘人员的工资、社保、绩效、管理费。在此次评价期间内，计划完成临聘人员工资社保的发放缴纳，补充我辖区工作人员队伍，保障工作人员工作积极性，提高工作效率，更好地开展民生保障、疫情防控、社区管理、民族团结、综合治理、安全生产、计划生育等各项工作。实际该项目资金和项目执行均按照预定计划开展，整体进度达到100%，以平均工资、社保、绩效3527.04元/人/次的标准，完成全年287人3次的资金发放，解决工作人员基本生活需求，充分提高街道工作人员工作热情，提高工作效率。</w:t>
      </w:r>
    </w:p>
    <w:p>
      <w:pPr>
        <w:spacing w:line="540" w:lineRule="exact"/>
        <w:ind w:firstLine="640"/>
        <w:rPr>
          <w:rStyle w:val="18"/>
          <w:rFonts w:ascii="黑体" w:hAnsi="黑体" w:eastAsia="黑体"/>
          <w:b w:val="0"/>
          <w:spacing w:val="-4"/>
          <w:sz w:val="32"/>
          <w:szCs w:val="32"/>
        </w:rPr>
      </w:pPr>
      <w:r>
        <w:rPr>
          <w:rStyle w:val="18"/>
          <w:rFonts w:hint="eastAsia" w:ascii="黑体" w:hAnsi="黑体" w:eastAsia="黑体"/>
          <w:b w:val="0"/>
          <w:spacing w:val="-4"/>
          <w:sz w:val="32"/>
          <w:szCs w:val="32"/>
        </w:rPr>
        <w:t>二、绩效评价工作开展情况</w:t>
      </w:r>
    </w:p>
    <w:p>
      <w:pPr>
        <w:spacing w:line="540" w:lineRule="exact"/>
        <w:ind w:firstLine="567" w:firstLineChars="181"/>
        <w:rPr>
          <w:rStyle w:val="18"/>
          <w:rFonts w:ascii="楷体" w:hAnsi="楷体" w:eastAsia="楷体"/>
          <w:spacing w:val="-4"/>
          <w:sz w:val="32"/>
          <w:szCs w:val="32"/>
        </w:rPr>
      </w:pPr>
      <w:r>
        <w:rPr>
          <w:rStyle w:val="18"/>
          <w:rFonts w:hint="eastAsia" w:ascii="楷体" w:hAnsi="楷体" w:eastAsia="楷体"/>
          <w:spacing w:val="-4"/>
          <w:sz w:val="32"/>
          <w:szCs w:val="32"/>
        </w:rPr>
        <w:t>（一）绩效评价目的、对象和范围</w:t>
      </w:r>
    </w:p>
    <w:p>
      <w:pPr>
        <w:spacing w:line="540" w:lineRule="exact"/>
        <w:ind w:firstLine="624" w:firstLineChars="200"/>
        <w:rPr>
          <w:rStyle w:val="18"/>
          <w:rFonts w:hint="eastAsia" w:ascii="楷体" w:hAnsi="楷体" w:eastAsia="楷体"/>
          <w:b w:val="0"/>
          <w:bCs w:val="0"/>
          <w:spacing w:val="-4"/>
          <w:sz w:val="32"/>
          <w:szCs w:val="32"/>
        </w:rPr>
      </w:pPr>
      <w:r>
        <w:rPr>
          <w:rStyle w:val="18"/>
          <w:rFonts w:hint="eastAsia" w:ascii="楷体" w:hAnsi="楷体" w:eastAsia="楷体"/>
          <w:b w:val="0"/>
          <w:bCs w:val="0"/>
          <w:spacing w:val="-4"/>
          <w:sz w:val="32"/>
          <w:szCs w:val="32"/>
        </w:rPr>
        <w:t>1.评价目的</w:t>
      </w:r>
    </w:p>
    <w:p>
      <w:pPr>
        <w:spacing w:line="540" w:lineRule="exact"/>
        <w:ind w:firstLine="624" w:firstLineChars="200"/>
        <w:rPr>
          <w:rStyle w:val="18"/>
          <w:rFonts w:hint="eastAsia" w:ascii="楷体" w:hAnsi="楷体" w:eastAsia="楷体"/>
          <w:b w:val="0"/>
          <w:bCs w:val="0"/>
          <w:spacing w:val="-4"/>
          <w:sz w:val="32"/>
          <w:szCs w:val="32"/>
        </w:rPr>
      </w:pPr>
      <w:r>
        <w:rPr>
          <w:rStyle w:val="18"/>
          <w:rFonts w:hint="eastAsia" w:ascii="楷体" w:hAnsi="楷体" w:eastAsia="楷体"/>
          <w:b w:val="0"/>
          <w:bCs w:val="0"/>
          <w:spacing w:val="-4"/>
          <w:sz w:val="32"/>
          <w:szCs w:val="32"/>
        </w:rPr>
        <w:t>本项工作旨在落实《中共中央 国务院关于全面实施预算绩效管理的意见》（中发〔2018〕34号）文件精神，全面推进预算绩效管理工作，落实预算执行及绩效管理主体责任。具体而言包括以下两点：（1）通过对项目设立的背景、意义、项目内容、项目现状及绩效目标、资金投入、资金管理、组织实施、数量指标、质量指标、时效指标、成本指标和效益指标等进行深入调研和分析，进一步了解财政委托审计费项目实施情况，并考察项目实施过程和效果。（2）通过评价，客观公正反映项目立项科学性、项目管理规范性、项目实施有效性和项目效果，总结项目实施的经验，发现项目实施过程中存在的问题，提出合理化建议，为完善项目管理和相关部门决策提供参考依据，并提高财政资金使用效益。</w:t>
      </w:r>
    </w:p>
    <w:p>
      <w:pPr>
        <w:numPr>
          <w:ilvl w:val="0"/>
          <w:numId w:val="1"/>
        </w:numPr>
        <w:spacing w:line="540" w:lineRule="exact"/>
        <w:ind w:firstLine="624" w:firstLineChars="200"/>
        <w:rPr>
          <w:rStyle w:val="18"/>
          <w:rFonts w:hint="eastAsia" w:ascii="楷体" w:hAnsi="楷体" w:eastAsia="楷体"/>
          <w:b w:val="0"/>
          <w:bCs w:val="0"/>
          <w:spacing w:val="-4"/>
          <w:sz w:val="32"/>
          <w:szCs w:val="32"/>
        </w:rPr>
      </w:pPr>
      <w:r>
        <w:rPr>
          <w:rStyle w:val="18"/>
          <w:rFonts w:hint="eastAsia" w:ascii="楷体" w:hAnsi="楷体" w:eastAsia="楷体"/>
          <w:b w:val="0"/>
          <w:bCs w:val="0"/>
          <w:spacing w:val="-4"/>
          <w:sz w:val="32"/>
          <w:szCs w:val="32"/>
        </w:rPr>
        <w:t>评价对象和范围</w:t>
      </w:r>
    </w:p>
    <w:p>
      <w:pPr>
        <w:numPr>
          <w:ilvl w:val="0"/>
          <w:numId w:val="0"/>
        </w:numPr>
        <w:spacing w:line="540" w:lineRule="exact"/>
        <w:ind w:left="638" w:leftChars="304" w:firstLine="0" w:firstLineChars="0"/>
        <w:rPr>
          <w:rStyle w:val="18"/>
          <w:rFonts w:hint="eastAsia" w:ascii="楷体" w:hAnsi="楷体" w:eastAsia="楷体"/>
          <w:b w:val="0"/>
          <w:bCs w:val="0"/>
          <w:spacing w:val="-4"/>
          <w:sz w:val="32"/>
          <w:szCs w:val="32"/>
        </w:rPr>
      </w:pPr>
      <w:r>
        <w:rPr>
          <w:rStyle w:val="18"/>
          <w:rFonts w:hint="eastAsia" w:ascii="楷体" w:hAnsi="楷体" w:eastAsia="楷体"/>
          <w:b w:val="0"/>
          <w:bCs w:val="0"/>
          <w:spacing w:val="-4"/>
          <w:sz w:val="32"/>
          <w:szCs w:val="32"/>
        </w:rPr>
        <w:t xml:space="preserve">（1）绩效评价的对象：2022年临聘人员经费项目 </w:t>
      </w:r>
    </w:p>
    <w:p>
      <w:pPr>
        <w:numPr>
          <w:ilvl w:val="0"/>
          <w:numId w:val="0"/>
        </w:numPr>
        <w:spacing w:line="540" w:lineRule="exact"/>
        <w:ind w:firstLine="624" w:firstLineChars="200"/>
        <w:rPr>
          <w:rStyle w:val="18"/>
          <w:rFonts w:hint="eastAsia" w:ascii="楷体" w:hAnsi="楷体" w:eastAsia="楷体"/>
          <w:b w:val="0"/>
          <w:bCs w:val="0"/>
          <w:spacing w:val="-4"/>
          <w:sz w:val="32"/>
          <w:szCs w:val="32"/>
        </w:rPr>
      </w:pPr>
      <w:r>
        <w:rPr>
          <w:rStyle w:val="18"/>
          <w:rFonts w:hint="eastAsia" w:ascii="楷体" w:hAnsi="楷体" w:eastAsia="楷体"/>
          <w:b w:val="0"/>
          <w:bCs w:val="0"/>
          <w:spacing w:val="-4"/>
          <w:sz w:val="32"/>
          <w:szCs w:val="32"/>
        </w:rPr>
        <w:t>（2）绩效评价范围：</w:t>
      </w:r>
    </w:p>
    <w:p>
      <w:pPr>
        <w:numPr>
          <w:ilvl w:val="0"/>
          <w:numId w:val="0"/>
        </w:numPr>
        <w:spacing w:line="540" w:lineRule="exact"/>
        <w:ind w:firstLine="624" w:firstLineChars="200"/>
        <w:rPr>
          <w:rStyle w:val="18"/>
          <w:rFonts w:ascii="楷体" w:hAnsi="楷体" w:eastAsia="楷体"/>
          <w:b w:val="0"/>
          <w:bCs w:val="0"/>
          <w:spacing w:val="-4"/>
          <w:sz w:val="32"/>
          <w:szCs w:val="32"/>
        </w:rPr>
      </w:pPr>
      <w:r>
        <w:rPr>
          <w:rStyle w:val="18"/>
          <w:rFonts w:hint="eastAsia" w:ascii="楷体" w:hAnsi="楷体" w:eastAsia="楷体"/>
          <w:b w:val="0"/>
          <w:bCs w:val="0"/>
          <w:spacing w:val="-4"/>
          <w:sz w:val="32"/>
          <w:szCs w:val="32"/>
        </w:rPr>
        <w:t>1.项目范围：2022年临聘人员经费的完成情况、资金投入的运行情况、项目实施后产生的绩效及影响效果。</w:t>
      </w:r>
      <w:r>
        <w:rPr>
          <w:rStyle w:val="18"/>
          <w:rFonts w:hint="eastAsia" w:ascii="楷体" w:hAnsi="楷体" w:eastAsia="楷体"/>
          <w:b w:val="0"/>
          <w:bCs w:val="0"/>
          <w:spacing w:val="-4"/>
          <w:sz w:val="32"/>
          <w:szCs w:val="32"/>
        </w:rPr>
        <w:cr/>
      </w:r>
      <w:r>
        <w:rPr>
          <w:rStyle w:val="18"/>
          <w:rFonts w:hint="eastAsia" w:ascii="楷体" w:hAnsi="楷体" w:eastAsia="楷体"/>
          <w:b w:val="0"/>
          <w:bCs w:val="0"/>
          <w:spacing w:val="-4"/>
          <w:sz w:val="32"/>
          <w:szCs w:val="32"/>
          <w:lang w:val="en-US" w:eastAsia="zh-CN"/>
        </w:rPr>
        <w:t xml:space="preserve">    </w:t>
      </w:r>
      <w:r>
        <w:rPr>
          <w:rStyle w:val="18"/>
          <w:rFonts w:hint="eastAsia" w:ascii="楷体" w:hAnsi="楷体" w:eastAsia="楷体"/>
          <w:b w:val="0"/>
          <w:bCs w:val="0"/>
          <w:spacing w:val="-4"/>
          <w:sz w:val="32"/>
          <w:szCs w:val="32"/>
        </w:rPr>
        <w:t>2.时间范围：2022年1月1日至2022年12月31日。</w:t>
      </w:r>
    </w:p>
    <w:p>
      <w:pPr>
        <w:spacing w:line="540" w:lineRule="exact"/>
        <w:ind w:firstLine="567"/>
        <w:rPr>
          <w:rStyle w:val="18"/>
          <w:rFonts w:ascii="楷体" w:hAnsi="楷体" w:eastAsia="楷体"/>
          <w:spacing w:val="-4"/>
          <w:sz w:val="32"/>
          <w:szCs w:val="32"/>
        </w:rPr>
      </w:pPr>
      <w:r>
        <w:rPr>
          <w:rStyle w:val="18"/>
          <w:rFonts w:hint="eastAsia" w:ascii="楷体" w:hAnsi="楷体" w:eastAsia="楷体"/>
          <w:spacing w:val="-4"/>
          <w:sz w:val="32"/>
          <w:szCs w:val="32"/>
        </w:rPr>
        <w:t>（二）绩效评价原则、评价指标体系、评价方法、评价标准</w:t>
      </w:r>
    </w:p>
    <w:p>
      <w:pPr>
        <w:spacing w:line="540" w:lineRule="exact"/>
        <w:ind w:firstLine="567"/>
        <w:rPr>
          <w:rStyle w:val="18"/>
          <w:rFonts w:hint="eastAsia" w:ascii="楷体" w:hAnsi="楷体" w:eastAsia="楷体"/>
          <w:b w:val="0"/>
          <w:bCs w:val="0"/>
          <w:spacing w:val="-4"/>
          <w:sz w:val="32"/>
          <w:szCs w:val="32"/>
        </w:rPr>
      </w:pPr>
      <w:r>
        <w:rPr>
          <w:rStyle w:val="18"/>
          <w:rFonts w:hint="eastAsia" w:ascii="楷体" w:hAnsi="楷体" w:eastAsia="楷体"/>
          <w:b w:val="0"/>
          <w:bCs w:val="0"/>
          <w:spacing w:val="-4"/>
          <w:sz w:val="32"/>
          <w:szCs w:val="32"/>
        </w:rPr>
        <w:t>1.评价原则</w:t>
      </w:r>
    </w:p>
    <w:p>
      <w:pPr>
        <w:spacing w:line="540" w:lineRule="exact"/>
        <w:ind w:firstLine="567"/>
        <w:rPr>
          <w:rStyle w:val="18"/>
          <w:rFonts w:hint="eastAsia" w:ascii="楷体" w:hAnsi="楷体" w:eastAsia="楷体"/>
          <w:b w:val="0"/>
          <w:bCs w:val="0"/>
          <w:spacing w:val="-4"/>
          <w:sz w:val="32"/>
          <w:szCs w:val="32"/>
        </w:rPr>
      </w:pPr>
      <w:r>
        <w:rPr>
          <w:rStyle w:val="18"/>
          <w:rFonts w:hint="eastAsia" w:ascii="楷体" w:hAnsi="楷体" w:eastAsia="楷体"/>
          <w:b w:val="0"/>
          <w:bCs w:val="0"/>
          <w:spacing w:val="-4"/>
          <w:sz w:val="32"/>
          <w:szCs w:val="32"/>
        </w:rPr>
        <w:t>（1）科学规范原则：绩效评价应当严格执行规定的程序，按照科学可行的要求，采用定量与定性分析相结合的方法。</w:t>
      </w:r>
    </w:p>
    <w:p>
      <w:pPr>
        <w:spacing w:line="540" w:lineRule="exact"/>
        <w:ind w:firstLine="567"/>
        <w:rPr>
          <w:rStyle w:val="18"/>
          <w:rFonts w:hint="eastAsia" w:ascii="楷体" w:hAnsi="楷体" w:eastAsia="楷体"/>
          <w:b w:val="0"/>
          <w:bCs w:val="0"/>
          <w:spacing w:val="-4"/>
          <w:sz w:val="32"/>
          <w:szCs w:val="32"/>
        </w:rPr>
      </w:pPr>
      <w:r>
        <w:rPr>
          <w:rStyle w:val="18"/>
          <w:rFonts w:hint="eastAsia" w:ascii="楷体" w:hAnsi="楷体" w:eastAsia="楷体"/>
          <w:b w:val="0"/>
          <w:bCs w:val="0"/>
          <w:spacing w:val="-4"/>
          <w:sz w:val="32"/>
          <w:szCs w:val="32"/>
        </w:rPr>
        <w:t>（2）公正公开原则：绩效评价应当符合真实、客观、公正的要求，依法公开并接受监督。</w:t>
      </w:r>
    </w:p>
    <w:p>
      <w:pPr>
        <w:spacing w:line="540" w:lineRule="exact"/>
        <w:ind w:firstLine="567"/>
        <w:rPr>
          <w:rStyle w:val="18"/>
          <w:rFonts w:hint="eastAsia" w:ascii="楷体" w:hAnsi="楷体" w:eastAsia="楷体"/>
          <w:b w:val="0"/>
          <w:bCs w:val="0"/>
          <w:spacing w:val="-4"/>
          <w:sz w:val="32"/>
          <w:szCs w:val="32"/>
        </w:rPr>
      </w:pPr>
      <w:r>
        <w:rPr>
          <w:rStyle w:val="18"/>
          <w:rFonts w:hint="eastAsia" w:ascii="楷体" w:hAnsi="楷体" w:eastAsia="楷体"/>
          <w:b w:val="0"/>
          <w:bCs w:val="0"/>
          <w:spacing w:val="-4"/>
          <w:sz w:val="32"/>
          <w:szCs w:val="32"/>
        </w:rPr>
        <w:t>（3）分级分类原则：根据评价对象特点分类组织实施。</w:t>
      </w:r>
    </w:p>
    <w:p>
      <w:pPr>
        <w:spacing w:line="540" w:lineRule="exact"/>
        <w:ind w:firstLine="567"/>
        <w:rPr>
          <w:rStyle w:val="18"/>
          <w:rFonts w:hint="eastAsia" w:ascii="楷体" w:hAnsi="楷体" w:eastAsia="楷体"/>
          <w:b w:val="0"/>
          <w:bCs w:val="0"/>
          <w:spacing w:val="-4"/>
          <w:sz w:val="32"/>
          <w:szCs w:val="32"/>
        </w:rPr>
      </w:pPr>
      <w:r>
        <w:rPr>
          <w:rStyle w:val="18"/>
          <w:rFonts w:hint="eastAsia" w:ascii="楷体" w:hAnsi="楷体" w:eastAsia="楷体"/>
          <w:b w:val="0"/>
          <w:bCs w:val="0"/>
          <w:spacing w:val="-4"/>
          <w:sz w:val="32"/>
          <w:szCs w:val="32"/>
        </w:rPr>
        <w:t>（4）绩效相关原则：绩效评价应当针对具体支出及其产出绩效进行，评价结果应当清晰反映支出和产出绩效之间的紧密对应关系。</w:t>
      </w:r>
    </w:p>
    <w:p>
      <w:pPr>
        <w:spacing w:line="540" w:lineRule="exact"/>
        <w:ind w:firstLine="567"/>
        <w:rPr>
          <w:rStyle w:val="18"/>
          <w:rFonts w:hint="eastAsia" w:ascii="楷体" w:hAnsi="楷体" w:eastAsia="楷体"/>
          <w:b w:val="0"/>
          <w:bCs w:val="0"/>
          <w:spacing w:val="-4"/>
          <w:sz w:val="32"/>
          <w:szCs w:val="32"/>
        </w:rPr>
      </w:pPr>
      <w:r>
        <w:rPr>
          <w:rStyle w:val="18"/>
          <w:rFonts w:hint="eastAsia" w:ascii="楷体" w:hAnsi="楷体" w:eastAsia="楷体"/>
          <w:b w:val="0"/>
          <w:bCs w:val="0"/>
          <w:spacing w:val="-4"/>
          <w:sz w:val="32"/>
          <w:szCs w:val="32"/>
        </w:rPr>
        <w:t>根据以上原则，绩效评价应遵循如下要求：</w:t>
      </w:r>
    </w:p>
    <w:p>
      <w:pPr>
        <w:numPr>
          <w:ilvl w:val="0"/>
          <w:numId w:val="2"/>
        </w:numPr>
        <w:spacing w:line="540" w:lineRule="exact"/>
        <w:ind w:firstLine="567"/>
        <w:rPr>
          <w:rStyle w:val="18"/>
          <w:rFonts w:hint="eastAsia" w:ascii="楷体" w:hAnsi="楷体" w:eastAsia="楷体"/>
          <w:b w:val="0"/>
          <w:bCs w:val="0"/>
          <w:spacing w:val="-4"/>
          <w:sz w:val="32"/>
          <w:szCs w:val="32"/>
        </w:rPr>
      </w:pPr>
      <w:r>
        <w:rPr>
          <w:rStyle w:val="18"/>
          <w:rFonts w:hint="eastAsia" w:ascii="楷体" w:hAnsi="楷体" w:eastAsia="楷体"/>
          <w:b w:val="0"/>
          <w:bCs w:val="0"/>
          <w:spacing w:val="-4"/>
          <w:sz w:val="32"/>
          <w:szCs w:val="32"/>
        </w:rPr>
        <w:t>在数据收集时，采取客观数据，并结合问卷调查结果，以保证各项指标的真实性。</w:t>
      </w:r>
    </w:p>
    <w:p>
      <w:pPr>
        <w:numPr>
          <w:ilvl w:val="0"/>
          <w:numId w:val="2"/>
        </w:numPr>
        <w:spacing w:line="540" w:lineRule="exact"/>
        <w:ind w:left="0" w:leftChars="0" w:firstLine="567" w:firstLineChars="0"/>
        <w:rPr>
          <w:rStyle w:val="18"/>
          <w:rFonts w:hint="eastAsia" w:ascii="楷体" w:hAnsi="楷体" w:eastAsia="楷体"/>
          <w:b w:val="0"/>
          <w:bCs w:val="0"/>
          <w:spacing w:val="-4"/>
          <w:sz w:val="32"/>
          <w:szCs w:val="32"/>
        </w:rPr>
      </w:pPr>
      <w:r>
        <w:rPr>
          <w:rStyle w:val="18"/>
          <w:rFonts w:hint="eastAsia" w:ascii="楷体" w:hAnsi="楷体" w:eastAsia="楷体"/>
          <w:b w:val="0"/>
          <w:bCs w:val="0"/>
          <w:spacing w:val="-4"/>
          <w:sz w:val="32"/>
          <w:szCs w:val="32"/>
        </w:rPr>
        <w:t>保证评价结果的真实性、公正性，提高评价报告的公信力。</w:t>
      </w:r>
    </w:p>
    <w:p>
      <w:pPr>
        <w:numPr>
          <w:ilvl w:val="0"/>
          <w:numId w:val="2"/>
        </w:numPr>
        <w:spacing w:line="540" w:lineRule="exact"/>
        <w:ind w:left="0" w:leftChars="0" w:firstLine="567" w:firstLineChars="0"/>
        <w:rPr>
          <w:rStyle w:val="18"/>
          <w:rFonts w:hint="eastAsia" w:ascii="楷体" w:hAnsi="楷体" w:eastAsia="楷体"/>
          <w:b w:val="0"/>
          <w:bCs w:val="0"/>
          <w:spacing w:val="-4"/>
          <w:sz w:val="32"/>
          <w:szCs w:val="32"/>
        </w:rPr>
      </w:pPr>
      <w:r>
        <w:rPr>
          <w:rStyle w:val="18"/>
          <w:rFonts w:hint="eastAsia" w:ascii="楷体" w:hAnsi="楷体" w:eastAsia="楷体"/>
          <w:b w:val="0"/>
          <w:bCs w:val="0"/>
          <w:spacing w:val="-4"/>
          <w:sz w:val="32"/>
          <w:szCs w:val="32"/>
        </w:rPr>
        <w:t>绩效评价报告应当简明扼要，除了对绩效评价的过程、结果描述外，还应总结经验，指出问题，并就项目实施过程中所存在的问题提出可操作性改进建议。</w:t>
      </w:r>
    </w:p>
    <w:p>
      <w:pPr>
        <w:numPr>
          <w:ilvl w:val="0"/>
          <w:numId w:val="0"/>
        </w:numPr>
        <w:spacing w:line="540" w:lineRule="exact"/>
        <w:ind w:firstLine="624" w:firstLineChars="200"/>
        <w:rPr>
          <w:rStyle w:val="18"/>
          <w:rFonts w:hint="eastAsia" w:ascii="楷体" w:hAnsi="楷体" w:eastAsia="楷体"/>
          <w:b w:val="0"/>
          <w:bCs w:val="0"/>
          <w:spacing w:val="-4"/>
          <w:sz w:val="32"/>
          <w:szCs w:val="32"/>
        </w:rPr>
      </w:pPr>
      <w:r>
        <w:rPr>
          <w:rStyle w:val="18"/>
          <w:rFonts w:hint="eastAsia" w:ascii="楷体" w:hAnsi="楷体" w:eastAsia="楷体"/>
          <w:b w:val="0"/>
          <w:bCs w:val="0"/>
          <w:spacing w:val="-4"/>
          <w:sz w:val="32"/>
          <w:szCs w:val="32"/>
        </w:rPr>
        <w:t>2.评价指标体系</w:t>
      </w:r>
    </w:p>
    <w:p>
      <w:pPr>
        <w:numPr>
          <w:ilvl w:val="0"/>
          <w:numId w:val="0"/>
        </w:numPr>
        <w:spacing w:line="540" w:lineRule="exact"/>
        <w:ind w:firstLine="624" w:firstLineChars="200"/>
        <w:rPr>
          <w:rStyle w:val="18"/>
          <w:rFonts w:hint="eastAsia" w:ascii="楷体" w:hAnsi="楷体" w:eastAsia="楷体"/>
          <w:b w:val="0"/>
          <w:bCs w:val="0"/>
          <w:spacing w:val="-4"/>
          <w:sz w:val="32"/>
          <w:szCs w:val="32"/>
        </w:rPr>
      </w:pPr>
      <w:r>
        <w:rPr>
          <w:rStyle w:val="18"/>
          <w:rFonts w:hint="eastAsia" w:ascii="楷体" w:hAnsi="楷体" w:eastAsia="楷体"/>
          <w:b w:val="0"/>
          <w:bCs w:val="0"/>
          <w:spacing w:val="-4"/>
          <w:sz w:val="32"/>
          <w:szCs w:val="32"/>
        </w:rPr>
        <w:t>绩效评价指标体系作为衡量绩效目标实现程度的考核工具，一般遵循以下原则：</w:t>
      </w:r>
      <w:r>
        <w:rPr>
          <w:rStyle w:val="18"/>
          <w:rFonts w:hint="eastAsia" w:ascii="楷体" w:hAnsi="楷体" w:eastAsia="楷体"/>
          <w:b w:val="0"/>
          <w:bCs w:val="0"/>
          <w:spacing w:val="-4"/>
          <w:sz w:val="32"/>
          <w:szCs w:val="32"/>
        </w:rPr>
        <w:cr/>
      </w:r>
      <w:r>
        <w:rPr>
          <w:rStyle w:val="18"/>
          <w:rFonts w:hint="eastAsia" w:ascii="楷体" w:hAnsi="楷体" w:eastAsia="楷体"/>
          <w:b w:val="0"/>
          <w:bCs w:val="0"/>
          <w:spacing w:val="-4"/>
          <w:sz w:val="32"/>
          <w:szCs w:val="32"/>
          <w:lang w:val="en-US" w:eastAsia="zh-CN"/>
        </w:rPr>
        <w:t xml:space="preserve">    </w:t>
      </w:r>
      <w:r>
        <w:rPr>
          <w:rStyle w:val="18"/>
          <w:rFonts w:hint="eastAsia" w:ascii="楷体" w:hAnsi="楷体" w:eastAsia="楷体"/>
          <w:b w:val="0"/>
          <w:bCs w:val="0"/>
          <w:spacing w:val="-4"/>
          <w:sz w:val="32"/>
          <w:szCs w:val="32"/>
        </w:rPr>
        <w:t>（1）相关性原则：绩效评价指标应当与绩效目标有直接的联系，能够恰当反映目标的实现程度。</w:t>
      </w:r>
      <w:r>
        <w:rPr>
          <w:rStyle w:val="18"/>
          <w:rFonts w:hint="eastAsia" w:ascii="楷体" w:hAnsi="楷体" w:eastAsia="楷体"/>
          <w:b w:val="0"/>
          <w:bCs w:val="0"/>
          <w:spacing w:val="-4"/>
          <w:sz w:val="32"/>
          <w:szCs w:val="32"/>
        </w:rPr>
        <w:cr/>
      </w:r>
      <w:r>
        <w:rPr>
          <w:rStyle w:val="18"/>
          <w:rFonts w:hint="eastAsia" w:ascii="楷体" w:hAnsi="楷体" w:eastAsia="楷体"/>
          <w:b w:val="0"/>
          <w:bCs w:val="0"/>
          <w:spacing w:val="-4"/>
          <w:sz w:val="32"/>
          <w:szCs w:val="32"/>
          <w:lang w:val="en-US" w:eastAsia="zh-CN"/>
        </w:rPr>
        <w:t xml:space="preserve">    </w:t>
      </w:r>
      <w:r>
        <w:rPr>
          <w:rStyle w:val="18"/>
          <w:rFonts w:hint="eastAsia" w:ascii="楷体" w:hAnsi="楷体" w:eastAsia="楷体"/>
          <w:b w:val="0"/>
          <w:bCs w:val="0"/>
          <w:spacing w:val="-4"/>
          <w:sz w:val="32"/>
          <w:szCs w:val="32"/>
        </w:rPr>
        <w:t>（2）重要性原则：应当优先使用最具评价对象代表性、最能反映评价要求的核心指标。</w:t>
      </w:r>
      <w:r>
        <w:rPr>
          <w:rStyle w:val="18"/>
          <w:rFonts w:hint="eastAsia" w:ascii="楷体" w:hAnsi="楷体" w:eastAsia="楷体"/>
          <w:b w:val="0"/>
          <w:bCs w:val="0"/>
          <w:spacing w:val="-4"/>
          <w:sz w:val="32"/>
          <w:szCs w:val="32"/>
        </w:rPr>
        <w:cr/>
      </w:r>
      <w:r>
        <w:rPr>
          <w:rStyle w:val="18"/>
          <w:rFonts w:hint="eastAsia" w:ascii="楷体" w:hAnsi="楷体" w:eastAsia="楷体"/>
          <w:b w:val="0"/>
          <w:bCs w:val="0"/>
          <w:spacing w:val="-4"/>
          <w:sz w:val="32"/>
          <w:szCs w:val="32"/>
          <w:lang w:val="en-US" w:eastAsia="zh-CN"/>
        </w:rPr>
        <w:t xml:space="preserve">    </w:t>
      </w:r>
      <w:r>
        <w:rPr>
          <w:rStyle w:val="18"/>
          <w:rFonts w:hint="eastAsia" w:ascii="楷体" w:hAnsi="楷体" w:eastAsia="楷体"/>
          <w:b w:val="0"/>
          <w:bCs w:val="0"/>
          <w:spacing w:val="-4"/>
          <w:sz w:val="32"/>
          <w:szCs w:val="32"/>
        </w:rPr>
        <w:t>（3）可比性原则：对同类评价对象要设定共性的绩效评价指标，以便于评价结果可以相互比较。</w:t>
      </w:r>
      <w:r>
        <w:rPr>
          <w:rStyle w:val="18"/>
          <w:rFonts w:hint="eastAsia" w:ascii="楷体" w:hAnsi="楷体" w:eastAsia="楷体"/>
          <w:b w:val="0"/>
          <w:bCs w:val="0"/>
          <w:spacing w:val="-4"/>
          <w:sz w:val="32"/>
          <w:szCs w:val="32"/>
        </w:rPr>
        <w:cr/>
      </w:r>
      <w:r>
        <w:rPr>
          <w:rStyle w:val="18"/>
          <w:rFonts w:hint="eastAsia" w:ascii="楷体" w:hAnsi="楷体" w:eastAsia="楷体"/>
          <w:b w:val="0"/>
          <w:bCs w:val="0"/>
          <w:spacing w:val="-4"/>
          <w:sz w:val="32"/>
          <w:szCs w:val="32"/>
          <w:lang w:val="en-US" w:eastAsia="zh-CN"/>
        </w:rPr>
        <w:t xml:space="preserve">    </w:t>
      </w:r>
      <w:r>
        <w:rPr>
          <w:rStyle w:val="18"/>
          <w:rFonts w:hint="eastAsia" w:ascii="楷体" w:hAnsi="楷体" w:eastAsia="楷体"/>
          <w:b w:val="0"/>
          <w:bCs w:val="0"/>
          <w:spacing w:val="-4"/>
          <w:sz w:val="32"/>
          <w:szCs w:val="32"/>
        </w:rPr>
        <w:t>（4）系统性原则：绩效评价指标的设置应当将定量指标与定性指标相结合，能系统反映财政支出所产生的社会效益、经济效益和可持续影响等。</w:t>
      </w:r>
      <w:r>
        <w:rPr>
          <w:rStyle w:val="18"/>
          <w:rFonts w:hint="eastAsia" w:ascii="楷体" w:hAnsi="楷体" w:eastAsia="楷体"/>
          <w:b w:val="0"/>
          <w:bCs w:val="0"/>
          <w:spacing w:val="-4"/>
          <w:sz w:val="32"/>
          <w:szCs w:val="32"/>
        </w:rPr>
        <w:cr/>
      </w:r>
      <w:r>
        <w:rPr>
          <w:rStyle w:val="18"/>
          <w:rFonts w:hint="eastAsia" w:ascii="楷体" w:hAnsi="楷体" w:eastAsia="楷体"/>
          <w:b w:val="0"/>
          <w:bCs w:val="0"/>
          <w:spacing w:val="-4"/>
          <w:sz w:val="32"/>
          <w:szCs w:val="32"/>
          <w:lang w:val="en-US" w:eastAsia="zh-CN"/>
        </w:rPr>
        <w:t xml:space="preserve">    </w:t>
      </w:r>
      <w:r>
        <w:rPr>
          <w:rStyle w:val="18"/>
          <w:rFonts w:hint="eastAsia" w:ascii="楷体" w:hAnsi="楷体" w:eastAsia="楷体"/>
          <w:b w:val="0"/>
          <w:bCs w:val="0"/>
          <w:spacing w:val="-4"/>
          <w:sz w:val="32"/>
          <w:szCs w:val="32"/>
        </w:rPr>
        <w:t>（5）经济性原则：绩效评价指标设计应当通俗易懂、简便易行，数据的获得应当考虑现实条件和可操作性，符合成本效益原则。</w:t>
      </w:r>
      <w:r>
        <w:rPr>
          <w:rStyle w:val="18"/>
          <w:rFonts w:hint="eastAsia" w:ascii="楷体" w:hAnsi="楷体" w:eastAsia="楷体"/>
          <w:b w:val="0"/>
          <w:bCs w:val="0"/>
          <w:spacing w:val="-4"/>
          <w:sz w:val="32"/>
          <w:szCs w:val="32"/>
        </w:rPr>
        <w:cr/>
      </w:r>
      <w:r>
        <w:rPr>
          <w:rStyle w:val="18"/>
          <w:rFonts w:hint="eastAsia" w:ascii="楷体" w:hAnsi="楷体" w:eastAsia="楷体"/>
          <w:b w:val="0"/>
          <w:bCs w:val="0"/>
          <w:spacing w:val="-4"/>
          <w:sz w:val="32"/>
          <w:szCs w:val="32"/>
          <w:lang w:val="en-US" w:eastAsia="zh-CN"/>
        </w:rPr>
        <w:t xml:space="preserve">    </w:t>
      </w:r>
      <w:r>
        <w:rPr>
          <w:rStyle w:val="18"/>
          <w:rFonts w:hint="eastAsia" w:ascii="楷体" w:hAnsi="楷体" w:eastAsia="楷体"/>
          <w:b w:val="0"/>
          <w:bCs w:val="0"/>
          <w:spacing w:val="-4"/>
          <w:sz w:val="32"/>
          <w:szCs w:val="32"/>
        </w:rPr>
        <w:t>本项目的评价指标体系建立如附件所示。</w:t>
      </w:r>
      <w:r>
        <w:rPr>
          <w:rStyle w:val="18"/>
          <w:rFonts w:hint="eastAsia" w:ascii="楷体" w:hAnsi="楷体" w:eastAsia="楷体"/>
          <w:b w:val="0"/>
          <w:bCs w:val="0"/>
          <w:spacing w:val="-4"/>
          <w:sz w:val="32"/>
          <w:szCs w:val="32"/>
        </w:rPr>
        <w:cr/>
      </w:r>
      <w:r>
        <w:rPr>
          <w:rStyle w:val="18"/>
          <w:rFonts w:hint="eastAsia" w:ascii="楷体" w:hAnsi="楷体" w:eastAsia="楷体"/>
          <w:b w:val="0"/>
          <w:bCs w:val="0"/>
          <w:spacing w:val="-4"/>
          <w:sz w:val="32"/>
          <w:szCs w:val="32"/>
          <w:lang w:val="en-US" w:eastAsia="zh-CN"/>
        </w:rPr>
        <w:t xml:space="preserve">    </w:t>
      </w:r>
      <w:r>
        <w:rPr>
          <w:rStyle w:val="18"/>
          <w:rFonts w:hint="eastAsia" w:ascii="楷体" w:hAnsi="楷体" w:eastAsia="楷体"/>
          <w:b w:val="0"/>
          <w:bCs w:val="0"/>
          <w:spacing w:val="-4"/>
          <w:sz w:val="32"/>
          <w:szCs w:val="32"/>
        </w:rPr>
        <w:t>3.评价方法</w:t>
      </w:r>
    </w:p>
    <w:p>
      <w:pPr>
        <w:numPr>
          <w:ilvl w:val="0"/>
          <w:numId w:val="0"/>
        </w:numPr>
        <w:spacing w:line="540" w:lineRule="exact"/>
        <w:ind w:firstLine="624" w:firstLineChars="200"/>
        <w:rPr>
          <w:rStyle w:val="18"/>
          <w:rFonts w:hint="eastAsia" w:ascii="楷体" w:hAnsi="楷体" w:eastAsia="楷体"/>
          <w:b w:val="0"/>
          <w:bCs w:val="0"/>
          <w:spacing w:val="-4"/>
          <w:sz w:val="32"/>
          <w:szCs w:val="32"/>
        </w:rPr>
      </w:pPr>
      <w:r>
        <w:rPr>
          <w:rStyle w:val="18"/>
          <w:rFonts w:hint="eastAsia" w:ascii="楷体" w:hAnsi="楷体" w:eastAsia="楷体"/>
          <w:b w:val="0"/>
          <w:bCs w:val="0"/>
          <w:spacing w:val="-4"/>
          <w:sz w:val="32"/>
          <w:szCs w:val="32"/>
        </w:rPr>
        <w:t>关于印发&lt;项目支出绩效评价管理办法&gt;的通知》（财预〔2020〕10号）文件指出部门评价的方法主要包括成本效益分析法、公众评判法等。</w:t>
      </w:r>
    </w:p>
    <w:p>
      <w:pPr>
        <w:numPr>
          <w:ilvl w:val="0"/>
          <w:numId w:val="3"/>
        </w:numPr>
        <w:spacing w:line="540" w:lineRule="exact"/>
        <w:ind w:firstLine="624" w:firstLineChars="200"/>
        <w:rPr>
          <w:rStyle w:val="18"/>
          <w:rFonts w:hint="eastAsia" w:ascii="楷体" w:hAnsi="楷体" w:eastAsia="楷体"/>
          <w:b w:val="0"/>
          <w:bCs w:val="0"/>
          <w:spacing w:val="-4"/>
          <w:sz w:val="32"/>
          <w:szCs w:val="32"/>
        </w:rPr>
      </w:pPr>
      <w:r>
        <w:rPr>
          <w:rStyle w:val="18"/>
          <w:rFonts w:hint="eastAsia" w:ascii="楷体" w:hAnsi="楷体" w:eastAsia="楷体"/>
          <w:b w:val="0"/>
          <w:bCs w:val="0"/>
          <w:spacing w:val="-4"/>
          <w:sz w:val="32"/>
          <w:szCs w:val="32"/>
        </w:rPr>
        <w:t>成本效益分析法。是指将投入与产出、效益进行关联性分析的方法。</w:t>
      </w:r>
    </w:p>
    <w:p>
      <w:pPr>
        <w:numPr>
          <w:ilvl w:val="0"/>
          <w:numId w:val="3"/>
        </w:numPr>
        <w:spacing w:line="540" w:lineRule="exact"/>
        <w:ind w:left="0" w:leftChars="0" w:firstLine="624" w:firstLineChars="200"/>
        <w:rPr>
          <w:rStyle w:val="18"/>
          <w:rFonts w:hint="eastAsia" w:ascii="楷体" w:hAnsi="楷体" w:eastAsia="楷体"/>
          <w:b w:val="0"/>
          <w:bCs w:val="0"/>
          <w:spacing w:val="-4"/>
          <w:sz w:val="32"/>
          <w:szCs w:val="32"/>
        </w:rPr>
      </w:pPr>
      <w:r>
        <w:rPr>
          <w:rStyle w:val="18"/>
          <w:rFonts w:hint="eastAsia" w:ascii="楷体" w:hAnsi="楷体" w:eastAsia="楷体"/>
          <w:b w:val="0"/>
          <w:bCs w:val="0"/>
          <w:spacing w:val="-4"/>
          <w:sz w:val="32"/>
          <w:szCs w:val="32"/>
        </w:rPr>
        <w:t>公众评判法。是指通过专家评估、公众问卷及抽样调查等方式进行评判的方法。</w:t>
      </w:r>
    </w:p>
    <w:p>
      <w:pPr>
        <w:numPr>
          <w:ilvl w:val="0"/>
          <w:numId w:val="0"/>
        </w:numPr>
        <w:spacing w:line="540" w:lineRule="exact"/>
        <w:ind w:firstLine="624" w:firstLineChars="200"/>
        <w:rPr>
          <w:rStyle w:val="18"/>
          <w:rFonts w:hint="eastAsia" w:ascii="楷体" w:hAnsi="楷体" w:eastAsia="楷体"/>
          <w:b w:val="0"/>
          <w:bCs w:val="0"/>
          <w:spacing w:val="-4"/>
          <w:sz w:val="32"/>
          <w:szCs w:val="32"/>
        </w:rPr>
      </w:pPr>
      <w:r>
        <w:rPr>
          <w:rStyle w:val="18"/>
          <w:rFonts w:hint="eastAsia" w:ascii="楷体" w:hAnsi="楷体" w:eastAsia="楷体"/>
          <w:b w:val="0"/>
          <w:bCs w:val="0"/>
          <w:spacing w:val="-4"/>
          <w:sz w:val="32"/>
          <w:szCs w:val="32"/>
        </w:rPr>
        <w:t>根据本项目（2022年临聘人员经费）的特点，本次评价主要采用成本效益分析法和公众评判法，对项目总预算和明细预算的内容、标准、计划是否经济合理进行深入分析，以考察实际产出和效益是否达到预期。</w:t>
      </w:r>
      <w:r>
        <w:rPr>
          <w:rStyle w:val="18"/>
          <w:rFonts w:hint="eastAsia" w:ascii="楷体" w:hAnsi="楷体" w:eastAsia="楷体"/>
          <w:b w:val="0"/>
          <w:bCs w:val="0"/>
          <w:spacing w:val="-4"/>
          <w:sz w:val="32"/>
          <w:szCs w:val="32"/>
        </w:rPr>
        <w:cr/>
      </w:r>
      <w:r>
        <w:rPr>
          <w:rStyle w:val="18"/>
          <w:rFonts w:hint="eastAsia" w:ascii="楷体" w:hAnsi="楷体" w:eastAsia="楷体"/>
          <w:b w:val="0"/>
          <w:bCs w:val="0"/>
          <w:spacing w:val="-4"/>
          <w:sz w:val="32"/>
          <w:szCs w:val="32"/>
          <w:lang w:val="en-US" w:eastAsia="zh-CN"/>
        </w:rPr>
        <w:t xml:space="preserve">    </w:t>
      </w:r>
      <w:r>
        <w:rPr>
          <w:rStyle w:val="18"/>
          <w:rFonts w:hint="eastAsia" w:ascii="楷体" w:hAnsi="楷体" w:eastAsia="楷体"/>
          <w:b w:val="0"/>
          <w:bCs w:val="0"/>
          <w:spacing w:val="-4"/>
          <w:sz w:val="32"/>
          <w:szCs w:val="32"/>
        </w:rPr>
        <w:t>4.评价标准</w:t>
      </w:r>
      <w:r>
        <w:rPr>
          <w:rStyle w:val="18"/>
          <w:rFonts w:hint="eastAsia" w:ascii="楷体" w:hAnsi="楷体" w:eastAsia="楷体"/>
          <w:b w:val="0"/>
          <w:bCs w:val="0"/>
          <w:spacing w:val="-4"/>
          <w:sz w:val="32"/>
          <w:szCs w:val="32"/>
        </w:rPr>
        <w:cr/>
      </w:r>
      <w:r>
        <w:rPr>
          <w:rStyle w:val="18"/>
          <w:rFonts w:hint="eastAsia" w:ascii="楷体" w:hAnsi="楷体" w:eastAsia="楷体"/>
          <w:b w:val="0"/>
          <w:bCs w:val="0"/>
          <w:spacing w:val="-4"/>
          <w:sz w:val="32"/>
          <w:szCs w:val="32"/>
          <w:lang w:val="en-US" w:eastAsia="zh-CN"/>
        </w:rPr>
        <w:t xml:space="preserve">    </w:t>
      </w:r>
      <w:r>
        <w:rPr>
          <w:rStyle w:val="18"/>
          <w:rFonts w:hint="eastAsia" w:ascii="楷体" w:hAnsi="楷体" w:eastAsia="楷体"/>
          <w:b w:val="0"/>
          <w:bCs w:val="0"/>
          <w:spacing w:val="-4"/>
          <w:sz w:val="32"/>
          <w:szCs w:val="32"/>
        </w:rPr>
        <w:t>绩效评价标准主要包括计划标准、行业标准、历史标准等，用于对绩效指标完成情况进行比较。</w:t>
      </w:r>
      <w:r>
        <w:rPr>
          <w:rStyle w:val="18"/>
          <w:rFonts w:hint="eastAsia" w:ascii="楷体" w:hAnsi="楷体" w:eastAsia="楷体"/>
          <w:b w:val="0"/>
          <w:bCs w:val="0"/>
          <w:spacing w:val="-4"/>
          <w:sz w:val="32"/>
          <w:szCs w:val="32"/>
        </w:rPr>
        <w:cr/>
      </w:r>
      <w:r>
        <w:rPr>
          <w:rStyle w:val="18"/>
          <w:rFonts w:hint="eastAsia" w:ascii="楷体" w:hAnsi="楷体" w:eastAsia="楷体"/>
          <w:b w:val="0"/>
          <w:bCs w:val="0"/>
          <w:spacing w:val="-4"/>
          <w:sz w:val="32"/>
          <w:szCs w:val="32"/>
          <w:lang w:val="en-US" w:eastAsia="zh-CN"/>
        </w:rPr>
        <w:t xml:space="preserve">    </w:t>
      </w:r>
      <w:r>
        <w:rPr>
          <w:rStyle w:val="18"/>
          <w:rFonts w:hint="eastAsia" w:ascii="楷体" w:hAnsi="楷体" w:eastAsia="楷体"/>
          <w:b w:val="0"/>
          <w:bCs w:val="0"/>
          <w:spacing w:val="-4"/>
          <w:sz w:val="32"/>
          <w:szCs w:val="32"/>
        </w:rPr>
        <w:t>（1）计划标准。指以预先制定的目标、计划、预算、定额等作为评价标准。</w:t>
      </w:r>
    </w:p>
    <w:p>
      <w:pPr>
        <w:numPr>
          <w:ilvl w:val="0"/>
          <w:numId w:val="0"/>
        </w:numPr>
        <w:spacing w:line="540" w:lineRule="exact"/>
        <w:ind w:firstLine="624" w:firstLineChars="200"/>
        <w:rPr>
          <w:rStyle w:val="18"/>
          <w:rFonts w:hint="eastAsia" w:ascii="楷体" w:hAnsi="楷体" w:eastAsia="楷体"/>
          <w:b w:val="0"/>
          <w:bCs w:val="0"/>
          <w:spacing w:val="-4"/>
          <w:sz w:val="32"/>
          <w:szCs w:val="32"/>
        </w:rPr>
      </w:pPr>
      <w:r>
        <w:rPr>
          <w:rStyle w:val="18"/>
          <w:rFonts w:hint="eastAsia" w:ascii="楷体" w:hAnsi="楷体" w:eastAsia="楷体"/>
          <w:b w:val="0"/>
          <w:bCs w:val="0"/>
          <w:spacing w:val="-4"/>
          <w:sz w:val="32"/>
          <w:szCs w:val="32"/>
        </w:rPr>
        <w:t>（2）行业标准。指参照国家公布的行业指标数据制定的评价标准。</w:t>
      </w:r>
    </w:p>
    <w:p>
      <w:pPr>
        <w:numPr>
          <w:ilvl w:val="0"/>
          <w:numId w:val="0"/>
        </w:numPr>
        <w:spacing w:line="540" w:lineRule="exact"/>
        <w:ind w:firstLine="624" w:firstLineChars="200"/>
        <w:rPr>
          <w:rStyle w:val="18"/>
          <w:rFonts w:hint="eastAsia" w:ascii="楷体" w:hAnsi="楷体" w:eastAsia="楷体"/>
          <w:b w:val="0"/>
          <w:bCs w:val="0"/>
          <w:spacing w:val="-4"/>
          <w:sz w:val="32"/>
          <w:szCs w:val="32"/>
        </w:rPr>
      </w:pPr>
      <w:r>
        <w:rPr>
          <w:rStyle w:val="18"/>
          <w:rFonts w:hint="eastAsia" w:ascii="楷体" w:hAnsi="楷体" w:eastAsia="楷体"/>
          <w:b w:val="0"/>
          <w:bCs w:val="0"/>
          <w:spacing w:val="-4"/>
          <w:sz w:val="32"/>
          <w:szCs w:val="32"/>
        </w:rPr>
        <w:t>（3）历史标准。指参照历史数据制定的评价标准，为体现绩效改进的原则，在可实现的条件下应当确定相对较高的评价标准。</w:t>
      </w:r>
    </w:p>
    <w:p>
      <w:pPr>
        <w:numPr>
          <w:ilvl w:val="0"/>
          <w:numId w:val="0"/>
        </w:numPr>
        <w:spacing w:line="540" w:lineRule="exact"/>
        <w:ind w:firstLine="624" w:firstLineChars="200"/>
        <w:rPr>
          <w:rStyle w:val="18"/>
          <w:rFonts w:hint="eastAsia" w:ascii="楷体" w:hAnsi="楷体" w:eastAsia="楷体"/>
          <w:b w:val="0"/>
          <w:bCs w:val="0"/>
          <w:spacing w:val="-4"/>
          <w:sz w:val="32"/>
          <w:szCs w:val="32"/>
        </w:rPr>
      </w:pPr>
      <w:r>
        <w:rPr>
          <w:rStyle w:val="18"/>
          <w:rFonts w:hint="eastAsia" w:ascii="楷体" w:hAnsi="楷体" w:eastAsia="楷体"/>
          <w:b w:val="0"/>
          <w:bCs w:val="0"/>
          <w:spacing w:val="-4"/>
          <w:sz w:val="32"/>
          <w:szCs w:val="32"/>
        </w:rPr>
        <w:t>在上述评价标准的基础上，本次评价依据以下文件为重要指导和准绳：</w:t>
      </w:r>
    </w:p>
    <w:p>
      <w:pPr>
        <w:numPr>
          <w:ilvl w:val="0"/>
          <w:numId w:val="0"/>
        </w:numPr>
        <w:spacing w:line="540" w:lineRule="exact"/>
        <w:ind w:firstLine="624" w:firstLineChars="200"/>
        <w:rPr>
          <w:rStyle w:val="18"/>
          <w:rFonts w:hint="eastAsia" w:ascii="楷体" w:hAnsi="楷体" w:eastAsia="楷体"/>
          <w:b w:val="0"/>
          <w:bCs w:val="0"/>
          <w:spacing w:val="-4"/>
          <w:sz w:val="32"/>
          <w:szCs w:val="32"/>
        </w:rPr>
      </w:pPr>
      <w:r>
        <w:rPr>
          <w:rStyle w:val="18"/>
          <w:rFonts w:hint="eastAsia" w:ascii="楷体" w:hAnsi="楷体" w:eastAsia="楷体"/>
          <w:b w:val="0"/>
          <w:bCs w:val="0"/>
          <w:spacing w:val="-4"/>
          <w:sz w:val="32"/>
          <w:szCs w:val="32"/>
        </w:rPr>
        <w:t>《中共中央国务院关于全面实施预算绩效管理的意见》（中发〔2018〕34号）</w:t>
      </w:r>
    </w:p>
    <w:p>
      <w:pPr>
        <w:numPr>
          <w:ilvl w:val="0"/>
          <w:numId w:val="0"/>
        </w:numPr>
        <w:spacing w:line="540" w:lineRule="exact"/>
        <w:ind w:firstLine="624" w:firstLineChars="200"/>
        <w:rPr>
          <w:rStyle w:val="18"/>
          <w:rFonts w:hint="eastAsia" w:ascii="楷体" w:hAnsi="楷体" w:eastAsia="楷体"/>
          <w:b w:val="0"/>
          <w:bCs w:val="0"/>
          <w:spacing w:val="-4"/>
          <w:sz w:val="32"/>
          <w:szCs w:val="32"/>
        </w:rPr>
      </w:pPr>
      <w:r>
        <w:rPr>
          <w:rStyle w:val="18"/>
          <w:rFonts w:hint="eastAsia" w:ascii="楷体" w:hAnsi="楷体" w:eastAsia="楷体"/>
          <w:b w:val="0"/>
          <w:bCs w:val="0"/>
          <w:spacing w:val="-4"/>
          <w:sz w:val="32"/>
          <w:szCs w:val="32"/>
        </w:rPr>
        <w:t>《关于印发&lt;乌鲁木齐市本级部门预算绩效目标管理暂行办法&gt;的通知》（乌财预〔2018〕56号）</w:t>
      </w:r>
    </w:p>
    <w:p>
      <w:pPr>
        <w:numPr>
          <w:ilvl w:val="0"/>
          <w:numId w:val="0"/>
        </w:numPr>
        <w:spacing w:line="540" w:lineRule="exact"/>
        <w:ind w:firstLine="624" w:firstLineChars="200"/>
        <w:rPr>
          <w:rStyle w:val="18"/>
          <w:rFonts w:hint="eastAsia" w:ascii="楷体" w:hAnsi="楷体" w:eastAsia="楷体"/>
          <w:b w:val="0"/>
          <w:bCs w:val="0"/>
          <w:spacing w:val="-4"/>
          <w:sz w:val="32"/>
          <w:szCs w:val="32"/>
        </w:rPr>
      </w:pPr>
      <w:r>
        <w:rPr>
          <w:rStyle w:val="18"/>
          <w:rFonts w:hint="eastAsia" w:ascii="楷体" w:hAnsi="楷体" w:eastAsia="楷体"/>
          <w:b w:val="0"/>
          <w:bCs w:val="0"/>
          <w:spacing w:val="-4"/>
          <w:sz w:val="32"/>
          <w:szCs w:val="32"/>
        </w:rPr>
        <w:t>《关于做好2019年部门预算项目支出绩效目标管理有关事宜的通知》（乌财预〔2018〕76号）</w:t>
      </w:r>
    </w:p>
    <w:p>
      <w:pPr>
        <w:numPr>
          <w:ilvl w:val="0"/>
          <w:numId w:val="0"/>
        </w:numPr>
        <w:spacing w:line="540" w:lineRule="exact"/>
        <w:ind w:firstLine="624" w:firstLineChars="200"/>
        <w:rPr>
          <w:rStyle w:val="18"/>
          <w:rFonts w:ascii="楷体" w:hAnsi="楷体" w:eastAsia="楷体"/>
          <w:b w:val="0"/>
          <w:bCs w:val="0"/>
          <w:spacing w:val="-4"/>
          <w:sz w:val="32"/>
          <w:szCs w:val="32"/>
        </w:rPr>
      </w:pPr>
      <w:r>
        <w:rPr>
          <w:rStyle w:val="18"/>
          <w:rFonts w:hint="eastAsia" w:ascii="楷体" w:hAnsi="楷体" w:eastAsia="楷体"/>
          <w:b w:val="0"/>
          <w:bCs w:val="0"/>
          <w:spacing w:val="-4"/>
          <w:sz w:val="32"/>
          <w:szCs w:val="32"/>
        </w:rPr>
        <w:t>《项目支出绩效评价管理办法》（财预〔2020〕10号）</w:t>
      </w:r>
    </w:p>
    <w:p>
      <w:pPr>
        <w:spacing w:line="540" w:lineRule="exact"/>
        <w:ind w:firstLine="567" w:firstLineChars="181"/>
        <w:rPr>
          <w:rStyle w:val="18"/>
          <w:rFonts w:ascii="楷体" w:hAnsi="楷体" w:eastAsia="楷体"/>
          <w:spacing w:val="-4"/>
          <w:sz w:val="32"/>
          <w:szCs w:val="32"/>
        </w:rPr>
      </w:pPr>
      <w:r>
        <w:rPr>
          <w:rStyle w:val="18"/>
          <w:rFonts w:hint="eastAsia" w:ascii="楷体" w:hAnsi="楷体" w:eastAsia="楷体"/>
          <w:spacing w:val="-4"/>
          <w:sz w:val="32"/>
          <w:szCs w:val="32"/>
        </w:rPr>
        <w:t>（三）绩效评价工作过程</w:t>
      </w:r>
    </w:p>
    <w:p>
      <w:pPr>
        <w:spacing w:line="540" w:lineRule="exact"/>
        <w:ind w:firstLine="567"/>
        <w:rPr>
          <w:rStyle w:val="18"/>
          <w:rFonts w:ascii="楷体" w:hAnsi="楷体" w:eastAsia="楷体"/>
          <w:b w:val="0"/>
          <w:bCs w:val="0"/>
          <w:spacing w:val="-4"/>
          <w:sz w:val="32"/>
          <w:szCs w:val="32"/>
        </w:rPr>
      </w:pPr>
      <w:r>
        <w:rPr>
          <w:rStyle w:val="18"/>
          <w:rFonts w:hint="eastAsia" w:ascii="楷体" w:hAnsi="楷体" w:eastAsia="楷体"/>
          <w:b w:val="0"/>
          <w:bCs w:val="0"/>
          <w:spacing w:val="-4"/>
          <w:sz w:val="32"/>
          <w:szCs w:val="32"/>
        </w:rPr>
        <w:t>评价小组根据项目绩效目标，查阅有关佐证资料，结合现场抽样调查及延伸评价等方式开展此次评价，重点关注和评价项目预算和绩效目标的匹配情况、项目资金的管理和使用情况、项目实施和监督情况（包括但不限于项目立项、制度执行、质量达标、完成时效等）以及项目产生的实际效益等。具体而言，通过前期准备 、材料审核分析、现场核查评价、综合分析评价及报告撰写，评价项目实施情况，展现资金使用效益。</w:t>
      </w:r>
    </w:p>
    <w:p>
      <w:pPr>
        <w:spacing w:line="540" w:lineRule="exact"/>
        <w:ind w:firstLine="640"/>
        <w:rPr>
          <w:rStyle w:val="18"/>
          <w:rFonts w:ascii="黑体" w:hAnsi="黑体" w:eastAsia="黑体"/>
          <w:b w:val="0"/>
          <w:spacing w:val="-4"/>
          <w:sz w:val="32"/>
          <w:szCs w:val="32"/>
        </w:rPr>
      </w:pPr>
      <w:r>
        <w:rPr>
          <w:rStyle w:val="18"/>
          <w:rFonts w:hint="eastAsia" w:ascii="黑体" w:hAnsi="黑体" w:eastAsia="黑体"/>
          <w:b w:val="0"/>
          <w:spacing w:val="-4"/>
          <w:sz w:val="32"/>
          <w:szCs w:val="32"/>
        </w:rPr>
        <w:t>三、综合评价情况及评价结论</w:t>
      </w:r>
    </w:p>
    <w:p>
      <w:pPr>
        <w:spacing w:line="540" w:lineRule="exact"/>
        <w:ind w:firstLine="624" w:firstLineChars="200"/>
        <w:rPr>
          <w:rStyle w:val="18"/>
          <w:rFonts w:hint="eastAsia" w:ascii="楷体" w:hAnsi="楷体" w:eastAsia="楷体"/>
          <w:b w:val="0"/>
          <w:bCs w:val="0"/>
          <w:spacing w:val="-4"/>
          <w:sz w:val="32"/>
          <w:szCs w:val="32"/>
        </w:rPr>
      </w:pPr>
      <w:r>
        <w:rPr>
          <w:rStyle w:val="18"/>
          <w:rFonts w:hint="eastAsia" w:ascii="楷体" w:hAnsi="楷体" w:eastAsia="楷体"/>
          <w:b w:val="0"/>
          <w:bCs w:val="0"/>
          <w:spacing w:val="-4"/>
          <w:sz w:val="32"/>
          <w:szCs w:val="32"/>
        </w:rPr>
        <w:t>（一）评价结论</w:t>
      </w:r>
    </w:p>
    <w:p>
      <w:pPr>
        <w:spacing w:line="540" w:lineRule="exact"/>
        <w:ind w:firstLine="624" w:firstLineChars="200"/>
        <w:rPr>
          <w:rStyle w:val="18"/>
          <w:rFonts w:hint="eastAsia" w:ascii="楷体" w:hAnsi="楷体" w:eastAsia="楷体"/>
          <w:b w:val="0"/>
          <w:bCs w:val="0"/>
          <w:spacing w:val="-4"/>
          <w:sz w:val="32"/>
          <w:szCs w:val="32"/>
        </w:rPr>
      </w:pPr>
      <w:r>
        <w:rPr>
          <w:rStyle w:val="18"/>
          <w:rFonts w:hint="eastAsia" w:ascii="楷体" w:hAnsi="楷体" w:eastAsia="楷体"/>
          <w:b w:val="0"/>
          <w:bCs w:val="0"/>
          <w:spacing w:val="-4"/>
          <w:sz w:val="32"/>
          <w:szCs w:val="32"/>
        </w:rPr>
        <w:t>结合项目特点，制定符合项目实际的绩效评价指标体系及评分标准，通过数据采集、问卷调查及访谈等形式，对2022年临聘人员经费进行客观评价，最终评分结果为：总分为99.3分，绩效评级为“优” 。</w:t>
      </w:r>
    </w:p>
    <w:p>
      <w:pPr>
        <w:spacing w:line="540" w:lineRule="exact"/>
        <w:ind w:firstLine="624" w:firstLineChars="200"/>
        <w:rPr>
          <w:rStyle w:val="18"/>
          <w:rFonts w:hint="eastAsia" w:ascii="楷体" w:hAnsi="楷体" w:eastAsia="楷体"/>
          <w:b w:val="0"/>
          <w:bCs w:val="0"/>
          <w:spacing w:val="-4"/>
          <w:sz w:val="32"/>
          <w:szCs w:val="32"/>
        </w:rPr>
      </w:pPr>
      <w:r>
        <w:rPr>
          <w:rStyle w:val="18"/>
          <w:rFonts w:hint="eastAsia" w:ascii="楷体" w:hAnsi="楷体" w:eastAsia="楷体"/>
          <w:b w:val="0"/>
          <w:bCs w:val="0"/>
          <w:spacing w:val="-4"/>
          <w:sz w:val="32"/>
          <w:szCs w:val="32"/>
        </w:rPr>
        <w:t>项目各部分权重和绩效分值如附表所示：</w:t>
      </w:r>
    </w:p>
    <w:p>
      <w:pPr>
        <w:numPr>
          <w:ilvl w:val="0"/>
          <w:numId w:val="4"/>
        </w:numPr>
        <w:spacing w:line="540" w:lineRule="exact"/>
        <w:ind w:firstLine="624" w:firstLineChars="200"/>
        <w:rPr>
          <w:rStyle w:val="18"/>
          <w:rFonts w:hint="eastAsia" w:ascii="楷体" w:hAnsi="楷体" w:eastAsia="楷体"/>
          <w:b w:val="0"/>
          <w:bCs w:val="0"/>
          <w:spacing w:val="-4"/>
          <w:sz w:val="32"/>
          <w:szCs w:val="32"/>
        </w:rPr>
      </w:pPr>
      <w:r>
        <w:rPr>
          <w:rStyle w:val="18"/>
          <w:rFonts w:hint="eastAsia" w:ascii="楷体" w:hAnsi="楷体" w:eastAsia="楷体"/>
          <w:b w:val="0"/>
          <w:bCs w:val="0"/>
          <w:spacing w:val="-4"/>
          <w:sz w:val="32"/>
          <w:szCs w:val="32"/>
        </w:rPr>
        <w:t>主要绩效</w:t>
      </w:r>
    </w:p>
    <w:p>
      <w:pPr>
        <w:numPr>
          <w:ilvl w:val="0"/>
          <w:numId w:val="0"/>
        </w:numPr>
        <w:spacing w:line="540" w:lineRule="exact"/>
        <w:ind w:firstLine="624" w:firstLineChars="200"/>
        <w:rPr>
          <w:rStyle w:val="18"/>
          <w:rFonts w:ascii="楷体" w:hAnsi="楷体" w:eastAsia="楷体"/>
          <w:b w:val="0"/>
          <w:bCs w:val="0"/>
          <w:spacing w:val="-4"/>
          <w:sz w:val="32"/>
          <w:szCs w:val="32"/>
        </w:rPr>
      </w:pPr>
      <w:r>
        <w:rPr>
          <w:rStyle w:val="18"/>
          <w:rFonts w:hint="eastAsia" w:ascii="楷体" w:hAnsi="楷体" w:eastAsia="楷体"/>
          <w:b w:val="0"/>
          <w:bCs w:val="0"/>
          <w:spacing w:val="-4"/>
          <w:sz w:val="32"/>
          <w:szCs w:val="32"/>
        </w:rPr>
        <w:t>单位在此次评价期间内，有序完成设定目标的工作任务，保证辖区工作的正常开展。主要体现在按时发放缴纳287人第二季度4、5、6月的工资、社保、绩效、管理费，保障临聘人员社保足额缴纳、工资及时支付，从而充分调动职工的工作积极性，保障村社区日常工作的有序进行。</w:t>
      </w:r>
    </w:p>
    <w:p>
      <w:pPr>
        <w:spacing w:line="540" w:lineRule="exact"/>
        <w:ind w:firstLine="640"/>
        <w:rPr>
          <w:rStyle w:val="18"/>
          <w:rFonts w:ascii="黑体" w:hAnsi="黑体" w:eastAsia="黑体"/>
        </w:rPr>
      </w:pPr>
      <w:r>
        <w:rPr>
          <w:rStyle w:val="18"/>
          <w:rFonts w:hint="eastAsia" w:ascii="黑体" w:hAnsi="黑体" w:eastAsia="黑体"/>
          <w:b w:val="0"/>
          <w:spacing w:val="-4"/>
          <w:sz w:val="32"/>
          <w:szCs w:val="32"/>
        </w:rPr>
        <w:t>四、绩效评价指标分析</w:t>
      </w:r>
      <w:r>
        <w:rPr>
          <w:rStyle w:val="18"/>
          <w:rFonts w:hint="eastAsia" w:ascii="黑体" w:hAnsi="黑体" w:eastAsia="黑体"/>
        </w:rPr>
        <w:t xml:space="preserve"> </w:t>
      </w:r>
    </w:p>
    <w:p>
      <w:pPr>
        <w:spacing w:line="540" w:lineRule="exact"/>
        <w:ind w:firstLine="567" w:firstLineChars="181"/>
        <w:rPr>
          <w:rFonts w:ascii="楷体" w:hAnsi="楷体" w:eastAsia="楷体"/>
          <w:b/>
          <w:spacing w:val="-4"/>
          <w:sz w:val="32"/>
          <w:szCs w:val="32"/>
        </w:rPr>
      </w:pPr>
      <w:r>
        <w:rPr>
          <w:rFonts w:hint="eastAsia" w:ascii="楷体" w:hAnsi="楷体" w:eastAsia="楷体"/>
          <w:b/>
          <w:spacing w:val="-4"/>
          <w:sz w:val="32"/>
          <w:szCs w:val="32"/>
        </w:rPr>
        <w:t>（一）</w:t>
      </w:r>
      <w:r>
        <w:rPr>
          <w:rStyle w:val="18"/>
          <w:rFonts w:hint="eastAsia" w:ascii="楷体" w:hAnsi="楷体" w:eastAsia="楷体"/>
          <w:spacing w:val="-4"/>
          <w:sz w:val="32"/>
          <w:szCs w:val="32"/>
        </w:rPr>
        <w:t>项目决策情况</w:t>
      </w:r>
    </w:p>
    <w:p>
      <w:pPr>
        <w:tabs>
          <w:tab w:val="center" w:pos="4295"/>
        </w:tabs>
        <w:spacing w:line="540" w:lineRule="exact"/>
        <w:ind w:firstLine="567"/>
        <w:rPr>
          <w:rStyle w:val="18"/>
          <w:rFonts w:hint="eastAsia" w:ascii="楷体" w:hAnsi="楷体" w:eastAsia="楷体"/>
          <w:b w:val="0"/>
          <w:bCs w:val="0"/>
          <w:spacing w:val="-4"/>
          <w:sz w:val="32"/>
          <w:szCs w:val="32"/>
        </w:rPr>
      </w:pPr>
      <w:r>
        <w:rPr>
          <w:rStyle w:val="18"/>
          <w:rFonts w:hint="eastAsia" w:ascii="楷体" w:hAnsi="楷体" w:eastAsia="楷体"/>
          <w:b w:val="0"/>
          <w:bCs w:val="0"/>
          <w:spacing w:val="-4"/>
          <w:sz w:val="32"/>
          <w:szCs w:val="32"/>
        </w:rPr>
        <w:t>项目决算指标由3个二级指标和6个三级指标构成，权重为20分，实际得分20分。</w:t>
      </w:r>
      <w:r>
        <w:rPr>
          <w:rStyle w:val="18"/>
          <w:rFonts w:hint="eastAsia" w:ascii="楷体" w:hAnsi="楷体" w:eastAsia="楷体"/>
          <w:b w:val="0"/>
          <w:bCs w:val="0"/>
          <w:spacing w:val="-4"/>
          <w:sz w:val="32"/>
          <w:szCs w:val="32"/>
        </w:rPr>
        <w:cr/>
      </w:r>
      <w:r>
        <w:rPr>
          <w:rStyle w:val="18"/>
          <w:rFonts w:hint="eastAsia" w:ascii="楷体" w:hAnsi="楷体" w:eastAsia="楷体"/>
          <w:b w:val="0"/>
          <w:bCs w:val="0"/>
          <w:spacing w:val="-4"/>
          <w:sz w:val="32"/>
          <w:szCs w:val="32"/>
          <w:lang w:val="en-US" w:eastAsia="zh-CN"/>
        </w:rPr>
        <w:t xml:space="preserve">     </w:t>
      </w:r>
      <w:r>
        <w:rPr>
          <w:rStyle w:val="18"/>
          <w:rFonts w:hint="eastAsia" w:ascii="楷体" w:hAnsi="楷体" w:eastAsia="楷体"/>
          <w:b w:val="0"/>
          <w:bCs w:val="0"/>
          <w:spacing w:val="-4"/>
          <w:sz w:val="32"/>
          <w:szCs w:val="32"/>
        </w:rPr>
        <w:t>1.项目立项</w:t>
      </w:r>
    </w:p>
    <w:p>
      <w:pPr>
        <w:tabs>
          <w:tab w:val="center" w:pos="4295"/>
        </w:tabs>
        <w:spacing w:line="540" w:lineRule="exact"/>
        <w:ind w:firstLine="567"/>
        <w:rPr>
          <w:rStyle w:val="18"/>
          <w:rFonts w:hint="eastAsia" w:ascii="楷体" w:hAnsi="楷体" w:eastAsia="楷体"/>
          <w:b w:val="0"/>
          <w:bCs w:val="0"/>
          <w:spacing w:val="-4"/>
          <w:sz w:val="32"/>
          <w:szCs w:val="32"/>
        </w:rPr>
      </w:pPr>
      <w:r>
        <w:rPr>
          <w:rStyle w:val="18"/>
          <w:rFonts w:hint="eastAsia" w:ascii="楷体" w:hAnsi="楷体" w:eastAsia="楷体"/>
          <w:b w:val="0"/>
          <w:bCs w:val="0"/>
          <w:spacing w:val="-4"/>
          <w:sz w:val="32"/>
          <w:szCs w:val="32"/>
        </w:rPr>
        <w:t>立项依据充分性：项目立项符合国家法律法规、政策要求。同时，项目与部门职责范围相符，属于部门履职所需。此外，本项目属于公共财政支持范围，符合中央、地方事权支出责任划分原则。因此，立项依据充分，得4分。</w:t>
      </w:r>
    </w:p>
    <w:p>
      <w:pPr>
        <w:tabs>
          <w:tab w:val="center" w:pos="4295"/>
        </w:tabs>
        <w:spacing w:line="540" w:lineRule="exact"/>
        <w:ind w:firstLine="567"/>
        <w:rPr>
          <w:rStyle w:val="18"/>
          <w:rFonts w:hint="eastAsia" w:ascii="楷体" w:hAnsi="楷体" w:eastAsia="楷体"/>
          <w:b w:val="0"/>
          <w:bCs w:val="0"/>
          <w:spacing w:val="-4"/>
          <w:sz w:val="32"/>
          <w:szCs w:val="32"/>
        </w:rPr>
      </w:pPr>
      <w:r>
        <w:rPr>
          <w:rStyle w:val="18"/>
          <w:rFonts w:hint="eastAsia" w:ascii="楷体" w:hAnsi="楷体" w:eastAsia="楷体"/>
          <w:b w:val="0"/>
          <w:bCs w:val="0"/>
          <w:spacing w:val="-4"/>
          <w:sz w:val="32"/>
          <w:szCs w:val="32"/>
        </w:rPr>
        <w:t>立项程序规范性:项目按照规定的程序申请设立，审批文件、材料符合相关要求，故立项程序规范，得4分。</w:t>
      </w:r>
    </w:p>
    <w:p>
      <w:pPr>
        <w:tabs>
          <w:tab w:val="center" w:pos="4295"/>
        </w:tabs>
        <w:spacing w:line="540" w:lineRule="exact"/>
        <w:ind w:firstLine="567"/>
        <w:rPr>
          <w:rStyle w:val="18"/>
          <w:rFonts w:hint="eastAsia" w:ascii="楷体" w:hAnsi="楷体" w:eastAsia="楷体"/>
          <w:b w:val="0"/>
          <w:bCs w:val="0"/>
          <w:spacing w:val="-4"/>
          <w:sz w:val="32"/>
          <w:szCs w:val="32"/>
        </w:rPr>
      </w:pPr>
      <w:r>
        <w:rPr>
          <w:rStyle w:val="18"/>
          <w:rFonts w:hint="eastAsia" w:ascii="楷体" w:hAnsi="楷体" w:eastAsia="楷体"/>
          <w:b w:val="0"/>
          <w:bCs w:val="0"/>
          <w:spacing w:val="-4"/>
          <w:sz w:val="32"/>
          <w:szCs w:val="32"/>
        </w:rPr>
        <w:t>综上，该指标满分8分，得分8分。</w:t>
      </w:r>
    </w:p>
    <w:p>
      <w:pPr>
        <w:tabs>
          <w:tab w:val="center" w:pos="4295"/>
        </w:tabs>
        <w:spacing w:line="540" w:lineRule="exact"/>
        <w:ind w:firstLine="567"/>
        <w:rPr>
          <w:rStyle w:val="18"/>
          <w:rFonts w:hint="eastAsia" w:ascii="楷体" w:hAnsi="楷体" w:eastAsia="楷体"/>
          <w:b w:val="0"/>
          <w:bCs w:val="0"/>
          <w:spacing w:val="-4"/>
          <w:sz w:val="32"/>
          <w:szCs w:val="32"/>
        </w:rPr>
      </w:pPr>
      <w:r>
        <w:rPr>
          <w:rStyle w:val="18"/>
          <w:rFonts w:hint="eastAsia" w:ascii="楷体" w:hAnsi="楷体" w:eastAsia="楷体"/>
          <w:b w:val="0"/>
          <w:bCs w:val="0"/>
          <w:spacing w:val="-4"/>
          <w:sz w:val="32"/>
          <w:szCs w:val="32"/>
        </w:rPr>
        <w:t>2.绩效目标</w:t>
      </w:r>
    </w:p>
    <w:p>
      <w:pPr>
        <w:tabs>
          <w:tab w:val="center" w:pos="4295"/>
        </w:tabs>
        <w:spacing w:line="540" w:lineRule="exact"/>
        <w:ind w:firstLine="567"/>
        <w:rPr>
          <w:rStyle w:val="18"/>
          <w:rFonts w:hint="eastAsia" w:ascii="楷体" w:hAnsi="楷体" w:eastAsia="楷体"/>
          <w:b w:val="0"/>
          <w:bCs w:val="0"/>
          <w:spacing w:val="-4"/>
          <w:sz w:val="32"/>
          <w:szCs w:val="32"/>
        </w:rPr>
      </w:pPr>
      <w:r>
        <w:rPr>
          <w:rStyle w:val="18"/>
          <w:rFonts w:hint="eastAsia" w:ascii="楷体" w:hAnsi="楷体" w:eastAsia="楷体"/>
          <w:b w:val="0"/>
          <w:bCs w:val="0"/>
          <w:spacing w:val="-4"/>
          <w:sz w:val="32"/>
          <w:szCs w:val="32"/>
        </w:rPr>
        <w:t>绩效目标合理性：本项目的绩效目标按照产出、效益和满意度构建绩效评价指标，且具有明确性、可衡量性、可实现性、相关性和时限性等特点，能较为全面地反映本项目的产出和效益，故绩效目标合理性指标得分3分。</w:t>
      </w:r>
    </w:p>
    <w:p>
      <w:pPr>
        <w:tabs>
          <w:tab w:val="center" w:pos="4295"/>
        </w:tabs>
        <w:spacing w:line="540" w:lineRule="exact"/>
        <w:ind w:firstLine="567"/>
        <w:rPr>
          <w:rStyle w:val="18"/>
          <w:rFonts w:hint="eastAsia" w:ascii="楷体" w:hAnsi="楷体" w:eastAsia="楷体"/>
          <w:b w:val="0"/>
          <w:bCs w:val="0"/>
          <w:spacing w:val="-4"/>
          <w:sz w:val="32"/>
          <w:szCs w:val="32"/>
        </w:rPr>
      </w:pPr>
      <w:r>
        <w:rPr>
          <w:rStyle w:val="18"/>
          <w:rFonts w:hint="eastAsia" w:ascii="楷体" w:hAnsi="楷体" w:eastAsia="楷体"/>
          <w:b w:val="0"/>
          <w:bCs w:val="0"/>
          <w:spacing w:val="-4"/>
          <w:sz w:val="32"/>
          <w:szCs w:val="32"/>
        </w:rPr>
        <w:t>绩效目标明确性：2022年临时聘用人员经费，保障临聘人员工资社保按时发放缴纳，补充我辖区工作人员队伍，提升工作人员工作积极性，提高工作效率，更好地开展民生保障、疫情防控、社区管理、民族团结、综合治理、安全生产、计划生育等各项工作，增加了辖区居民居住的幸福感。项目目标全面、完整，产出及效果指标进一步细化。其中，目标已细化为具体的绩效指标，可通过数量指标、质量指标、时效指标和成本指标予以量化，并具有确切的评价标准，且指标设定均与目标相关。各项指标均能在现实条件下收集到相关数据进行佐证，并与当年项目年度计划相对应，故绩效目标明确性指标得分3分。</w:t>
      </w:r>
    </w:p>
    <w:p>
      <w:pPr>
        <w:tabs>
          <w:tab w:val="center" w:pos="4295"/>
        </w:tabs>
        <w:spacing w:line="540" w:lineRule="exact"/>
        <w:ind w:firstLine="567"/>
        <w:rPr>
          <w:rStyle w:val="18"/>
          <w:rFonts w:hint="eastAsia" w:ascii="楷体" w:hAnsi="楷体" w:eastAsia="楷体"/>
          <w:b w:val="0"/>
          <w:bCs w:val="0"/>
          <w:spacing w:val="-4"/>
          <w:sz w:val="32"/>
          <w:szCs w:val="32"/>
        </w:rPr>
      </w:pPr>
      <w:r>
        <w:rPr>
          <w:rStyle w:val="18"/>
          <w:rFonts w:hint="eastAsia" w:ascii="楷体" w:hAnsi="楷体" w:eastAsia="楷体"/>
          <w:b w:val="0"/>
          <w:bCs w:val="0"/>
          <w:spacing w:val="-4"/>
          <w:sz w:val="32"/>
          <w:szCs w:val="32"/>
        </w:rPr>
        <w:t>综上，该指标满分6分，得分6分。</w:t>
      </w:r>
    </w:p>
    <w:p>
      <w:pPr>
        <w:tabs>
          <w:tab w:val="center" w:pos="4295"/>
        </w:tabs>
        <w:spacing w:line="540" w:lineRule="exact"/>
        <w:ind w:firstLine="567"/>
        <w:rPr>
          <w:rStyle w:val="18"/>
          <w:rFonts w:hint="eastAsia" w:ascii="楷体" w:hAnsi="楷体" w:eastAsia="楷体"/>
          <w:b w:val="0"/>
          <w:bCs w:val="0"/>
          <w:spacing w:val="-4"/>
          <w:sz w:val="32"/>
          <w:szCs w:val="32"/>
        </w:rPr>
      </w:pPr>
      <w:r>
        <w:rPr>
          <w:rStyle w:val="18"/>
          <w:rFonts w:hint="eastAsia" w:ascii="楷体" w:hAnsi="楷体" w:eastAsia="楷体"/>
          <w:b w:val="0"/>
          <w:bCs w:val="0"/>
          <w:spacing w:val="-4"/>
          <w:sz w:val="32"/>
          <w:szCs w:val="32"/>
        </w:rPr>
        <w:t>3.资金投入</w:t>
      </w:r>
    </w:p>
    <w:p>
      <w:pPr>
        <w:tabs>
          <w:tab w:val="center" w:pos="4295"/>
        </w:tabs>
        <w:spacing w:line="540" w:lineRule="exact"/>
        <w:ind w:firstLine="567"/>
        <w:rPr>
          <w:rStyle w:val="18"/>
          <w:rFonts w:hint="eastAsia" w:ascii="楷体" w:hAnsi="楷体" w:eastAsia="楷体"/>
          <w:b w:val="0"/>
          <w:bCs w:val="0"/>
          <w:spacing w:val="-4"/>
          <w:sz w:val="32"/>
          <w:szCs w:val="32"/>
        </w:rPr>
      </w:pPr>
      <w:r>
        <w:rPr>
          <w:rStyle w:val="18"/>
          <w:rFonts w:hint="eastAsia" w:ascii="楷体" w:hAnsi="楷体" w:eastAsia="楷体"/>
          <w:b w:val="0"/>
          <w:bCs w:val="0"/>
          <w:spacing w:val="-4"/>
          <w:sz w:val="32"/>
          <w:szCs w:val="32"/>
        </w:rPr>
        <w:t>预算编制科学性：该项目主要是为我单位的287名的临聘人员发放第二季度（4、5、6三个月）的工资、社保、绩效、管理费。相关费用计算是以实际单位人数以及相关费用的发放标准来制定的，平均为每人每次3527.04元。故预算编制科学性指标得分3分。</w:t>
      </w:r>
    </w:p>
    <w:p>
      <w:pPr>
        <w:tabs>
          <w:tab w:val="center" w:pos="4295"/>
        </w:tabs>
        <w:spacing w:line="540" w:lineRule="exact"/>
        <w:ind w:firstLine="567"/>
        <w:rPr>
          <w:rStyle w:val="18"/>
          <w:rFonts w:hint="eastAsia" w:ascii="楷体" w:hAnsi="楷体" w:eastAsia="楷体"/>
          <w:b w:val="0"/>
          <w:bCs w:val="0"/>
          <w:spacing w:val="-4"/>
          <w:sz w:val="32"/>
          <w:szCs w:val="32"/>
        </w:rPr>
      </w:pPr>
      <w:r>
        <w:rPr>
          <w:rStyle w:val="18"/>
          <w:rFonts w:hint="eastAsia" w:ascii="楷体" w:hAnsi="楷体" w:eastAsia="楷体"/>
          <w:b w:val="0"/>
          <w:bCs w:val="0"/>
          <w:spacing w:val="-4"/>
          <w:sz w:val="32"/>
          <w:szCs w:val="32"/>
        </w:rPr>
        <w:t>资金分配合理性：2022年临聘人员经费项目收到预算资金353.41万元，均为区本级财政拨款。实际执行也为353.41万元，不存在预算编制偏差的情况。评价期间，项目资金全部支付完毕，完全达到预期，具备较强的合理性。故资金分配合理性指标得分3分。</w:t>
      </w:r>
    </w:p>
    <w:p>
      <w:pPr>
        <w:tabs>
          <w:tab w:val="center" w:pos="4295"/>
        </w:tabs>
        <w:spacing w:line="540" w:lineRule="exact"/>
        <w:ind w:firstLine="567"/>
        <w:rPr>
          <w:rStyle w:val="18"/>
          <w:rFonts w:ascii="楷体" w:hAnsi="楷体" w:eastAsia="楷体"/>
          <w:b w:val="0"/>
          <w:bCs w:val="0"/>
          <w:spacing w:val="-4"/>
          <w:sz w:val="32"/>
          <w:szCs w:val="32"/>
        </w:rPr>
      </w:pPr>
      <w:r>
        <w:rPr>
          <w:rStyle w:val="18"/>
          <w:rFonts w:hint="eastAsia" w:ascii="楷体" w:hAnsi="楷体" w:eastAsia="楷体"/>
          <w:b w:val="0"/>
          <w:bCs w:val="0"/>
          <w:spacing w:val="-4"/>
          <w:sz w:val="32"/>
          <w:szCs w:val="32"/>
        </w:rPr>
        <w:t>综上，该指标满分6分，得分6分。</w:t>
      </w:r>
      <w:r>
        <w:rPr>
          <w:rStyle w:val="18"/>
          <w:rFonts w:hint="eastAsia" w:ascii="楷体" w:hAnsi="楷体" w:eastAsia="楷体"/>
          <w:b w:val="0"/>
          <w:bCs w:val="0"/>
          <w:spacing w:val="-4"/>
          <w:sz w:val="32"/>
          <w:szCs w:val="32"/>
        </w:rPr>
        <w:tab/>
      </w:r>
    </w:p>
    <w:p>
      <w:pPr>
        <w:spacing w:line="540" w:lineRule="exact"/>
        <w:ind w:firstLine="567" w:firstLineChars="181"/>
        <w:rPr>
          <w:rStyle w:val="18"/>
          <w:rFonts w:ascii="楷体" w:hAnsi="楷体" w:eastAsia="楷体"/>
          <w:spacing w:val="-4"/>
          <w:sz w:val="32"/>
          <w:szCs w:val="32"/>
        </w:rPr>
      </w:pPr>
      <w:r>
        <w:rPr>
          <w:rFonts w:hint="eastAsia" w:ascii="楷体" w:hAnsi="楷体" w:eastAsia="楷体"/>
          <w:b/>
          <w:spacing w:val="-4"/>
          <w:sz w:val="32"/>
          <w:szCs w:val="32"/>
        </w:rPr>
        <w:t>（二）</w:t>
      </w:r>
      <w:r>
        <w:rPr>
          <w:rStyle w:val="18"/>
          <w:rFonts w:hint="eastAsia" w:ascii="楷体" w:hAnsi="楷体" w:eastAsia="楷体"/>
          <w:spacing w:val="-4"/>
          <w:sz w:val="32"/>
          <w:szCs w:val="32"/>
        </w:rPr>
        <w:t>项目过程情况</w:t>
      </w:r>
    </w:p>
    <w:p>
      <w:pPr>
        <w:spacing w:line="540" w:lineRule="exact"/>
        <w:ind w:firstLine="567"/>
        <w:rPr>
          <w:rStyle w:val="18"/>
          <w:rFonts w:hint="eastAsia" w:ascii="楷体" w:hAnsi="楷体" w:eastAsia="楷体"/>
          <w:b w:val="0"/>
          <w:bCs w:val="0"/>
          <w:spacing w:val="-4"/>
          <w:sz w:val="32"/>
          <w:szCs w:val="32"/>
        </w:rPr>
      </w:pPr>
      <w:r>
        <w:rPr>
          <w:rStyle w:val="18"/>
          <w:rFonts w:hint="eastAsia" w:ascii="楷体" w:hAnsi="楷体" w:eastAsia="楷体"/>
          <w:b w:val="0"/>
          <w:bCs w:val="0"/>
          <w:spacing w:val="-4"/>
          <w:sz w:val="32"/>
          <w:szCs w:val="32"/>
        </w:rPr>
        <w:t>项目过程指标由2个二级指标和5个三级指标构成，权重为20分，实际得分20分。</w:t>
      </w:r>
    </w:p>
    <w:p>
      <w:pPr>
        <w:numPr>
          <w:numId w:val="0"/>
        </w:numPr>
        <w:spacing w:line="540" w:lineRule="exact"/>
        <w:ind w:firstLine="624" w:firstLineChars="200"/>
        <w:rPr>
          <w:rStyle w:val="18"/>
          <w:rFonts w:hint="eastAsia" w:ascii="楷体" w:hAnsi="楷体" w:eastAsia="楷体"/>
          <w:b w:val="0"/>
          <w:bCs w:val="0"/>
          <w:spacing w:val="-4"/>
          <w:sz w:val="32"/>
          <w:szCs w:val="32"/>
        </w:rPr>
      </w:pPr>
      <w:r>
        <w:rPr>
          <w:rStyle w:val="18"/>
          <w:rFonts w:hint="eastAsia" w:ascii="楷体" w:hAnsi="楷体" w:eastAsia="楷体"/>
          <w:b w:val="0"/>
          <w:bCs w:val="0"/>
          <w:spacing w:val="-4"/>
          <w:sz w:val="32"/>
          <w:szCs w:val="32"/>
          <w:lang w:val="en-US" w:eastAsia="zh-CN"/>
        </w:rPr>
        <w:t>1</w:t>
      </w:r>
      <w:r>
        <w:rPr>
          <w:rStyle w:val="18"/>
          <w:rFonts w:hint="eastAsia" w:ascii="楷体" w:hAnsi="楷体" w:eastAsia="楷体"/>
          <w:b w:val="0"/>
          <w:bCs w:val="0"/>
          <w:spacing w:val="-4"/>
          <w:sz w:val="32"/>
          <w:szCs w:val="32"/>
        </w:rPr>
        <w:t>.资金管理</w:t>
      </w:r>
    </w:p>
    <w:p>
      <w:pPr>
        <w:numPr>
          <w:ilvl w:val="0"/>
          <w:numId w:val="0"/>
        </w:numPr>
        <w:spacing w:line="540" w:lineRule="exact"/>
        <w:ind w:firstLine="624" w:firstLineChars="200"/>
        <w:rPr>
          <w:rStyle w:val="18"/>
          <w:rFonts w:hint="eastAsia" w:ascii="楷体" w:hAnsi="楷体" w:eastAsia="楷体"/>
          <w:b w:val="0"/>
          <w:bCs w:val="0"/>
          <w:spacing w:val="-4"/>
          <w:sz w:val="32"/>
          <w:szCs w:val="32"/>
        </w:rPr>
      </w:pPr>
      <w:r>
        <w:rPr>
          <w:rStyle w:val="18"/>
          <w:rFonts w:hint="eastAsia" w:ascii="楷体" w:hAnsi="楷体" w:eastAsia="楷体"/>
          <w:b w:val="0"/>
          <w:bCs w:val="0"/>
          <w:spacing w:val="-4"/>
          <w:sz w:val="32"/>
          <w:szCs w:val="32"/>
        </w:rPr>
        <w:t>资金到位率：2022年临时聘用人员经费预算安排总额为353.41万元，其中财政拨款353.41万元，其他资金0万元，并于2022年5月24日到位353.41万元，资金到位率100%。故资金到位率指标得分5分。</w:t>
      </w:r>
    </w:p>
    <w:p>
      <w:pPr>
        <w:numPr>
          <w:ilvl w:val="0"/>
          <w:numId w:val="0"/>
        </w:numPr>
        <w:spacing w:line="540" w:lineRule="exact"/>
        <w:ind w:firstLine="624" w:firstLineChars="200"/>
        <w:rPr>
          <w:rStyle w:val="18"/>
          <w:rFonts w:hint="eastAsia" w:ascii="楷体" w:hAnsi="楷体" w:eastAsia="楷体"/>
          <w:b w:val="0"/>
          <w:bCs w:val="0"/>
          <w:spacing w:val="-4"/>
          <w:sz w:val="32"/>
          <w:szCs w:val="32"/>
        </w:rPr>
      </w:pPr>
      <w:r>
        <w:rPr>
          <w:rStyle w:val="18"/>
          <w:rFonts w:hint="eastAsia" w:ascii="楷体" w:hAnsi="楷体" w:eastAsia="楷体"/>
          <w:b w:val="0"/>
          <w:bCs w:val="0"/>
          <w:spacing w:val="-4"/>
          <w:sz w:val="32"/>
          <w:szCs w:val="32"/>
        </w:rPr>
        <w:t>预算执行率：该项目是为缴纳我单位287名的临聘人员的工资、社保及相关费用，涵盖期间为第二季度（4、5、6三个月）。具体执行时，自聘、公岗和保洁员的工资、社保是按月直接支付给劳务派遣公司，由劳务派遣公司为相关人员缴纳社保，发放工资，于每月20日之前完成支付。转聘人员由我街道发放工资，缴纳社保公积金。截至2022年12月31日，2022年临时聘用人员经费已支出353.41万元，预算执行率100%。故预算执行率得分为5分。</w:t>
      </w:r>
    </w:p>
    <w:p>
      <w:pPr>
        <w:numPr>
          <w:ilvl w:val="0"/>
          <w:numId w:val="0"/>
        </w:numPr>
        <w:spacing w:line="540" w:lineRule="exact"/>
        <w:ind w:firstLine="624" w:firstLineChars="200"/>
        <w:rPr>
          <w:rStyle w:val="18"/>
          <w:rFonts w:hint="eastAsia" w:ascii="楷体" w:hAnsi="楷体" w:eastAsia="楷体"/>
          <w:b w:val="0"/>
          <w:bCs w:val="0"/>
          <w:spacing w:val="-4"/>
          <w:sz w:val="32"/>
          <w:szCs w:val="32"/>
        </w:rPr>
      </w:pPr>
      <w:r>
        <w:rPr>
          <w:rStyle w:val="18"/>
          <w:rFonts w:hint="eastAsia" w:ascii="楷体" w:hAnsi="楷体" w:eastAsia="楷体"/>
          <w:b w:val="0"/>
          <w:bCs w:val="0"/>
          <w:spacing w:val="-4"/>
          <w:sz w:val="32"/>
          <w:szCs w:val="32"/>
        </w:rPr>
        <w:t>资金使用合规性：本项目资金的使用符合国家财经法规和财务管理制度以及有关专项资金管理办法的规定。同时，资金的拨付有完整的审批程序和手续，符合项目预算批复或合同规定的用途，不存在截留、挤占、挪用、虚列支出等情况。故资金使用合规性得分为3分。</w:t>
      </w:r>
    </w:p>
    <w:p>
      <w:pPr>
        <w:numPr>
          <w:ilvl w:val="0"/>
          <w:numId w:val="0"/>
        </w:numPr>
        <w:spacing w:line="540" w:lineRule="exact"/>
        <w:ind w:firstLine="624" w:firstLineChars="200"/>
        <w:rPr>
          <w:rStyle w:val="18"/>
          <w:rFonts w:hint="eastAsia" w:ascii="楷体" w:hAnsi="楷体" w:eastAsia="楷体"/>
          <w:b w:val="0"/>
          <w:bCs w:val="0"/>
          <w:spacing w:val="-4"/>
          <w:sz w:val="32"/>
          <w:szCs w:val="32"/>
        </w:rPr>
      </w:pPr>
      <w:r>
        <w:rPr>
          <w:rStyle w:val="18"/>
          <w:rFonts w:hint="eastAsia" w:ascii="楷体" w:hAnsi="楷体" w:eastAsia="楷体"/>
          <w:b w:val="0"/>
          <w:bCs w:val="0"/>
          <w:spacing w:val="-4"/>
          <w:sz w:val="32"/>
          <w:szCs w:val="32"/>
        </w:rPr>
        <w:t>综上，该指标满分13分，得分13分。</w:t>
      </w:r>
    </w:p>
    <w:p>
      <w:pPr>
        <w:numPr>
          <w:ilvl w:val="0"/>
          <w:numId w:val="0"/>
        </w:numPr>
        <w:spacing w:line="540" w:lineRule="exact"/>
        <w:ind w:firstLine="624" w:firstLineChars="200"/>
        <w:rPr>
          <w:rStyle w:val="18"/>
          <w:rFonts w:hint="eastAsia" w:ascii="楷体" w:hAnsi="楷体" w:eastAsia="楷体"/>
          <w:b w:val="0"/>
          <w:bCs w:val="0"/>
          <w:spacing w:val="-4"/>
          <w:sz w:val="32"/>
          <w:szCs w:val="32"/>
        </w:rPr>
      </w:pPr>
      <w:r>
        <w:rPr>
          <w:rStyle w:val="18"/>
          <w:rFonts w:hint="eastAsia" w:ascii="楷体" w:hAnsi="楷体" w:eastAsia="楷体"/>
          <w:b w:val="0"/>
          <w:bCs w:val="0"/>
          <w:spacing w:val="-4"/>
          <w:sz w:val="32"/>
          <w:szCs w:val="32"/>
        </w:rPr>
        <w:t>2.组织实施</w:t>
      </w:r>
    </w:p>
    <w:p>
      <w:pPr>
        <w:numPr>
          <w:ilvl w:val="0"/>
          <w:numId w:val="0"/>
        </w:numPr>
        <w:spacing w:line="540" w:lineRule="exact"/>
        <w:ind w:firstLine="624" w:firstLineChars="200"/>
        <w:rPr>
          <w:rStyle w:val="18"/>
          <w:rFonts w:hint="eastAsia" w:ascii="楷体" w:hAnsi="楷体" w:eastAsia="楷体"/>
          <w:b w:val="0"/>
          <w:bCs w:val="0"/>
          <w:spacing w:val="-4"/>
          <w:sz w:val="32"/>
          <w:szCs w:val="32"/>
        </w:rPr>
      </w:pPr>
      <w:r>
        <w:rPr>
          <w:rStyle w:val="18"/>
          <w:rFonts w:hint="eastAsia" w:ascii="楷体" w:hAnsi="楷体" w:eastAsia="楷体"/>
          <w:b w:val="0"/>
          <w:bCs w:val="0"/>
          <w:spacing w:val="-4"/>
          <w:sz w:val="32"/>
          <w:szCs w:val="32"/>
        </w:rPr>
        <w:t>管理制度健全性：石人子沟街道办事处的财务管理制度包括内部控制管理制度、经费管理制度及办法，其中内部控制管理制度包含预算管理制度、决算管理制度、支出管理办法、采购管理、预算绩效管理（含预算绩效评价管理）、监督检查等多项管理制度。整体来说，石人子沟街道办事处的财务管理制度涵盖了预算管理、资金审批、监督管理等多个方面，规范了项目资金申请、审批、复核、支付整个资金环节，保证资金使用的合规性。且制度合法、合规、完整，为项目顺利实施提供重要保障。故管理制度健全性得分为3分。</w:t>
      </w:r>
    </w:p>
    <w:p>
      <w:pPr>
        <w:numPr>
          <w:ilvl w:val="0"/>
          <w:numId w:val="0"/>
        </w:numPr>
        <w:spacing w:line="540" w:lineRule="exact"/>
        <w:ind w:firstLine="624" w:firstLineChars="200"/>
        <w:rPr>
          <w:rStyle w:val="18"/>
          <w:rFonts w:hint="eastAsia" w:ascii="楷体" w:hAnsi="楷体" w:eastAsia="楷体"/>
          <w:b w:val="0"/>
          <w:bCs w:val="0"/>
          <w:spacing w:val="-4"/>
          <w:sz w:val="32"/>
          <w:szCs w:val="32"/>
        </w:rPr>
      </w:pPr>
      <w:r>
        <w:rPr>
          <w:rStyle w:val="18"/>
          <w:rFonts w:hint="eastAsia" w:ascii="楷体" w:hAnsi="楷体" w:eastAsia="楷体"/>
          <w:b w:val="0"/>
          <w:bCs w:val="0"/>
          <w:spacing w:val="-4"/>
          <w:sz w:val="32"/>
          <w:szCs w:val="32"/>
        </w:rPr>
        <w:t>制度执行有效性：根据现场调研和资料抽查情况，乌鲁木齐市水磨沟区石人子沟街道办事处严格遵守相关法律法规和相关管理规定，项目调整及支出调整手续完备，整体管理合理有序，项目完成后，及时将会计凭证等相关资料分类归档，制度执行有效。故制度执行有效性指标得分4分。</w:t>
      </w:r>
    </w:p>
    <w:p>
      <w:pPr>
        <w:numPr>
          <w:ilvl w:val="0"/>
          <w:numId w:val="0"/>
        </w:numPr>
        <w:spacing w:line="540" w:lineRule="exact"/>
        <w:ind w:firstLine="624" w:firstLineChars="200"/>
        <w:rPr>
          <w:rStyle w:val="18"/>
          <w:rFonts w:ascii="楷体" w:hAnsi="楷体" w:eastAsia="楷体"/>
          <w:b w:val="0"/>
          <w:bCs w:val="0"/>
          <w:spacing w:val="-4"/>
          <w:sz w:val="32"/>
          <w:szCs w:val="32"/>
        </w:rPr>
      </w:pPr>
      <w:r>
        <w:rPr>
          <w:rStyle w:val="18"/>
          <w:rFonts w:hint="eastAsia" w:ascii="楷体" w:hAnsi="楷体" w:eastAsia="楷体"/>
          <w:b w:val="0"/>
          <w:bCs w:val="0"/>
          <w:spacing w:val="-4"/>
          <w:sz w:val="32"/>
          <w:szCs w:val="32"/>
        </w:rPr>
        <w:t>综上，该指标满分7分，得分7分。</w:t>
      </w:r>
    </w:p>
    <w:p>
      <w:pPr>
        <w:spacing w:line="540" w:lineRule="exact"/>
        <w:ind w:firstLine="567" w:firstLineChars="181"/>
        <w:rPr>
          <w:rFonts w:ascii="楷体" w:hAnsi="楷体" w:eastAsia="楷体"/>
          <w:b/>
          <w:spacing w:val="-4"/>
          <w:sz w:val="32"/>
          <w:szCs w:val="32"/>
        </w:rPr>
      </w:pPr>
      <w:r>
        <w:rPr>
          <w:rFonts w:hint="eastAsia" w:ascii="楷体" w:hAnsi="楷体" w:eastAsia="楷体"/>
          <w:b/>
          <w:spacing w:val="-4"/>
          <w:sz w:val="32"/>
          <w:szCs w:val="32"/>
        </w:rPr>
        <w:t>（三）</w:t>
      </w:r>
      <w:r>
        <w:rPr>
          <w:rStyle w:val="18"/>
          <w:rFonts w:hint="eastAsia" w:ascii="楷体" w:hAnsi="楷体" w:eastAsia="楷体"/>
          <w:spacing w:val="-4"/>
          <w:sz w:val="32"/>
          <w:szCs w:val="32"/>
        </w:rPr>
        <w:t>项目产出情况</w:t>
      </w:r>
    </w:p>
    <w:p>
      <w:pPr>
        <w:spacing w:line="540" w:lineRule="exact"/>
        <w:ind w:firstLine="567"/>
        <w:rPr>
          <w:rStyle w:val="18"/>
          <w:rFonts w:hint="eastAsia" w:ascii="楷体" w:hAnsi="楷体" w:eastAsia="楷体"/>
          <w:b w:val="0"/>
          <w:bCs w:val="0"/>
          <w:spacing w:val="-4"/>
          <w:sz w:val="32"/>
          <w:szCs w:val="32"/>
        </w:rPr>
      </w:pPr>
      <w:r>
        <w:rPr>
          <w:rStyle w:val="18"/>
          <w:rFonts w:hint="eastAsia" w:ascii="楷体" w:hAnsi="楷体" w:eastAsia="楷体"/>
          <w:b w:val="0"/>
          <w:bCs w:val="0"/>
          <w:spacing w:val="-4"/>
          <w:sz w:val="32"/>
          <w:szCs w:val="32"/>
        </w:rPr>
        <w:t>项目产出指标由4个二级指标和4个三级指标构成，权重为40分，实际得分39.3分。</w:t>
      </w:r>
    </w:p>
    <w:p>
      <w:pPr>
        <w:spacing w:line="540" w:lineRule="exact"/>
        <w:ind w:firstLine="567"/>
        <w:rPr>
          <w:rStyle w:val="18"/>
          <w:rFonts w:hint="eastAsia" w:ascii="楷体" w:hAnsi="楷体" w:eastAsia="楷体"/>
          <w:b w:val="0"/>
          <w:bCs w:val="0"/>
          <w:spacing w:val="-4"/>
          <w:sz w:val="32"/>
          <w:szCs w:val="32"/>
        </w:rPr>
      </w:pPr>
      <w:r>
        <w:rPr>
          <w:rStyle w:val="18"/>
          <w:rFonts w:hint="eastAsia" w:ascii="楷体" w:hAnsi="楷体" w:eastAsia="楷体"/>
          <w:b w:val="0"/>
          <w:bCs w:val="0"/>
          <w:spacing w:val="-4"/>
          <w:sz w:val="32"/>
          <w:szCs w:val="32"/>
        </w:rPr>
        <w:t>1.产出数量</w:t>
      </w:r>
    </w:p>
    <w:p>
      <w:pPr>
        <w:spacing w:line="540" w:lineRule="exact"/>
        <w:ind w:firstLine="567"/>
        <w:rPr>
          <w:rStyle w:val="18"/>
          <w:rFonts w:hint="eastAsia" w:ascii="楷体" w:hAnsi="楷体" w:eastAsia="楷体"/>
          <w:b w:val="0"/>
          <w:bCs w:val="0"/>
          <w:spacing w:val="-4"/>
          <w:sz w:val="32"/>
          <w:szCs w:val="32"/>
        </w:rPr>
      </w:pPr>
      <w:r>
        <w:rPr>
          <w:rStyle w:val="18"/>
          <w:rFonts w:hint="eastAsia" w:ascii="楷体" w:hAnsi="楷体" w:eastAsia="楷体"/>
          <w:b w:val="0"/>
          <w:bCs w:val="0"/>
          <w:spacing w:val="-4"/>
          <w:sz w:val="32"/>
          <w:szCs w:val="32"/>
        </w:rPr>
        <w:t xml:space="preserve"> “资金发放转聘、公岗、保洁人员人数”的目标值为“&lt;=334人”，2022年度我单位实际完成287人，原因是减少冬季季节保洁员人数47人。实际完成率85.93%。该项指标分值为5分，实际得分4.30分，得分率86%。</w:t>
      </w:r>
    </w:p>
    <w:p>
      <w:pPr>
        <w:spacing w:line="540" w:lineRule="exact"/>
        <w:ind w:firstLine="567"/>
        <w:rPr>
          <w:rStyle w:val="18"/>
          <w:rFonts w:hint="eastAsia" w:ascii="楷体" w:hAnsi="楷体" w:eastAsia="楷体"/>
          <w:b w:val="0"/>
          <w:bCs w:val="0"/>
          <w:spacing w:val="-4"/>
          <w:sz w:val="32"/>
          <w:szCs w:val="32"/>
        </w:rPr>
      </w:pPr>
      <w:r>
        <w:rPr>
          <w:rStyle w:val="18"/>
          <w:rFonts w:hint="eastAsia" w:ascii="楷体" w:hAnsi="楷体" w:eastAsia="楷体"/>
          <w:b w:val="0"/>
          <w:bCs w:val="0"/>
          <w:spacing w:val="-4"/>
          <w:sz w:val="32"/>
          <w:szCs w:val="32"/>
        </w:rPr>
        <w:t>“资金发放次数”的目标值为“=3次”，2022年度我单位实际完成3次，是2022年度第二季度的4、5、6月。该项指标分值为5分，实际得分5分，得分率100%。</w:t>
      </w:r>
    </w:p>
    <w:p>
      <w:pPr>
        <w:spacing w:line="540" w:lineRule="exact"/>
        <w:ind w:firstLine="567"/>
        <w:rPr>
          <w:rStyle w:val="18"/>
          <w:rFonts w:hint="eastAsia" w:ascii="楷体" w:hAnsi="楷体" w:eastAsia="楷体"/>
          <w:b w:val="0"/>
          <w:bCs w:val="0"/>
          <w:spacing w:val="-4"/>
          <w:sz w:val="32"/>
          <w:szCs w:val="32"/>
        </w:rPr>
      </w:pPr>
      <w:r>
        <w:rPr>
          <w:rStyle w:val="18"/>
          <w:rFonts w:hint="eastAsia" w:ascii="楷体" w:hAnsi="楷体" w:eastAsia="楷体"/>
          <w:b w:val="0"/>
          <w:bCs w:val="0"/>
          <w:spacing w:val="-4"/>
          <w:sz w:val="32"/>
          <w:szCs w:val="32"/>
        </w:rPr>
        <w:t>综上，该指标满分10分，得分9.3分，得分率93%。</w:t>
      </w:r>
    </w:p>
    <w:p>
      <w:pPr>
        <w:spacing w:line="540" w:lineRule="exact"/>
        <w:ind w:firstLine="567"/>
        <w:rPr>
          <w:rStyle w:val="18"/>
          <w:rFonts w:hint="eastAsia" w:ascii="楷体" w:hAnsi="楷体" w:eastAsia="楷体"/>
          <w:b w:val="0"/>
          <w:bCs w:val="0"/>
          <w:spacing w:val="-4"/>
          <w:sz w:val="32"/>
          <w:szCs w:val="32"/>
        </w:rPr>
      </w:pPr>
      <w:r>
        <w:rPr>
          <w:rStyle w:val="18"/>
          <w:rFonts w:hint="eastAsia" w:ascii="楷体" w:hAnsi="楷体" w:eastAsia="楷体"/>
          <w:b w:val="0"/>
          <w:bCs w:val="0"/>
          <w:spacing w:val="-4"/>
          <w:sz w:val="32"/>
          <w:szCs w:val="32"/>
        </w:rPr>
        <w:t>2.产出质量</w:t>
      </w:r>
    </w:p>
    <w:p>
      <w:pPr>
        <w:spacing w:line="540" w:lineRule="exact"/>
        <w:ind w:firstLine="567"/>
        <w:rPr>
          <w:rStyle w:val="18"/>
          <w:rFonts w:hint="eastAsia" w:ascii="楷体" w:hAnsi="楷体" w:eastAsia="楷体"/>
          <w:b w:val="0"/>
          <w:bCs w:val="0"/>
          <w:spacing w:val="-4"/>
          <w:sz w:val="32"/>
          <w:szCs w:val="32"/>
        </w:rPr>
      </w:pPr>
      <w:r>
        <w:rPr>
          <w:rStyle w:val="18"/>
          <w:rFonts w:hint="eastAsia" w:ascii="楷体" w:hAnsi="楷体" w:eastAsia="楷体"/>
          <w:b w:val="0"/>
          <w:bCs w:val="0"/>
          <w:spacing w:val="-4"/>
          <w:sz w:val="32"/>
          <w:szCs w:val="32"/>
        </w:rPr>
        <w:t xml:space="preserve"> “人员工资、社保等费用发放准确率”的目标值为“&gt;=95%”，2022年度我单位实际完成100%。我单位在工资发放前，及时向财政局申请相关经费，并于每月20日将资金支付给劳务派遣工资，按照考勤发放给工作人员，无发放错误情况。该项指标分值为10分，实际得分10分，得分率100%。</w:t>
      </w:r>
    </w:p>
    <w:p>
      <w:pPr>
        <w:spacing w:line="540" w:lineRule="exact"/>
        <w:ind w:firstLine="567"/>
        <w:rPr>
          <w:rStyle w:val="18"/>
          <w:rFonts w:hint="eastAsia" w:ascii="楷体" w:hAnsi="楷体" w:eastAsia="楷体"/>
          <w:b w:val="0"/>
          <w:bCs w:val="0"/>
          <w:spacing w:val="-4"/>
          <w:sz w:val="32"/>
          <w:szCs w:val="32"/>
        </w:rPr>
      </w:pPr>
      <w:r>
        <w:rPr>
          <w:rStyle w:val="18"/>
          <w:rFonts w:hint="eastAsia" w:ascii="楷体" w:hAnsi="楷体" w:eastAsia="楷体"/>
          <w:b w:val="0"/>
          <w:bCs w:val="0"/>
          <w:spacing w:val="-4"/>
          <w:sz w:val="32"/>
          <w:szCs w:val="32"/>
        </w:rPr>
        <w:t>综上，该指标满分10分，得分10分，得分率100%。</w:t>
      </w:r>
    </w:p>
    <w:p>
      <w:pPr>
        <w:spacing w:line="540" w:lineRule="exact"/>
        <w:ind w:firstLine="567"/>
        <w:rPr>
          <w:rStyle w:val="18"/>
          <w:rFonts w:hint="eastAsia" w:ascii="楷体" w:hAnsi="楷体" w:eastAsia="楷体"/>
          <w:b w:val="0"/>
          <w:bCs w:val="0"/>
          <w:spacing w:val="-4"/>
          <w:sz w:val="32"/>
          <w:szCs w:val="32"/>
        </w:rPr>
      </w:pPr>
      <w:r>
        <w:rPr>
          <w:rStyle w:val="18"/>
          <w:rFonts w:hint="eastAsia" w:ascii="楷体" w:hAnsi="楷体" w:eastAsia="楷体"/>
          <w:b w:val="0"/>
          <w:bCs w:val="0"/>
          <w:spacing w:val="-4"/>
          <w:sz w:val="32"/>
          <w:szCs w:val="32"/>
        </w:rPr>
        <w:t>3.产出时效</w:t>
      </w:r>
    </w:p>
    <w:p>
      <w:pPr>
        <w:spacing w:line="540" w:lineRule="exact"/>
        <w:ind w:firstLine="567"/>
        <w:rPr>
          <w:rStyle w:val="18"/>
          <w:rFonts w:hint="eastAsia" w:ascii="楷体" w:hAnsi="楷体" w:eastAsia="楷体"/>
          <w:b w:val="0"/>
          <w:bCs w:val="0"/>
          <w:spacing w:val="-4"/>
          <w:sz w:val="32"/>
          <w:szCs w:val="32"/>
        </w:rPr>
      </w:pPr>
      <w:r>
        <w:rPr>
          <w:rStyle w:val="18"/>
          <w:rFonts w:hint="eastAsia" w:ascii="楷体" w:hAnsi="楷体" w:eastAsia="楷体"/>
          <w:b w:val="0"/>
          <w:bCs w:val="0"/>
          <w:spacing w:val="-4"/>
          <w:sz w:val="32"/>
          <w:szCs w:val="32"/>
        </w:rPr>
        <w:t>“资金发放及时率”的目标值“=100%”，2022年度我单位实际完成100%。该项目为每月人员工资经费，按月按时支付给劳务派遣公司，由劳务派遣公司缴纳社保，发放工资，每月20日之前完成支付，无拖延发放情况。该项指标分值为10分，实际得分10分，得分率100%。</w:t>
      </w:r>
      <w:r>
        <w:rPr>
          <w:rStyle w:val="18"/>
          <w:rFonts w:hint="eastAsia" w:ascii="楷体" w:hAnsi="楷体" w:eastAsia="楷体"/>
          <w:b w:val="0"/>
          <w:bCs w:val="0"/>
          <w:spacing w:val="-4"/>
          <w:sz w:val="32"/>
          <w:szCs w:val="32"/>
        </w:rPr>
        <w:cr/>
      </w:r>
      <w:r>
        <w:rPr>
          <w:rStyle w:val="18"/>
          <w:rFonts w:hint="eastAsia" w:ascii="楷体" w:hAnsi="楷体" w:eastAsia="楷体"/>
          <w:b w:val="0"/>
          <w:bCs w:val="0"/>
          <w:spacing w:val="-4"/>
          <w:sz w:val="32"/>
          <w:szCs w:val="32"/>
          <w:lang w:val="en-US" w:eastAsia="zh-CN"/>
        </w:rPr>
        <w:t xml:space="preserve">    </w:t>
      </w:r>
      <w:r>
        <w:rPr>
          <w:rStyle w:val="18"/>
          <w:rFonts w:hint="eastAsia" w:ascii="楷体" w:hAnsi="楷体" w:eastAsia="楷体"/>
          <w:b w:val="0"/>
          <w:bCs w:val="0"/>
          <w:spacing w:val="-4"/>
          <w:sz w:val="32"/>
          <w:szCs w:val="32"/>
        </w:rPr>
        <w:t>综上，该指标满分10分，得分10分，得分率100%。</w:t>
      </w:r>
      <w:r>
        <w:rPr>
          <w:rStyle w:val="18"/>
          <w:rFonts w:hint="eastAsia" w:ascii="楷体" w:hAnsi="楷体" w:eastAsia="楷体"/>
          <w:b w:val="0"/>
          <w:bCs w:val="0"/>
          <w:spacing w:val="-4"/>
          <w:sz w:val="32"/>
          <w:szCs w:val="32"/>
        </w:rPr>
        <w:cr/>
      </w:r>
      <w:r>
        <w:rPr>
          <w:rStyle w:val="18"/>
          <w:rFonts w:hint="eastAsia" w:ascii="楷体" w:hAnsi="楷体" w:eastAsia="楷体"/>
          <w:b w:val="0"/>
          <w:bCs w:val="0"/>
          <w:spacing w:val="-4"/>
          <w:sz w:val="32"/>
          <w:szCs w:val="32"/>
          <w:lang w:val="en-US" w:eastAsia="zh-CN"/>
        </w:rPr>
        <w:t xml:space="preserve">      </w:t>
      </w:r>
      <w:r>
        <w:rPr>
          <w:rStyle w:val="18"/>
          <w:rFonts w:hint="eastAsia" w:ascii="楷体" w:hAnsi="楷体" w:eastAsia="楷体"/>
          <w:b w:val="0"/>
          <w:bCs w:val="0"/>
          <w:spacing w:val="-4"/>
          <w:sz w:val="32"/>
          <w:szCs w:val="32"/>
        </w:rPr>
        <w:t>4.产出成本</w:t>
      </w:r>
    </w:p>
    <w:p>
      <w:pPr>
        <w:spacing w:line="540" w:lineRule="exact"/>
        <w:ind w:firstLine="567"/>
        <w:rPr>
          <w:rStyle w:val="18"/>
          <w:rFonts w:hint="eastAsia" w:ascii="楷体" w:hAnsi="楷体" w:eastAsia="楷体"/>
          <w:b w:val="0"/>
          <w:bCs w:val="0"/>
          <w:spacing w:val="-4"/>
          <w:sz w:val="32"/>
          <w:szCs w:val="32"/>
        </w:rPr>
      </w:pPr>
      <w:r>
        <w:rPr>
          <w:rStyle w:val="18"/>
          <w:rFonts w:hint="eastAsia" w:ascii="楷体" w:hAnsi="楷体" w:eastAsia="楷体"/>
          <w:b w:val="0"/>
          <w:bCs w:val="0"/>
          <w:spacing w:val="-4"/>
          <w:sz w:val="32"/>
          <w:szCs w:val="32"/>
        </w:rPr>
        <w:t>“人员工资社保平均补助标准”的目标值“=3527.04元/人/次”，2022年度我单位实际完成3527.04元/人/次。因我单位地处农村，临聘人员有农业户口及非农业户口，所交社保金额不一致，故取平均金额。该项指标分值为10分，实际得分10分，得分率100%。</w:t>
      </w:r>
    </w:p>
    <w:p>
      <w:pPr>
        <w:spacing w:line="540" w:lineRule="exact"/>
        <w:ind w:firstLine="567"/>
        <w:rPr>
          <w:rStyle w:val="18"/>
          <w:rFonts w:hint="eastAsia" w:ascii="楷体" w:hAnsi="楷体" w:eastAsia="楷体"/>
          <w:b w:val="0"/>
          <w:bCs w:val="0"/>
          <w:spacing w:val="-4"/>
          <w:sz w:val="32"/>
          <w:szCs w:val="32"/>
        </w:rPr>
      </w:pPr>
      <w:r>
        <w:rPr>
          <w:rStyle w:val="18"/>
          <w:rFonts w:hint="eastAsia" w:ascii="楷体" w:hAnsi="楷体" w:eastAsia="楷体"/>
          <w:b w:val="0"/>
          <w:bCs w:val="0"/>
          <w:spacing w:val="-4"/>
          <w:sz w:val="32"/>
          <w:szCs w:val="32"/>
        </w:rPr>
        <w:t>综上，该指标满分10分，得分10分，得分率100%。</w:t>
      </w:r>
    </w:p>
    <w:p>
      <w:pPr>
        <w:spacing w:line="540" w:lineRule="exact"/>
        <w:ind w:firstLine="567"/>
        <w:rPr>
          <w:rStyle w:val="18"/>
          <w:rFonts w:ascii="楷体" w:hAnsi="楷体" w:eastAsia="楷体"/>
          <w:b w:val="0"/>
          <w:bCs w:val="0"/>
          <w:spacing w:val="-4"/>
          <w:sz w:val="32"/>
          <w:szCs w:val="32"/>
        </w:rPr>
      </w:pPr>
      <w:r>
        <w:rPr>
          <w:rStyle w:val="18"/>
          <w:rFonts w:hint="eastAsia" w:ascii="楷体" w:hAnsi="楷体" w:eastAsia="楷体"/>
          <w:b w:val="0"/>
          <w:bCs w:val="0"/>
          <w:spacing w:val="-4"/>
          <w:sz w:val="32"/>
          <w:szCs w:val="32"/>
        </w:rPr>
        <w:t>综上，</w:t>
      </w:r>
      <w:bookmarkStart w:id="0" w:name="_GoBack"/>
      <w:bookmarkEnd w:id="0"/>
      <w:r>
        <w:rPr>
          <w:rStyle w:val="18"/>
          <w:rFonts w:hint="eastAsia" w:ascii="楷体" w:hAnsi="楷体" w:eastAsia="楷体"/>
          <w:b w:val="0"/>
          <w:bCs w:val="0"/>
          <w:spacing w:val="-4"/>
          <w:sz w:val="32"/>
          <w:szCs w:val="32"/>
        </w:rPr>
        <w:t>项目产出指标满分40分，得分39.3分。</w:t>
      </w:r>
    </w:p>
    <w:p>
      <w:pPr>
        <w:spacing w:line="540" w:lineRule="exact"/>
        <w:ind w:firstLine="567" w:firstLineChars="181"/>
        <w:rPr>
          <w:rFonts w:ascii="楷体" w:hAnsi="楷体" w:eastAsia="楷体"/>
          <w:b/>
          <w:spacing w:val="-4"/>
          <w:sz w:val="32"/>
          <w:szCs w:val="32"/>
        </w:rPr>
      </w:pPr>
      <w:r>
        <w:rPr>
          <w:rFonts w:hint="eastAsia" w:ascii="楷体" w:hAnsi="楷体" w:eastAsia="楷体"/>
          <w:b/>
          <w:spacing w:val="-4"/>
          <w:sz w:val="32"/>
          <w:szCs w:val="32"/>
        </w:rPr>
        <w:t>（四）</w:t>
      </w:r>
      <w:r>
        <w:rPr>
          <w:rStyle w:val="18"/>
          <w:rFonts w:hint="eastAsia" w:ascii="楷体" w:hAnsi="楷体" w:eastAsia="楷体"/>
          <w:spacing w:val="-4"/>
          <w:sz w:val="32"/>
          <w:szCs w:val="32"/>
        </w:rPr>
        <w:t>项目效益情况</w:t>
      </w:r>
    </w:p>
    <w:p>
      <w:pPr>
        <w:spacing w:line="540" w:lineRule="exact"/>
        <w:ind w:firstLine="567"/>
        <w:rPr>
          <w:rStyle w:val="18"/>
          <w:rFonts w:hint="eastAsia" w:ascii="楷体" w:hAnsi="楷体" w:eastAsia="楷体"/>
          <w:b w:val="0"/>
          <w:bCs w:val="0"/>
          <w:spacing w:val="-4"/>
          <w:sz w:val="32"/>
          <w:szCs w:val="32"/>
        </w:rPr>
      </w:pPr>
      <w:r>
        <w:rPr>
          <w:rStyle w:val="18"/>
          <w:rFonts w:hint="eastAsia" w:ascii="楷体" w:hAnsi="楷体" w:eastAsia="楷体"/>
          <w:b w:val="0"/>
          <w:bCs w:val="0"/>
          <w:spacing w:val="-4"/>
          <w:sz w:val="32"/>
          <w:szCs w:val="32"/>
        </w:rPr>
        <w:t xml:space="preserve">项目效益指标由1个二级指标和2个三级指标构成，权重为15分，实际得分15分。 </w:t>
      </w:r>
    </w:p>
    <w:p>
      <w:pPr>
        <w:spacing w:line="540" w:lineRule="exact"/>
        <w:ind w:firstLine="567"/>
        <w:rPr>
          <w:rStyle w:val="18"/>
          <w:rFonts w:hint="eastAsia" w:ascii="楷体" w:hAnsi="楷体" w:eastAsia="楷体"/>
          <w:b w:val="0"/>
          <w:bCs w:val="0"/>
          <w:spacing w:val="-4"/>
          <w:sz w:val="32"/>
          <w:szCs w:val="32"/>
        </w:rPr>
      </w:pPr>
      <w:r>
        <w:rPr>
          <w:rStyle w:val="18"/>
          <w:rFonts w:hint="eastAsia" w:ascii="楷体" w:hAnsi="楷体" w:eastAsia="楷体"/>
          <w:b w:val="0"/>
          <w:bCs w:val="0"/>
          <w:spacing w:val="-4"/>
          <w:sz w:val="32"/>
          <w:szCs w:val="32"/>
        </w:rPr>
        <w:t>1.项目效益</w:t>
      </w:r>
    </w:p>
    <w:p>
      <w:pPr>
        <w:spacing w:line="540" w:lineRule="exact"/>
        <w:ind w:firstLine="567"/>
        <w:rPr>
          <w:rStyle w:val="18"/>
          <w:rFonts w:hint="eastAsia" w:ascii="楷体" w:hAnsi="楷体" w:eastAsia="楷体"/>
          <w:b w:val="0"/>
          <w:bCs w:val="0"/>
          <w:spacing w:val="-4"/>
          <w:sz w:val="32"/>
          <w:szCs w:val="32"/>
        </w:rPr>
      </w:pPr>
      <w:r>
        <w:rPr>
          <w:rStyle w:val="18"/>
          <w:rFonts w:hint="eastAsia" w:ascii="楷体" w:hAnsi="楷体" w:eastAsia="楷体"/>
          <w:b w:val="0"/>
          <w:bCs w:val="0"/>
          <w:spacing w:val="-4"/>
          <w:sz w:val="32"/>
          <w:szCs w:val="32"/>
        </w:rPr>
        <w:t>（1）实施效益</w:t>
      </w:r>
    </w:p>
    <w:p>
      <w:pPr>
        <w:spacing w:line="540" w:lineRule="exact"/>
        <w:ind w:firstLine="567"/>
        <w:rPr>
          <w:rStyle w:val="18"/>
          <w:rFonts w:hint="eastAsia" w:ascii="楷体" w:hAnsi="楷体" w:eastAsia="楷体"/>
          <w:b w:val="0"/>
          <w:bCs w:val="0"/>
          <w:spacing w:val="-4"/>
          <w:sz w:val="32"/>
          <w:szCs w:val="32"/>
        </w:rPr>
      </w:pPr>
      <w:r>
        <w:rPr>
          <w:rStyle w:val="18"/>
          <w:rFonts w:hint="eastAsia" w:ascii="楷体" w:hAnsi="楷体" w:eastAsia="楷体"/>
          <w:b w:val="0"/>
          <w:bCs w:val="0"/>
          <w:spacing w:val="-4"/>
          <w:sz w:val="32"/>
          <w:szCs w:val="32"/>
        </w:rPr>
        <w:t>经济效益指标：项目属于确定不产生该项效益的，因此未设置。</w:t>
      </w:r>
    </w:p>
    <w:p>
      <w:pPr>
        <w:spacing w:line="540" w:lineRule="exact"/>
        <w:ind w:firstLine="567"/>
        <w:rPr>
          <w:rStyle w:val="18"/>
          <w:rFonts w:hint="eastAsia" w:ascii="楷体" w:hAnsi="楷体" w:eastAsia="楷体"/>
          <w:b w:val="0"/>
          <w:bCs w:val="0"/>
          <w:spacing w:val="-4"/>
          <w:sz w:val="32"/>
          <w:szCs w:val="32"/>
        </w:rPr>
      </w:pPr>
      <w:r>
        <w:rPr>
          <w:rStyle w:val="18"/>
          <w:rFonts w:hint="eastAsia" w:ascii="楷体" w:hAnsi="楷体" w:eastAsia="楷体"/>
          <w:b w:val="0"/>
          <w:bCs w:val="0"/>
          <w:spacing w:val="-4"/>
          <w:sz w:val="32"/>
          <w:szCs w:val="32"/>
        </w:rPr>
        <w:t>社会效益指标：评价指标“保障从各项领域更好的服务辖区居民，增加辖区居民居住的幸福感”，指标值：有效保障，实际完成值：达成年度指标。本项目的实施保障村社区日常工作的有序进行，充分调动职工的工作积极性，加强临时聘用人员管理及考核，进一步提升队伍整体工作水平，从而能够更好的服务辖区居民，提升居民便利服务。该项指标分值为10分，实际得分10分，得分率100%。</w:t>
      </w:r>
    </w:p>
    <w:p>
      <w:pPr>
        <w:spacing w:line="540" w:lineRule="exact"/>
        <w:ind w:firstLine="567"/>
        <w:rPr>
          <w:rStyle w:val="18"/>
          <w:rFonts w:hint="eastAsia" w:ascii="楷体" w:hAnsi="楷体" w:eastAsia="楷体"/>
          <w:b w:val="0"/>
          <w:bCs w:val="0"/>
          <w:spacing w:val="-4"/>
          <w:sz w:val="32"/>
          <w:szCs w:val="32"/>
        </w:rPr>
      </w:pPr>
      <w:r>
        <w:rPr>
          <w:rStyle w:val="18"/>
          <w:rFonts w:hint="eastAsia" w:ascii="楷体" w:hAnsi="楷体" w:eastAsia="楷体"/>
          <w:b w:val="0"/>
          <w:bCs w:val="0"/>
          <w:spacing w:val="-4"/>
          <w:sz w:val="32"/>
          <w:szCs w:val="32"/>
        </w:rPr>
        <w:t>生态效益指标：项目属于确定不产生该项效益的，因此未设置。</w:t>
      </w:r>
    </w:p>
    <w:p>
      <w:pPr>
        <w:spacing w:line="540" w:lineRule="exact"/>
        <w:ind w:firstLine="567"/>
        <w:rPr>
          <w:rStyle w:val="18"/>
          <w:rFonts w:hint="eastAsia" w:ascii="楷体" w:hAnsi="楷体" w:eastAsia="楷体"/>
          <w:b w:val="0"/>
          <w:bCs w:val="0"/>
          <w:spacing w:val="-4"/>
          <w:sz w:val="32"/>
          <w:szCs w:val="32"/>
        </w:rPr>
      </w:pPr>
      <w:r>
        <w:rPr>
          <w:rStyle w:val="18"/>
          <w:rFonts w:hint="eastAsia" w:ascii="楷体" w:hAnsi="楷体" w:eastAsia="楷体"/>
          <w:b w:val="0"/>
          <w:bCs w:val="0"/>
          <w:spacing w:val="-4"/>
          <w:sz w:val="32"/>
          <w:szCs w:val="32"/>
        </w:rPr>
        <w:t>可持续影响指标：评价指标“提高街道工作人员工作热情，提高工作效率”，指标值：持续提高，实际完成值：达成年度指标。加强临时聘用人员工作效率，强化绩效考核，进一步激发工作热情，使机关单位能够高效有序开展日常各项业务工作。该项指标分值为5分，实际得分5分，得分率100%。</w:t>
      </w:r>
    </w:p>
    <w:p>
      <w:pPr>
        <w:spacing w:line="540" w:lineRule="exact"/>
        <w:ind w:firstLine="567"/>
        <w:rPr>
          <w:rStyle w:val="18"/>
          <w:rFonts w:hint="eastAsia" w:ascii="楷体" w:hAnsi="楷体" w:eastAsia="楷体"/>
          <w:b w:val="0"/>
          <w:bCs w:val="0"/>
          <w:spacing w:val="-4"/>
          <w:sz w:val="32"/>
          <w:szCs w:val="32"/>
        </w:rPr>
      </w:pPr>
      <w:r>
        <w:rPr>
          <w:rStyle w:val="18"/>
          <w:rFonts w:hint="eastAsia" w:ascii="楷体" w:hAnsi="楷体" w:eastAsia="楷体"/>
          <w:b w:val="0"/>
          <w:bCs w:val="0"/>
          <w:spacing w:val="-4"/>
          <w:sz w:val="32"/>
          <w:szCs w:val="32"/>
        </w:rPr>
        <w:t>综上，该指标满分15分，得分15分。</w:t>
      </w:r>
    </w:p>
    <w:p>
      <w:pPr>
        <w:spacing w:line="540" w:lineRule="exact"/>
        <w:ind w:firstLine="567"/>
        <w:rPr>
          <w:rStyle w:val="18"/>
          <w:rFonts w:hint="eastAsia" w:ascii="楷体" w:hAnsi="楷体" w:eastAsia="楷体"/>
          <w:bCs w:val="0"/>
          <w:spacing w:val="-4"/>
          <w:sz w:val="32"/>
          <w:szCs w:val="32"/>
        </w:rPr>
      </w:pPr>
      <w:r>
        <w:rPr>
          <w:rFonts w:hint="eastAsia" w:ascii="楷体" w:hAnsi="楷体" w:eastAsia="楷体"/>
          <w:b/>
          <w:spacing w:val="-4"/>
          <w:sz w:val="32"/>
          <w:szCs w:val="32"/>
        </w:rPr>
        <w:t>（五）满意度指标完成情况分析</w:t>
      </w:r>
    </w:p>
    <w:p>
      <w:pPr>
        <w:spacing w:line="540" w:lineRule="exact"/>
        <w:ind w:firstLine="567"/>
        <w:rPr>
          <w:rStyle w:val="18"/>
          <w:rFonts w:hint="eastAsia" w:ascii="楷体" w:hAnsi="楷体" w:eastAsia="楷体"/>
          <w:b w:val="0"/>
          <w:bCs w:val="0"/>
          <w:spacing w:val="-4"/>
          <w:sz w:val="32"/>
          <w:szCs w:val="32"/>
        </w:rPr>
      </w:pPr>
      <w:r>
        <w:rPr>
          <w:rStyle w:val="18"/>
          <w:rFonts w:hint="eastAsia" w:ascii="楷体" w:hAnsi="楷体" w:eastAsia="楷体"/>
          <w:b w:val="0"/>
          <w:bCs w:val="0"/>
          <w:spacing w:val="-4"/>
          <w:sz w:val="32"/>
          <w:szCs w:val="32"/>
        </w:rPr>
        <w:t>项目效益指标由1个二级指标和1个三级指标构成，权重为5分，实际得分5分。</w:t>
      </w:r>
    </w:p>
    <w:p>
      <w:pPr>
        <w:spacing w:line="540" w:lineRule="exact"/>
        <w:ind w:firstLine="567"/>
        <w:rPr>
          <w:rStyle w:val="18"/>
          <w:rFonts w:hint="eastAsia" w:ascii="楷体" w:hAnsi="楷体" w:eastAsia="楷体"/>
          <w:b w:val="0"/>
          <w:bCs w:val="0"/>
          <w:spacing w:val="-4"/>
          <w:sz w:val="32"/>
          <w:szCs w:val="32"/>
        </w:rPr>
      </w:pPr>
      <w:r>
        <w:rPr>
          <w:rStyle w:val="18"/>
          <w:rFonts w:hint="eastAsia" w:ascii="楷体" w:hAnsi="楷体" w:eastAsia="楷体"/>
          <w:b w:val="0"/>
          <w:bCs w:val="0"/>
          <w:spacing w:val="-4"/>
          <w:sz w:val="32"/>
          <w:szCs w:val="32"/>
        </w:rPr>
        <w:t>1.满意度指标</w:t>
      </w:r>
    </w:p>
    <w:p>
      <w:pPr>
        <w:spacing w:line="540" w:lineRule="exact"/>
        <w:ind w:firstLine="567"/>
        <w:rPr>
          <w:rStyle w:val="18"/>
          <w:rFonts w:hint="eastAsia" w:ascii="楷体" w:hAnsi="楷体" w:eastAsia="楷体"/>
          <w:b w:val="0"/>
          <w:bCs w:val="0"/>
          <w:spacing w:val="-4"/>
          <w:sz w:val="32"/>
          <w:szCs w:val="32"/>
        </w:rPr>
      </w:pPr>
      <w:r>
        <w:rPr>
          <w:rStyle w:val="18"/>
          <w:rFonts w:hint="eastAsia" w:ascii="楷体" w:hAnsi="楷体" w:eastAsia="楷体"/>
          <w:b w:val="0"/>
          <w:bCs w:val="0"/>
          <w:spacing w:val="-4"/>
          <w:sz w:val="32"/>
          <w:szCs w:val="32"/>
        </w:rPr>
        <w:t>评价指标“工作人员满意度”，指标值：≥98%，实际完成值：=100%。通过设置问卷调查的方式进行考评评价，共计调查样本总量为21个样本，有效调查问卷21份。其中，统计“工作人员满意度”的平均值为100%。该项指标分值为5分，实际得分5分，得分率100%。</w:t>
      </w:r>
    </w:p>
    <w:p>
      <w:pPr>
        <w:spacing w:line="540" w:lineRule="exact"/>
        <w:ind w:firstLine="567"/>
        <w:rPr>
          <w:rStyle w:val="18"/>
          <w:rFonts w:hint="eastAsia" w:ascii="楷体" w:hAnsi="楷体" w:eastAsia="楷体"/>
          <w:b w:val="0"/>
          <w:bCs w:val="0"/>
          <w:spacing w:val="-4"/>
          <w:sz w:val="32"/>
          <w:szCs w:val="32"/>
        </w:rPr>
      </w:pPr>
      <w:r>
        <w:rPr>
          <w:rStyle w:val="18"/>
          <w:rFonts w:hint="eastAsia" w:ascii="楷体" w:hAnsi="楷体" w:eastAsia="楷体"/>
          <w:b w:val="0"/>
          <w:bCs w:val="0"/>
          <w:spacing w:val="-4"/>
          <w:sz w:val="32"/>
          <w:szCs w:val="32"/>
        </w:rPr>
        <w:t>综上，该指标满分5分，得分5分。</w:t>
      </w:r>
    </w:p>
    <w:p>
      <w:pPr>
        <w:spacing w:line="540" w:lineRule="exact"/>
        <w:ind w:firstLine="567"/>
        <w:rPr>
          <w:rStyle w:val="18"/>
          <w:rFonts w:ascii="黑体" w:hAnsi="黑体" w:eastAsia="黑体"/>
          <w:b w:val="0"/>
          <w:spacing w:val="-4"/>
          <w:sz w:val="32"/>
          <w:szCs w:val="32"/>
        </w:rPr>
      </w:pPr>
      <w:r>
        <w:rPr>
          <w:rStyle w:val="18"/>
          <w:rFonts w:hint="eastAsia" w:ascii="黑体" w:hAnsi="黑体" w:eastAsia="黑体"/>
          <w:b w:val="0"/>
          <w:spacing w:val="-4"/>
          <w:sz w:val="32"/>
          <w:szCs w:val="32"/>
        </w:rPr>
        <w:t>五、预算执行进度与绩效指标偏差</w:t>
      </w:r>
    </w:p>
    <w:p>
      <w:pPr>
        <w:spacing w:line="540" w:lineRule="exact"/>
        <w:ind w:firstLine="567"/>
        <w:rPr>
          <w:rStyle w:val="18"/>
          <w:rFonts w:ascii="楷体" w:hAnsi="楷体" w:eastAsia="楷体"/>
          <w:spacing w:val="-4"/>
          <w:sz w:val="32"/>
          <w:szCs w:val="32"/>
        </w:rPr>
      </w:pPr>
      <w:r>
        <w:rPr>
          <w:rStyle w:val="18"/>
          <w:rFonts w:hint="eastAsia" w:ascii="楷体" w:hAnsi="楷体" w:eastAsia="楷体"/>
          <w:b w:val="0"/>
          <w:bCs w:val="0"/>
          <w:spacing w:val="-4"/>
          <w:sz w:val="32"/>
          <w:szCs w:val="32"/>
        </w:rPr>
        <w:t>本项目预算执行率为100%，指标总体完成率为100%，二者之间的偏差值为0%，小于20%。总体而言，该项目完全达到年度总体目标，财政资金的使用效益和效率较高。</w:t>
      </w:r>
    </w:p>
    <w:p>
      <w:pPr>
        <w:spacing w:line="540" w:lineRule="exact"/>
        <w:ind w:firstLine="640"/>
        <w:rPr>
          <w:rStyle w:val="18"/>
          <w:rFonts w:ascii="黑体" w:hAnsi="黑体" w:eastAsia="黑体"/>
          <w:b w:val="0"/>
          <w:spacing w:val="-4"/>
          <w:sz w:val="32"/>
          <w:szCs w:val="32"/>
        </w:rPr>
      </w:pPr>
      <w:r>
        <w:rPr>
          <w:rStyle w:val="18"/>
          <w:rFonts w:hint="eastAsia" w:ascii="黑体" w:hAnsi="黑体" w:eastAsia="黑体"/>
          <w:b w:val="0"/>
          <w:spacing w:val="-4"/>
          <w:sz w:val="32"/>
          <w:szCs w:val="32"/>
        </w:rPr>
        <w:t>六、主要经验及做法、存在的问题及原因分析</w:t>
      </w:r>
    </w:p>
    <w:p>
      <w:pPr>
        <w:spacing w:line="540" w:lineRule="exact"/>
        <w:ind w:firstLine="567"/>
        <w:rPr>
          <w:rStyle w:val="18"/>
          <w:rFonts w:hint="eastAsia" w:ascii="楷体" w:hAnsi="楷体" w:eastAsia="楷体"/>
          <w:b w:val="0"/>
          <w:bCs w:val="0"/>
          <w:spacing w:val="-4"/>
          <w:sz w:val="32"/>
          <w:szCs w:val="32"/>
        </w:rPr>
      </w:pPr>
      <w:r>
        <w:rPr>
          <w:rStyle w:val="18"/>
          <w:rFonts w:hint="eastAsia" w:ascii="楷体" w:hAnsi="楷体" w:eastAsia="楷体"/>
          <w:b w:val="0"/>
          <w:bCs w:val="0"/>
          <w:spacing w:val="-4"/>
          <w:sz w:val="32"/>
          <w:szCs w:val="32"/>
        </w:rPr>
        <w:t>（一）主要经验及做法</w:t>
      </w:r>
    </w:p>
    <w:p>
      <w:pPr>
        <w:spacing w:line="540" w:lineRule="exact"/>
        <w:ind w:firstLine="567"/>
        <w:rPr>
          <w:rStyle w:val="18"/>
          <w:rFonts w:hint="eastAsia" w:ascii="楷体" w:hAnsi="楷体" w:eastAsia="楷体"/>
          <w:b w:val="0"/>
          <w:bCs w:val="0"/>
          <w:spacing w:val="-4"/>
          <w:sz w:val="32"/>
          <w:szCs w:val="32"/>
        </w:rPr>
      </w:pPr>
      <w:r>
        <w:rPr>
          <w:rStyle w:val="18"/>
          <w:rFonts w:hint="eastAsia" w:ascii="楷体" w:hAnsi="楷体" w:eastAsia="楷体"/>
          <w:b w:val="0"/>
          <w:bCs w:val="0"/>
          <w:spacing w:val="-4"/>
          <w:sz w:val="32"/>
          <w:szCs w:val="32"/>
        </w:rPr>
        <w:t>1、重视项目支出绩效评价管理工作，随着财政投资项目支出规模逐年增加，财政投资项目效益评估备受关注，加强财政投资项目资金使用的监督管理，提高财政资金使用规范性、安全性和有效性尤为重要。乌鲁木齐市水磨沟区石人子沟街道办事处积极响应乌鲁木齐市水磨沟区财政局的号召，重视项目支出绩效评价工作。按照相关规定认真填写项目绩效目标，灵活设置包括项目产出数量、质量、时效、成本，以及社会效益、生态效益、可持续影响、服务对象满意度为主体的绩效目标，以准确反映项目的产出和效益，有效地提高了绩效评价工作质量。</w:t>
      </w:r>
      <w:r>
        <w:rPr>
          <w:rStyle w:val="18"/>
          <w:rFonts w:hint="eastAsia" w:ascii="楷体" w:hAnsi="楷体" w:eastAsia="楷体"/>
          <w:b w:val="0"/>
          <w:bCs w:val="0"/>
          <w:spacing w:val="-4"/>
          <w:sz w:val="32"/>
          <w:szCs w:val="32"/>
        </w:rPr>
        <w:cr/>
      </w:r>
      <w:r>
        <w:rPr>
          <w:rStyle w:val="18"/>
          <w:rFonts w:hint="eastAsia" w:ascii="楷体" w:hAnsi="楷体" w:eastAsia="楷体"/>
          <w:b w:val="0"/>
          <w:bCs w:val="0"/>
          <w:spacing w:val="-4"/>
          <w:sz w:val="32"/>
          <w:szCs w:val="32"/>
          <w:lang w:val="en-US" w:eastAsia="zh-CN"/>
        </w:rPr>
        <w:t xml:space="preserve">    </w:t>
      </w:r>
      <w:r>
        <w:rPr>
          <w:rStyle w:val="18"/>
          <w:rFonts w:hint="eastAsia" w:ascii="楷体" w:hAnsi="楷体" w:eastAsia="楷体"/>
          <w:b w:val="0"/>
          <w:bCs w:val="0"/>
          <w:spacing w:val="-4"/>
          <w:sz w:val="32"/>
          <w:szCs w:val="32"/>
        </w:rPr>
        <w:t>2、领导高度重视专项资金的使用，严格资金的审批，提高资金的使用效率；管理规范，能按照项目资金管理办法来严格执行，强化监督检查，有效规范和加强专项资金的管理；专款专用，严格按照资金管理办法，做到专项核算，专项专用，没有截留，挤占挪用现象。</w:t>
      </w:r>
    </w:p>
    <w:p>
      <w:pPr>
        <w:spacing w:line="540" w:lineRule="exact"/>
        <w:ind w:firstLine="567"/>
        <w:rPr>
          <w:rStyle w:val="18"/>
          <w:rFonts w:hint="eastAsia" w:ascii="楷体" w:hAnsi="楷体" w:eastAsia="楷体"/>
          <w:b w:val="0"/>
          <w:bCs w:val="0"/>
          <w:spacing w:val="-4"/>
          <w:sz w:val="32"/>
          <w:szCs w:val="32"/>
        </w:rPr>
      </w:pPr>
      <w:r>
        <w:rPr>
          <w:rStyle w:val="18"/>
          <w:rFonts w:hint="eastAsia" w:ascii="楷体" w:hAnsi="楷体" w:eastAsia="楷体"/>
          <w:b w:val="0"/>
          <w:bCs w:val="0"/>
          <w:spacing w:val="-4"/>
          <w:sz w:val="32"/>
          <w:szCs w:val="32"/>
        </w:rPr>
        <w:t>（二）存在的问题及原因分析</w:t>
      </w:r>
    </w:p>
    <w:p>
      <w:pPr>
        <w:spacing w:line="540" w:lineRule="exact"/>
        <w:ind w:firstLine="567"/>
        <w:rPr>
          <w:rFonts w:ascii="仿宋_GB2312" w:eastAsia="仿宋_GB2312"/>
          <w:spacing w:val="-4"/>
          <w:sz w:val="32"/>
          <w:szCs w:val="32"/>
        </w:rPr>
      </w:pPr>
      <w:r>
        <w:rPr>
          <w:rStyle w:val="18"/>
          <w:rFonts w:hint="eastAsia" w:ascii="楷体" w:hAnsi="楷体" w:eastAsia="楷体"/>
          <w:b w:val="0"/>
          <w:bCs w:val="0"/>
          <w:spacing w:val="-4"/>
          <w:sz w:val="32"/>
          <w:szCs w:val="32"/>
        </w:rPr>
        <w:t>1.部门职能不明确，个别工作分工不清晰，且人员培训和绩效考核制度不够完善，考核方案部分内容和人员名单更新滞后。</w:t>
      </w:r>
      <w:r>
        <w:rPr>
          <w:rStyle w:val="18"/>
          <w:rFonts w:hint="eastAsia" w:ascii="楷体" w:hAnsi="楷体" w:eastAsia="楷体"/>
          <w:b w:val="0"/>
          <w:bCs w:val="0"/>
          <w:spacing w:val="-4"/>
          <w:sz w:val="32"/>
          <w:szCs w:val="32"/>
        </w:rPr>
        <w:cr/>
      </w:r>
      <w:r>
        <w:rPr>
          <w:rStyle w:val="18"/>
          <w:rFonts w:hint="eastAsia" w:ascii="楷体" w:hAnsi="楷体" w:eastAsia="楷体"/>
          <w:b w:val="0"/>
          <w:bCs w:val="0"/>
          <w:spacing w:val="-4"/>
          <w:sz w:val="32"/>
          <w:szCs w:val="32"/>
          <w:lang w:val="en-US" w:eastAsia="zh-CN"/>
        </w:rPr>
        <w:t xml:space="preserve">    </w:t>
      </w:r>
      <w:r>
        <w:rPr>
          <w:rStyle w:val="18"/>
          <w:rFonts w:hint="eastAsia" w:ascii="楷体" w:hAnsi="楷体" w:eastAsia="楷体"/>
          <w:b w:val="0"/>
          <w:bCs w:val="0"/>
          <w:spacing w:val="-4"/>
          <w:sz w:val="32"/>
          <w:szCs w:val="32"/>
        </w:rPr>
        <w:t>2.已制定由详细的内部控制制度，且本项目已有相关的项目采购管理、项目时间管理、项目风险管理等制度。整个项目执行过程中严格按照制度要求进行，但缺少必要的与本项目相结合的质量管理制度。上述制度的缺乏不利于相关业务质量管理、验收及评价等工作的有效开展，业务管理制度不够完善，仍需加强。</w:t>
      </w:r>
    </w:p>
    <w:p>
      <w:pPr>
        <w:spacing w:line="540" w:lineRule="exact"/>
        <w:ind w:firstLine="640"/>
        <w:rPr>
          <w:rStyle w:val="18"/>
          <w:rFonts w:ascii="黑体" w:hAnsi="黑体" w:eastAsia="黑体"/>
          <w:b w:val="0"/>
          <w:spacing w:val="-4"/>
          <w:sz w:val="32"/>
          <w:szCs w:val="32"/>
        </w:rPr>
      </w:pPr>
      <w:r>
        <w:rPr>
          <w:rStyle w:val="18"/>
          <w:rFonts w:hint="eastAsia" w:ascii="黑体" w:hAnsi="黑体" w:eastAsia="黑体"/>
          <w:b w:val="0"/>
          <w:spacing w:val="-4"/>
          <w:sz w:val="32"/>
          <w:szCs w:val="32"/>
        </w:rPr>
        <w:t>七、有关建议</w:t>
      </w:r>
    </w:p>
    <w:p>
      <w:pPr>
        <w:spacing w:line="540" w:lineRule="exact"/>
        <w:ind w:firstLine="567"/>
        <w:rPr>
          <w:rStyle w:val="18"/>
          <w:rFonts w:hint="eastAsia" w:ascii="楷体" w:hAnsi="楷体" w:eastAsia="楷体"/>
          <w:b w:val="0"/>
          <w:bCs w:val="0"/>
          <w:spacing w:val="-4"/>
          <w:sz w:val="32"/>
          <w:szCs w:val="32"/>
        </w:rPr>
      </w:pPr>
      <w:r>
        <w:rPr>
          <w:rStyle w:val="18"/>
          <w:rFonts w:hint="eastAsia" w:ascii="楷体" w:hAnsi="楷体" w:eastAsia="楷体"/>
          <w:b w:val="0"/>
          <w:bCs w:val="0"/>
          <w:spacing w:val="-4"/>
          <w:sz w:val="32"/>
          <w:szCs w:val="32"/>
        </w:rPr>
        <w:t>1.进一步建立项目的质量管理制度乌鲁木齐市水磨沟区石人子沟街道办事处应建立健全业务质量管理制度。同时，由于不同项目之间的质量管理要求具有差异性，建议在总体业务质量管理制度的基础上，进一步结合每个项目的不同特点，建立与该项目相关且具体的质量管理要求，从而对每个项目都达到更可行的监督和管理，增强全员的质量意识，营造人人关注质量的良好氛围，促进财政项目的高质量完成。</w:t>
      </w:r>
    </w:p>
    <w:p>
      <w:pPr>
        <w:spacing w:line="540" w:lineRule="exact"/>
        <w:ind w:firstLine="567"/>
        <w:rPr>
          <w:rStyle w:val="18"/>
          <w:rFonts w:ascii="楷体" w:hAnsi="楷体" w:eastAsia="楷体"/>
          <w:spacing w:val="-4"/>
          <w:sz w:val="32"/>
          <w:szCs w:val="32"/>
        </w:rPr>
      </w:pPr>
      <w:r>
        <w:rPr>
          <w:rStyle w:val="18"/>
          <w:rFonts w:hint="eastAsia" w:ascii="楷体" w:hAnsi="楷体" w:eastAsia="楷体"/>
          <w:b w:val="0"/>
          <w:bCs w:val="0"/>
          <w:spacing w:val="-4"/>
          <w:sz w:val="32"/>
          <w:szCs w:val="32"/>
        </w:rPr>
        <w:t>2.全面落实经费管理制度，加强对资金使用的监管，要严格遵循街道办事处的经费管理制度，尤其是支付金额达到上会要求的，要严格遵循先报街道财经会研究同意，再根据列支事由拟定经费使用审批单，最后由经办人2人、科室长、分管领导、街道财务分管领导、主管领导、财经领导小组组长填写意见签字后，最终给予支付的经费支付审批流程。通过加大对资金使用的监管力度，全面加强各类经费的管理。</w:t>
      </w:r>
    </w:p>
    <w:p>
      <w:pPr>
        <w:spacing w:line="540" w:lineRule="exact"/>
        <w:ind w:firstLine="640"/>
        <w:rPr>
          <w:rStyle w:val="18"/>
          <w:rFonts w:ascii="黑体" w:hAnsi="黑体" w:eastAsia="黑体"/>
          <w:b w:val="0"/>
          <w:spacing w:val="-4"/>
          <w:sz w:val="32"/>
          <w:szCs w:val="32"/>
        </w:rPr>
      </w:pPr>
      <w:r>
        <w:rPr>
          <w:rStyle w:val="18"/>
          <w:rFonts w:hint="eastAsia" w:ascii="黑体" w:hAnsi="黑体" w:eastAsia="黑体"/>
          <w:b w:val="0"/>
          <w:spacing w:val="-4"/>
          <w:sz w:val="32"/>
          <w:szCs w:val="32"/>
        </w:rPr>
        <w:t>八、其他需要说明的问题</w:t>
      </w:r>
    </w:p>
    <w:p>
      <w:pPr>
        <w:spacing w:line="540" w:lineRule="exact"/>
        <w:ind w:firstLine="567"/>
        <w:rPr>
          <w:rStyle w:val="18"/>
          <w:rFonts w:hint="eastAsia" w:ascii="楷体" w:hAnsi="楷体" w:eastAsia="楷体"/>
          <w:b w:val="0"/>
          <w:bCs w:val="0"/>
          <w:spacing w:val="-4"/>
          <w:sz w:val="32"/>
          <w:szCs w:val="32"/>
        </w:rPr>
      </w:pPr>
      <w:r>
        <w:rPr>
          <w:rStyle w:val="18"/>
          <w:rFonts w:hint="eastAsia" w:ascii="楷体" w:hAnsi="楷体" w:eastAsia="楷体"/>
          <w:b w:val="0"/>
          <w:bCs w:val="0"/>
          <w:spacing w:val="-4"/>
          <w:sz w:val="32"/>
          <w:szCs w:val="32"/>
        </w:rPr>
        <w:t>1.项目支出政策和路径设计科学，符合实际需要；</w:t>
      </w:r>
    </w:p>
    <w:p>
      <w:pPr>
        <w:spacing w:line="540" w:lineRule="exact"/>
        <w:ind w:firstLine="567"/>
        <w:rPr>
          <w:rStyle w:val="18"/>
          <w:rFonts w:hint="eastAsia" w:ascii="楷体" w:hAnsi="楷体" w:eastAsia="楷体"/>
          <w:b w:val="0"/>
          <w:bCs w:val="0"/>
          <w:spacing w:val="-4"/>
          <w:sz w:val="32"/>
          <w:szCs w:val="32"/>
        </w:rPr>
      </w:pPr>
      <w:r>
        <w:rPr>
          <w:rStyle w:val="18"/>
          <w:rFonts w:hint="eastAsia" w:ascii="楷体" w:hAnsi="楷体" w:eastAsia="楷体"/>
          <w:b w:val="0"/>
          <w:bCs w:val="0"/>
          <w:spacing w:val="-4"/>
          <w:sz w:val="32"/>
          <w:szCs w:val="32"/>
        </w:rPr>
        <w:t>2.项目安排准确，未发现背离项目立项初衷的情况；</w:t>
      </w:r>
    </w:p>
    <w:p>
      <w:pPr>
        <w:spacing w:line="540" w:lineRule="exact"/>
        <w:ind w:firstLine="567"/>
        <w:rPr>
          <w:rStyle w:val="18"/>
          <w:rFonts w:hint="eastAsia" w:ascii="楷体" w:hAnsi="楷体" w:eastAsia="楷体"/>
          <w:b w:val="0"/>
          <w:bCs w:val="0"/>
          <w:spacing w:val="-4"/>
          <w:sz w:val="32"/>
          <w:szCs w:val="32"/>
        </w:rPr>
      </w:pPr>
      <w:r>
        <w:rPr>
          <w:rStyle w:val="18"/>
          <w:rFonts w:hint="eastAsia" w:ascii="楷体" w:hAnsi="楷体" w:eastAsia="楷体"/>
          <w:b w:val="0"/>
          <w:bCs w:val="0"/>
          <w:spacing w:val="-4"/>
          <w:sz w:val="32"/>
          <w:szCs w:val="32"/>
        </w:rPr>
        <w:t>3.项目的申报、审核机制完善；</w:t>
      </w:r>
    </w:p>
    <w:p>
      <w:pPr>
        <w:spacing w:line="540" w:lineRule="exact"/>
        <w:ind w:firstLine="567"/>
        <w:rPr>
          <w:rStyle w:val="18"/>
          <w:rFonts w:ascii="楷体" w:hAnsi="楷体" w:eastAsia="楷体"/>
          <w:b w:val="0"/>
          <w:bCs w:val="0"/>
          <w:spacing w:val="-4"/>
          <w:sz w:val="32"/>
          <w:szCs w:val="32"/>
        </w:rPr>
      </w:pPr>
      <w:r>
        <w:rPr>
          <w:rStyle w:val="18"/>
          <w:rFonts w:hint="eastAsia" w:ascii="楷体" w:hAnsi="楷体" w:eastAsia="楷体"/>
          <w:b w:val="0"/>
          <w:bCs w:val="0"/>
          <w:spacing w:val="-4"/>
          <w:sz w:val="32"/>
          <w:szCs w:val="32"/>
        </w:rPr>
        <w:t>4.未发现虚假行为和骗取财政资金的问题。</w:t>
      </w:r>
    </w:p>
    <w:p>
      <w:pPr>
        <w:spacing w:line="540" w:lineRule="exact"/>
        <w:ind w:firstLine="567"/>
        <w:rPr>
          <w:rStyle w:val="18"/>
          <w:rFonts w:ascii="仿宋" w:hAnsi="仿宋" w:eastAsia="仿宋"/>
          <w:b w:val="0"/>
          <w:spacing w:val="-4"/>
          <w:sz w:val="32"/>
          <w:szCs w:val="32"/>
        </w:rPr>
      </w:pPr>
    </w:p>
    <w:p>
      <w:pPr>
        <w:spacing w:line="540" w:lineRule="exact"/>
        <w:ind w:firstLine="567"/>
        <w:rPr>
          <w:rStyle w:val="18"/>
          <w:rFonts w:ascii="仿宋" w:hAnsi="仿宋" w:eastAsia="仿宋"/>
          <w:b w:val="0"/>
          <w:spacing w:val="-4"/>
          <w:sz w:val="32"/>
          <w:szCs w:val="32"/>
        </w:rPr>
      </w:pPr>
    </w:p>
    <w:p>
      <w:pPr>
        <w:spacing w:line="540" w:lineRule="exact"/>
        <w:ind w:firstLine="567"/>
        <w:rPr>
          <w:rStyle w:val="18"/>
          <w:rFonts w:ascii="仿宋" w:hAnsi="仿宋" w:eastAsia="仿宋"/>
          <w:b w:val="0"/>
          <w:spacing w:val="-4"/>
          <w:sz w:val="32"/>
          <w:szCs w:val="32"/>
        </w:rPr>
      </w:pPr>
    </w:p>
    <w:p>
      <w:pPr>
        <w:spacing w:line="540" w:lineRule="exact"/>
        <w:ind w:firstLine="567"/>
        <w:rPr>
          <w:rStyle w:val="18"/>
          <w:rFonts w:ascii="仿宋" w:hAnsi="仿宋" w:eastAsia="仿宋"/>
          <w:b w:val="0"/>
          <w:spacing w:val="-4"/>
          <w:sz w:val="32"/>
          <w:szCs w:val="32"/>
        </w:rPr>
      </w:pPr>
    </w:p>
    <w:p>
      <w:pPr>
        <w:spacing w:line="540" w:lineRule="exact"/>
        <w:ind w:firstLine="567"/>
        <w:rPr>
          <w:rStyle w:val="18"/>
          <w:rFonts w:ascii="仿宋" w:hAnsi="仿宋" w:eastAsia="仿宋"/>
          <w:b w:val="0"/>
          <w:spacing w:val="-4"/>
          <w:sz w:val="32"/>
          <w:szCs w:val="32"/>
        </w:rPr>
      </w:pPr>
    </w:p>
    <w:sectPr>
      <w:footerReference r:id="rId3" w:type="default"/>
      <w:pgSz w:w="11906" w:h="16838"/>
      <w:pgMar w:top="1440" w:right="1558" w:bottom="1440" w:left="175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
    <w:panose1 w:val="02010609060101010101"/>
    <w:charset w:val="86"/>
    <w:family w:val="modern"/>
    <w:pitch w:val="default"/>
    <w:sig w:usb0="800002BF" w:usb1="38CF7CFA" w:usb2="00000016" w:usb3="00000000" w:csb0="00040001" w:csb1="00000000"/>
  </w:font>
  <w:font w:name="华文中宋">
    <w:altName w:val="宋体"/>
    <w:panose1 w:val="02010600040101010101"/>
    <w:charset w:val="86"/>
    <w:family w:val="auto"/>
    <w:pitch w:val="default"/>
    <w:sig w:usb0="00000000" w:usb1="00000000" w:usb2="00000000" w:usb3="00000000" w:csb0="0004009F" w:csb1="DFD70000"/>
  </w:font>
  <w:font w:name="方正小标宋_GBK">
    <w:panose1 w:val="03000509000000000000"/>
    <w:charset w:val="86"/>
    <w:family w:val="script"/>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楷体">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422003363"/>
    </w:sdtPr>
    <w:sdtContent>
      <w:p>
        <w:pPr>
          <w:pStyle w:val="12"/>
          <w:jc w:val="center"/>
        </w:pPr>
        <w:r>
          <w:fldChar w:fldCharType="begin"/>
        </w:r>
        <w:r>
          <w:instrText xml:space="preserve">PAGE   \* MERGEFORMAT</w:instrText>
        </w:r>
        <w:r>
          <w:fldChar w:fldCharType="separate"/>
        </w:r>
        <w:r>
          <w:rPr>
            <w:lang w:val="zh-CN"/>
          </w:rPr>
          <w:t>1</w:t>
        </w:r>
        <w:r>
          <w:fldChar w:fldCharType="end"/>
        </w:r>
      </w:p>
    </w:sdtContent>
  </w:sdt>
  <w:p>
    <w:pPr>
      <w:pStyle w:val="12"/>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85C8C00"/>
    <w:multiLevelType w:val="singleLevel"/>
    <w:tmpl w:val="985C8C00"/>
    <w:lvl w:ilvl="0" w:tentative="0">
      <w:start w:val="1"/>
      <w:numFmt w:val="decimal"/>
      <w:suff w:val="nothing"/>
      <w:lvlText w:val="（%1）"/>
      <w:lvlJc w:val="left"/>
    </w:lvl>
  </w:abstractNum>
  <w:abstractNum w:abstractNumId="1">
    <w:nsid w:val="DF7924D9"/>
    <w:multiLevelType w:val="singleLevel"/>
    <w:tmpl w:val="DF7924D9"/>
    <w:lvl w:ilvl="0" w:tentative="0">
      <w:start w:val="2"/>
      <w:numFmt w:val="decimal"/>
      <w:lvlText w:val="%1."/>
      <w:lvlJc w:val="left"/>
      <w:pPr>
        <w:tabs>
          <w:tab w:val="left" w:pos="312"/>
        </w:tabs>
      </w:pPr>
    </w:lvl>
  </w:abstractNum>
  <w:abstractNum w:abstractNumId="2">
    <w:nsid w:val="10938F5B"/>
    <w:multiLevelType w:val="singleLevel"/>
    <w:tmpl w:val="10938F5B"/>
    <w:lvl w:ilvl="0" w:tentative="0">
      <w:start w:val="2"/>
      <w:numFmt w:val="chineseCounting"/>
      <w:suff w:val="nothing"/>
      <w:lvlText w:val="（%1）"/>
      <w:lvlJc w:val="left"/>
      <w:rPr>
        <w:rFonts w:hint="eastAsia"/>
      </w:rPr>
    </w:lvl>
  </w:abstractNum>
  <w:abstractNum w:abstractNumId="3">
    <w:nsid w:val="47315F68"/>
    <w:multiLevelType w:val="singleLevel"/>
    <w:tmpl w:val="47315F68"/>
    <w:lvl w:ilvl="0" w:tentative="0">
      <w:start w:val="1"/>
      <w:numFmt w:val="decimal"/>
      <w:suff w:val="nothing"/>
      <w:lvlText w:val="（%1）"/>
      <w:lvlJc w:val="left"/>
    </w:lvl>
  </w:abstractNum>
  <w:num w:numId="1">
    <w:abstractNumId w:val="1"/>
  </w:num>
  <w:num w:numId="2">
    <w:abstractNumId w:val="0"/>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WU1ZmU4Y2RlZDNlMGYwM2MzMmU3ZmNlYzRiZWFlMzIifQ=="/>
  </w:docVars>
  <w:rsids>
    <w:rsidRoot w:val="00CA6457"/>
    <w:rsid w:val="000048AA"/>
    <w:rsid w:val="00056465"/>
    <w:rsid w:val="00102DFF"/>
    <w:rsid w:val="00121AE4"/>
    <w:rsid w:val="00146AAD"/>
    <w:rsid w:val="001B3A40"/>
    <w:rsid w:val="00291BC0"/>
    <w:rsid w:val="00311DBE"/>
    <w:rsid w:val="004366A8"/>
    <w:rsid w:val="00502BA7"/>
    <w:rsid w:val="005162F1"/>
    <w:rsid w:val="00535153"/>
    <w:rsid w:val="00554F82"/>
    <w:rsid w:val="0056390D"/>
    <w:rsid w:val="005719B0"/>
    <w:rsid w:val="005D10D6"/>
    <w:rsid w:val="007E3CE9"/>
    <w:rsid w:val="00855E3A"/>
    <w:rsid w:val="0091457F"/>
    <w:rsid w:val="00922CB9"/>
    <w:rsid w:val="009C229E"/>
    <w:rsid w:val="009E5CD9"/>
    <w:rsid w:val="00A26421"/>
    <w:rsid w:val="00A34588"/>
    <w:rsid w:val="00A4293B"/>
    <w:rsid w:val="00A67D50"/>
    <w:rsid w:val="00A8691A"/>
    <w:rsid w:val="00AC1946"/>
    <w:rsid w:val="00B40063"/>
    <w:rsid w:val="00B41F61"/>
    <w:rsid w:val="00BA46E6"/>
    <w:rsid w:val="00C56C72"/>
    <w:rsid w:val="00CA6457"/>
    <w:rsid w:val="00CE2FD9"/>
    <w:rsid w:val="00D17F2E"/>
    <w:rsid w:val="00D30354"/>
    <w:rsid w:val="00DF42A0"/>
    <w:rsid w:val="00E30E91"/>
    <w:rsid w:val="00E769FE"/>
    <w:rsid w:val="00EA2CBE"/>
    <w:rsid w:val="00F32FEE"/>
    <w:rsid w:val="00FB10BB"/>
    <w:rsid w:val="06A007B1"/>
    <w:rsid w:val="07261865"/>
    <w:rsid w:val="0856517C"/>
    <w:rsid w:val="0BFB189F"/>
    <w:rsid w:val="11BD75F7"/>
    <w:rsid w:val="13BE561A"/>
    <w:rsid w:val="15392994"/>
    <w:rsid w:val="173B5CFF"/>
    <w:rsid w:val="18FE139B"/>
    <w:rsid w:val="2A891760"/>
    <w:rsid w:val="3029612C"/>
    <w:rsid w:val="32A221C5"/>
    <w:rsid w:val="33F20F2A"/>
    <w:rsid w:val="34BE2FC8"/>
    <w:rsid w:val="34C44675"/>
    <w:rsid w:val="3B5B5607"/>
    <w:rsid w:val="3CE21B3C"/>
    <w:rsid w:val="4D2606A1"/>
    <w:rsid w:val="51830480"/>
    <w:rsid w:val="53A616BE"/>
    <w:rsid w:val="54662BFB"/>
    <w:rsid w:val="55B33252"/>
    <w:rsid w:val="62051CA5"/>
    <w:rsid w:val="6C3A69EF"/>
    <w:rsid w:val="7DB12889"/>
    <w:rsid w:val="7FD065B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qFormat="1" w:unhideWhenUsed="0" w:uiPriority="29" w:semiHidden="0" w:name="Quote"/>
    <w:lsdException w:qFormat="1" w:unhideWhenUsed="0" w:uiPriority="3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20"/>
    <w:qFormat/>
    <w:uiPriority w:val="9"/>
    <w:pPr>
      <w:keepNext/>
      <w:widowControl/>
      <w:spacing w:before="240" w:after="60"/>
      <w:jc w:val="left"/>
      <w:outlineLvl w:val="0"/>
    </w:pPr>
    <w:rPr>
      <w:rFonts w:asciiTheme="majorHAnsi" w:hAnsiTheme="majorHAnsi" w:eastAsiaTheme="majorEastAsia"/>
      <w:b/>
      <w:bCs/>
      <w:kern w:val="32"/>
      <w:sz w:val="32"/>
      <w:szCs w:val="32"/>
    </w:rPr>
  </w:style>
  <w:style w:type="paragraph" w:styleId="3">
    <w:name w:val="heading 2"/>
    <w:basedOn w:val="1"/>
    <w:next w:val="1"/>
    <w:link w:val="21"/>
    <w:semiHidden/>
    <w:unhideWhenUsed/>
    <w:qFormat/>
    <w:uiPriority w:val="9"/>
    <w:pPr>
      <w:keepNext/>
      <w:widowControl/>
      <w:spacing w:before="240" w:after="60"/>
      <w:jc w:val="left"/>
      <w:outlineLvl w:val="1"/>
    </w:pPr>
    <w:rPr>
      <w:rFonts w:asciiTheme="majorHAnsi" w:hAnsiTheme="majorHAnsi" w:eastAsiaTheme="majorEastAsia"/>
      <w:b/>
      <w:bCs/>
      <w:i/>
      <w:iCs/>
      <w:kern w:val="0"/>
      <w:sz w:val="28"/>
      <w:szCs w:val="28"/>
    </w:rPr>
  </w:style>
  <w:style w:type="paragraph" w:styleId="4">
    <w:name w:val="heading 3"/>
    <w:basedOn w:val="1"/>
    <w:next w:val="1"/>
    <w:link w:val="22"/>
    <w:semiHidden/>
    <w:unhideWhenUsed/>
    <w:qFormat/>
    <w:uiPriority w:val="9"/>
    <w:pPr>
      <w:keepNext/>
      <w:widowControl/>
      <w:spacing w:before="240" w:after="60"/>
      <w:jc w:val="left"/>
      <w:outlineLvl w:val="2"/>
    </w:pPr>
    <w:rPr>
      <w:rFonts w:asciiTheme="majorHAnsi" w:hAnsiTheme="majorHAnsi" w:eastAsiaTheme="majorEastAsia"/>
      <w:b/>
      <w:bCs/>
      <w:kern w:val="0"/>
      <w:sz w:val="26"/>
      <w:szCs w:val="26"/>
    </w:rPr>
  </w:style>
  <w:style w:type="paragraph" w:styleId="5">
    <w:name w:val="heading 4"/>
    <w:basedOn w:val="1"/>
    <w:next w:val="1"/>
    <w:link w:val="23"/>
    <w:semiHidden/>
    <w:unhideWhenUsed/>
    <w:qFormat/>
    <w:uiPriority w:val="9"/>
    <w:pPr>
      <w:keepNext/>
      <w:widowControl/>
      <w:spacing w:before="240" w:after="60"/>
      <w:jc w:val="left"/>
      <w:outlineLvl w:val="3"/>
    </w:pPr>
    <w:rPr>
      <w:rFonts w:asciiTheme="minorHAnsi" w:hAnsiTheme="minorHAnsi" w:eastAsiaTheme="minorEastAsia"/>
      <w:b/>
      <w:bCs/>
      <w:kern w:val="0"/>
      <w:sz w:val="28"/>
      <w:szCs w:val="28"/>
    </w:rPr>
  </w:style>
  <w:style w:type="paragraph" w:styleId="6">
    <w:name w:val="heading 5"/>
    <w:basedOn w:val="1"/>
    <w:next w:val="1"/>
    <w:link w:val="24"/>
    <w:semiHidden/>
    <w:unhideWhenUsed/>
    <w:qFormat/>
    <w:uiPriority w:val="9"/>
    <w:pPr>
      <w:widowControl/>
      <w:spacing w:before="240" w:after="60"/>
      <w:jc w:val="left"/>
      <w:outlineLvl w:val="4"/>
    </w:pPr>
    <w:rPr>
      <w:rFonts w:asciiTheme="minorHAnsi" w:hAnsiTheme="minorHAnsi" w:eastAsiaTheme="minorEastAsia"/>
      <w:b/>
      <w:bCs/>
      <w:i/>
      <w:iCs/>
      <w:kern w:val="0"/>
      <w:sz w:val="26"/>
      <w:szCs w:val="26"/>
    </w:rPr>
  </w:style>
  <w:style w:type="paragraph" w:styleId="7">
    <w:name w:val="heading 6"/>
    <w:basedOn w:val="1"/>
    <w:next w:val="1"/>
    <w:link w:val="25"/>
    <w:semiHidden/>
    <w:unhideWhenUsed/>
    <w:qFormat/>
    <w:uiPriority w:val="9"/>
    <w:pPr>
      <w:widowControl/>
      <w:spacing w:before="240" w:after="60"/>
      <w:jc w:val="left"/>
      <w:outlineLvl w:val="5"/>
    </w:pPr>
    <w:rPr>
      <w:rFonts w:asciiTheme="minorHAnsi" w:hAnsiTheme="minorHAnsi" w:eastAsiaTheme="minorEastAsia"/>
      <w:b/>
      <w:bCs/>
      <w:kern w:val="0"/>
      <w:sz w:val="22"/>
      <w:szCs w:val="22"/>
    </w:rPr>
  </w:style>
  <w:style w:type="paragraph" w:styleId="8">
    <w:name w:val="heading 7"/>
    <w:basedOn w:val="1"/>
    <w:next w:val="1"/>
    <w:link w:val="26"/>
    <w:semiHidden/>
    <w:unhideWhenUsed/>
    <w:qFormat/>
    <w:uiPriority w:val="9"/>
    <w:pPr>
      <w:widowControl/>
      <w:spacing w:before="240" w:after="60"/>
      <w:jc w:val="left"/>
      <w:outlineLvl w:val="6"/>
    </w:pPr>
    <w:rPr>
      <w:rFonts w:asciiTheme="minorHAnsi" w:hAnsiTheme="minorHAnsi" w:eastAsiaTheme="minorEastAsia"/>
      <w:kern w:val="0"/>
      <w:sz w:val="24"/>
    </w:rPr>
  </w:style>
  <w:style w:type="paragraph" w:styleId="9">
    <w:name w:val="heading 8"/>
    <w:basedOn w:val="1"/>
    <w:next w:val="1"/>
    <w:link w:val="27"/>
    <w:semiHidden/>
    <w:unhideWhenUsed/>
    <w:qFormat/>
    <w:uiPriority w:val="9"/>
    <w:pPr>
      <w:widowControl/>
      <w:spacing w:before="240" w:after="60"/>
      <w:jc w:val="left"/>
      <w:outlineLvl w:val="7"/>
    </w:pPr>
    <w:rPr>
      <w:rFonts w:asciiTheme="minorHAnsi" w:hAnsiTheme="minorHAnsi" w:eastAsiaTheme="minorEastAsia"/>
      <w:i/>
      <w:iCs/>
      <w:kern w:val="0"/>
      <w:sz w:val="24"/>
    </w:rPr>
  </w:style>
  <w:style w:type="paragraph" w:styleId="10">
    <w:name w:val="heading 9"/>
    <w:basedOn w:val="1"/>
    <w:next w:val="1"/>
    <w:link w:val="28"/>
    <w:semiHidden/>
    <w:unhideWhenUsed/>
    <w:qFormat/>
    <w:uiPriority w:val="9"/>
    <w:pPr>
      <w:widowControl/>
      <w:spacing w:before="240" w:after="60"/>
      <w:jc w:val="left"/>
      <w:outlineLvl w:val="8"/>
    </w:pPr>
    <w:rPr>
      <w:rFonts w:asciiTheme="majorHAnsi" w:hAnsiTheme="majorHAnsi" w:eastAsiaTheme="majorEastAsia"/>
      <w:kern w:val="0"/>
      <w:sz w:val="22"/>
      <w:szCs w:val="22"/>
    </w:rPr>
  </w:style>
  <w:style w:type="character" w:default="1" w:styleId="17">
    <w:name w:val="Default Paragraph Font"/>
    <w:semiHidden/>
    <w:unhideWhenUsed/>
    <w:uiPriority w:val="1"/>
  </w:style>
  <w:style w:type="table" w:default="1" w:styleId="16">
    <w:name w:val="Normal Table"/>
    <w:semiHidden/>
    <w:unhideWhenUsed/>
    <w:uiPriority w:val="99"/>
    <w:tblPr>
      <w:tblCellMar>
        <w:top w:w="0" w:type="dxa"/>
        <w:left w:w="108" w:type="dxa"/>
        <w:bottom w:w="0" w:type="dxa"/>
        <w:right w:w="108" w:type="dxa"/>
      </w:tblCellMar>
    </w:tblPr>
  </w:style>
  <w:style w:type="paragraph" w:styleId="11">
    <w:name w:val="Balloon Text"/>
    <w:basedOn w:val="1"/>
    <w:link w:val="45"/>
    <w:semiHidden/>
    <w:unhideWhenUsed/>
    <w:qFormat/>
    <w:uiPriority w:val="99"/>
    <w:rPr>
      <w:sz w:val="18"/>
      <w:szCs w:val="18"/>
    </w:rPr>
  </w:style>
  <w:style w:type="paragraph" w:styleId="12">
    <w:name w:val="footer"/>
    <w:basedOn w:val="1"/>
    <w:link w:val="44"/>
    <w:unhideWhenUsed/>
    <w:qFormat/>
    <w:uiPriority w:val="99"/>
    <w:pPr>
      <w:tabs>
        <w:tab w:val="center" w:pos="4153"/>
        <w:tab w:val="right" w:pos="8306"/>
      </w:tabs>
      <w:snapToGrid w:val="0"/>
      <w:jc w:val="left"/>
    </w:pPr>
    <w:rPr>
      <w:rFonts w:ascii="Calibri" w:hAnsi="Calibri"/>
      <w:sz w:val="18"/>
      <w:szCs w:val="18"/>
    </w:rPr>
  </w:style>
  <w:style w:type="paragraph" w:styleId="13">
    <w:name w:val="header"/>
    <w:basedOn w:val="1"/>
    <w:link w:val="43"/>
    <w:unhideWhenUsed/>
    <w:qFormat/>
    <w:uiPriority w:val="99"/>
    <w:pPr>
      <w:pBdr>
        <w:bottom w:val="single" w:color="auto" w:sz="6" w:space="1"/>
      </w:pBdr>
      <w:tabs>
        <w:tab w:val="center" w:pos="4153"/>
        <w:tab w:val="right" w:pos="8306"/>
      </w:tabs>
      <w:snapToGrid w:val="0"/>
      <w:jc w:val="center"/>
    </w:pPr>
    <w:rPr>
      <w:rFonts w:ascii="Calibri" w:hAnsi="Calibri"/>
      <w:sz w:val="18"/>
      <w:szCs w:val="18"/>
    </w:rPr>
  </w:style>
  <w:style w:type="paragraph" w:styleId="14">
    <w:name w:val="Subtitle"/>
    <w:basedOn w:val="1"/>
    <w:next w:val="1"/>
    <w:link w:val="30"/>
    <w:qFormat/>
    <w:uiPriority w:val="11"/>
    <w:pPr>
      <w:widowControl/>
      <w:spacing w:after="60"/>
      <w:jc w:val="center"/>
      <w:outlineLvl w:val="1"/>
    </w:pPr>
    <w:rPr>
      <w:rFonts w:asciiTheme="majorHAnsi" w:hAnsiTheme="majorHAnsi" w:eastAsiaTheme="majorEastAsia"/>
      <w:kern w:val="0"/>
      <w:sz w:val="24"/>
    </w:rPr>
  </w:style>
  <w:style w:type="paragraph" w:styleId="15">
    <w:name w:val="Title"/>
    <w:basedOn w:val="1"/>
    <w:next w:val="1"/>
    <w:link w:val="29"/>
    <w:qFormat/>
    <w:uiPriority w:val="10"/>
    <w:pPr>
      <w:widowControl/>
      <w:spacing w:before="240" w:after="60"/>
      <w:jc w:val="center"/>
      <w:outlineLvl w:val="0"/>
    </w:pPr>
    <w:rPr>
      <w:rFonts w:asciiTheme="majorHAnsi" w:hAnsiTheme="majorHAnsi" w:eastAsiaTheme="majorEastAsia"/>
      <w:b/>
      <w:bCs/>
      <w:kern w:val="28"/>
      <w:sz w:val="32"/>
      <w:szCs w:val="32"/>
    </w:rPr>
  </w:style>
  <w:style w:type="character" w:styleId="18">
    <w:name w:val="Strong"/>
    <w:basedOn w:val="17"/>
    <w:qFormat/>
    <w:uiPriority w:val="0"/>
    <w:rPr>
      <w:b/>
      <w:bCs/>
    </w:rPr>
  </w:style>
  <w:style w:type="character" w:styleId="19">
    <w:name w:val="Emphasis"/>
    <w:basedOn w:val="17"/>
    <w:qFormat/>
    <w:uiPriority w:val="20"/>
    <w:rPr>
      <w:rFonts w:asciiTheme="minorHAnsi" w:hAnsiTheme="minorHAnsi"/>
      <w:b/>
      <w:i/>
      <w:iCs/>
    </w:rPr>
  </w:style>
  <w:style w:type="character" w:customStyle="1" w:styleId="20">
    <w:name w:val="标题 1 字符"/>
    <w:basedOn w:val="17"/>
    <w:link w:val="2"/>
    <w:qFormat/>
    <w:uiPriority w:val="9"/>
    <w:rPr>
      <w:rFonts w:asciiTheme="majorHAnsi" w:hAnsiTheme="majorHAnsi" w:eastAsiaTheme="majorEastAsia"/>
      <w:b/>
      <w:bCs/>
      <w:kern w:val="32"/>
      <w:sz w:val="32"/>
      <w:szCs w:val="32"/>
    </w:rPr>
  </w:style>
  <w:style w:type="character" w:customStyle="1" w:styleId="21">
    <w:name w:val="标题 2 字符"/>
    <w:basedOn w:val="17"/>
    <w:link w:val="3"/>
    <w:semiHidden/>
    <w:qFormat/>
    <w:uiPriority w:val="9"/>
    <w:rPr>
      <w:rFonts w:asciiTheme="majorHAnsi" w:hAnsiTheme="majorHAnsi" w:eastAsiaTheme="majorEastAsia"/>
      <w:b/>
      <w:bCs/>
      <w:i/>
      <w:iCs/>
      <w:sz w:val="28"/>
      <w:szCs w:val="28"/>
    </w:rPr>
  </w:style>
  <w:style w:type="character" w:customStyle="1" w:styleId="22">
    <w:name w:val="标题 3 字符"/>
    <w:basedOn w:val="17"/>
    <w:link w:val="4"/>
    <w:semiHidden/>
    <w:qFormat/>
    <w:uiPriority w:val="9"/>
    <w:rPr>
      <w:rFonts w:asciiTheme="majorHAnsi" w:hAnsiTheme="majorHAnsi" w:eastAsiaTheme="majorEastAsia"/>
      <w:b/>
      <w:bCs/>
      <w:sz w:val="26"/>
      <w:szCs w:val="26"/>
    </w:rPr>
  </w:style>
  <w:style w:type="character" w:customStyle="1" w:styleId="23">
    <w:name w:val="标题 4 字符"/>
    <w:basedOn w:val="17"/>
    <w:link w:val="5"/>
    <w:semiHidden/>
    <w:qFormat/>
    <w:uiPriority w:val="9"/>
    <w:rPr>
      <w:b/>
      <w:bCs/>
      <w:sz w:val="28"/>
      <w:szCs w:val="28"/>
    </w:rPr>
  </w:style>
  <w:style w:type="character" w:customStyle="1" w:styleId="24">
    <w:name w:val="标题 5 字符"/>
    <w:basedOn w:val="17"/>
    <w:link w:val="6"/>
    <w:semiHidden/>
    <w:qFormat/>
    <w:uiPriority w:val="9"/>
    <w:rPr>
      <w:b/>
      <w:bCs/>
      <w:i/>
      <w:iCs/>
      <w:sz w:val="26"/>
      <w:szCs w:val="26"/>
    </w:rPr>
  </w:style>
  <w:style w:type="character" w:customStyle="1" w:styleId="25">
    <w:name w:val="标题 6 字符"/>
    <w:basedOn w:val="17"/>
    <w:link w:val="7"/>
    <w:semiHidden/>
    <w:qFormat/>
    <w:uiPriority w:val="9"/>
    <w:rPr>
      <w:b/>
      <w:bCs/>
    </w:rPr>
  </w:style>
  <w:style w:type="character" w:customStyle="1" w:styleId="26">
    <w:name w:val="标题 7 字符"/>
    <w:basedOn w:val="17"/>
    <w:link w:val="8"/>
    <w:semiHidden/>
    <w:qFormat/>
    <w:uiPriority w:val="9"/>
    <w:rPr>
      <w:sz w:val="24"/>
      <w:szCs w:val="24"/>
    </w:rPr>
  </w:style>
  <w:style w:type="character" w:customStyle="1" w:styleId="27">
    <w:name w:val="标题 8 字符"/>
    <w:basedOn w:val="17"/>
    <w:link w:val="9"/>
    <w:semiHidden/>
    <w:qFormat/>
    <w:uiPriority w:val="9"/>
    <w:rPr>
      <w:i/>
      <w:iCs/>
      <w:sz w:val="24"/>
      <w:szCs w:val="24"/>
    </w:rPr>
  </w:style>
  <w:style w:type="character" w:customStyle="1" w:styleId="28">
    <w:name w:val="标题 9 字符"/>
    <w:basedOn w:val="17"/>
    <w:link w:val="10"/>
    <w:semiHidden/>
    <w:qFormat/>
    <w:uiPriority w:val="9"/>
    <w:rPr>
      <w:rFonts w:asciiTheme="majorHAnsi" w:hAnsiTheme="majorHAnsi" w:eastAsiaTheme="majorEastAsia"/>
    </w:rPr>
  </w:style>
  <w:style w:type="character" w:customStyle="1" w:styleId="29">
    <w:name w:val="标题 字符"/>
    <w:basedOn w:val="17"/>
    <w:link w:val="15"/>
    <w:qFormat/>
    <w:uiPriority w:val="10"/>
    <w:rPr>
      <w:rFonts w:asciiTheme="majorHAnsi" w:hAnsiTheme="majorHAnsi" w:eastAsiaTheme="majorEastAsia"/>
      <w:b/>
      <w:bCs/>
      <w:kern w:val="28"/>
      <w:sz w:val="32"/>
      <w:szCs w:val="32"/>
    </w:rPr>
  </w:style>
  <w:style w:type="character" w:customStyle="1" w:styleId="30">
    <w:name w:val="副标题 字符"/>
    <w:basedOn w:val="17"/>
    <w:link w:val="14"/>
    <w:qFormat/>
    <w:uiPriority w:val="11"/>
    <w:rPr>
      <w:rFonts w:asciiTheme="majorHAnsi" w:hAnsiTheme="majorHAnsi" w:eastAsiaTheme="majorEastAsia"/>
      <w:sz w:val="24"/>
      <w:szCs w:val="24"/>
    </w:rPr>
  </w:style>
  <w:style w:type="paragraph" w:styleId="31">
    <w:name w:val="No Spacing"/>
    <w:basedOn w:val="1"/>
    <w:qFormat/>
    <w:uiPriority w:val="1"/>
    <w:pPr>
      <w:widowControl/>
      <w:jc w:val="left"/>
    </w:pPr>
    <w:rPr>
      <w:rFonts w:asciiTheme="minorHAnsi" w:hAnsiTheme="minorHAnsi" w:eastAsiaTheme="minorEastAsia"/>
      <w:kern w:val="0"/>
      <w:sz w:val="24"/>
      <w:szCs w:val="32"/>
      <w:lang w:eastAsia="en-US" w:bidi="en-US"/>
    </w:rPr>
  </w:style>
  <w:style w:type="paragraph" w:styleId="32">
    <w:name w:val="List Paragraph"/>
    <w:basedOn w:val="1"/>
    <w:qFormat/>
    <w:uiPriority w:val="34"/>
    <w:pPr>
      <w:widowControl/>
      <w:ind w:left="720"/>
      <w:contextualSpacing/>
      <w:jc w:val="left"/>
    </w:pPr>
    <w:rPr>
      <w:rFonts w:asciiTheme="minorHAnsi" w:hAnsiTheme="minorHAnsi" w:eastAsiaTheme="minorEastAsia"/>
      <w:kern w:val="0"/>
      <w:sz w:val="24"/>
      <w:lang w:eastAsia="en-US" w:bidi="en-US"/>
    </w:rPr>
  </w:style>
  <w:style w:type="paragraph" w:styleId="33">
    <w:name w:val="Quote"/>
    <w:basedOn w:val="1"/>
    <w:next w:val="1"/>
    <w:link w:val="34"/>
    <w:qFormat/>
    <w:uiPriority w:val="29"/>
    <w:pPr>
      <w:widowControl/>
      <w:jc w:val="left"/>
    </w:pPr>
    <w:rPr>
      <w:rFonts w:asciiTheme="minorHAnsi" w:hAnsiTheme="minorHAnsi" w:eastAsiaTheme="minorEastAsia"/>
      <w:i/>
      <w:kern w:val="0"/>
      <w:sz w:val="24"/>
    </w:rPr>
  </w:style>
  <w:style w:type="character" w:customStyle="1" w:styleId="34">
    <w:name w:val="引用 字符"/>
    <w:basedOn w:val="17"/>
    <w:link w:val="33"/>
    <w:qFormat/>
    <w:uiPriority w:val="29"/>
    <w:rPr>
      <w:i/>
      <w:sz w:val="24"/>
      <w:szCs w:val="24"/>
    </w:rPr>
  </w:style>
  <w:style w:type="paragraph" w:styleId="35">
    <w:name w:val="Intense Quote"/>
    <w:basedOn w:val="1"/>
    <w:next w:val="1"/>
    <w:link w:val="36"/>
    <w:qFormat/>
    <w:uiPriority w:val="30"/>
    <w:pPr>
      <w:widowControl/>
      <w:ind w:left="720" w:right="720"/>
      <w:jc w:val="left"/>
    </w:pPr>
    <w:rPr>
      <w:rFonts w:asciiTheme="minorHAnsi" w:hAnsiTheme="minorHAnsi" w:eastAsiaTheme="minorEastAsia"/>
      <w:b/>
      <w:i/>
      <w:kern w:val="0"/>
      <w:sz w:val="24"/>
      <w:szCs w:val="22"/>
    </w:rPr>
  </w:style>
  <w:style w:type="character" w:customStyle="1" w:styleId="36">
    <w:name w:val="明显引用 字符"/>
    <w:basedOn w:val="17"/>
    <w:link w:val="35"/>
    <w:qFormat/>
    <w:uiPriority w:val="30"/>
    <w:rPr>
      <w:b/>
      <w:i/>
      <w:sz w:val="24"/>
    </w:rPr>
  </w:style>
  <w:style w:type="character" w:customStyle="1" w:styleId="37">
    <w:name w:val="不明显强调1"/>
    <w:qFormat/>
    <w:uiPriority w:val="19"/>
    <w:rPr>
      <w:i/>
      <w:color w:val="595959" w:themeColor="text1" w:themeTint="A6"/>
      <w14:textFill>
        <w14:solidFill>
          <w14:schemeClr w14:val="tx1">
            <w14:lumMod w14:val="65000"/>
            <w14:lumOff w14:val="35000"/>
          </w14:schemeClr>
        </w14:solidFill>
      </w14:textFill>
    </w:rPr>
  </w:style>
  <w:style w:type="character" w:customStyle="1" w:styleId="38">
    <w:name w:val="明显强调1"/>
    <w:basedOn w:val="17"/>
    <w:qFormat/>
    <w:uiPriority w:val="21"/>
    <w:rPr>
      <w:b/>
      <w:i/>
      <w:sz w:val="24"/>
      <w:szCs w:val="24"/>
      <w:u w:val="single"/>
    </w:rPr>
  </w:style>
  <w:style w:type="character" w:customStyle="1" w:styleId="39">
    <w:name w:val="不明显参考1"/>
    <w:basedOn w:val="17"/>
    <w:qFormat/>
    <w:uiPriority w:val="31"/>
    <w:rPr>
      <w:sz w:val="24"/>
      <w:szCs w:val="24"/>
      <w:u w:val="single"/>
    </w:rPr>
  </w:style>
  <w:style w:type="character" w:customStyle="1" w:styleId="40">
    <w:name w:val="明显参考1"/>
    <w:basedOn w:val="17"/>
    <w:qFormat/>
    <w:uiPriority w:val="32"/>
    <w:rPr>
      <w:b/>
      <w:sz w:val="24"/>
      <w:u w:val="single"/>
    </w:rPr>
  </w:style>
  <w:style w:type="character" w:customStyle="1" w:styleId="41">
    <w:name w:val="书籍标题1"/>
    <w:basedOn w:val="17"/>
    <w:qFormat/>
    <w:uiPriority w:val="33"/>
    <w:rPr>
      <w:rFonts w:asciiTheme="majorHAnsi" w:hAnsiTheme="majorHAnsi" w:eastAsiaTheme="majorEastAsia"/>
      <w:b/>
      <w:i/>
      <w:sz w:val="24"/>
      <w:szCs w:val="24"/>
    </w:rPr>
  </w:style>
  <w:style w:type="paragraph" w:customStyle="1" w:styleId="42">
    <w:name w:val="TOC 标题1"/>
    <w:basedOn w:val="2"/>
    <w:next w:val="1"/>
    <w:semiHidden/>
    <w:unhideWhenUsed/>
    <w:qFormat/>
    <w:uiPriority w:val="39"/>
    <w:pPr>
      <w:outlineLvl w:val="9"/>
    </w:pPr>
    <w:rPr>
      <w:lang w:eastAsia="en-US" w:bidi="en-US"/>
    </w:rPr>
  </w:style>
  <w:style w:type="character" w:customStyle="1" w:styleId="43">
    <w:name w:val="页眉 字符"/>
    <w:basedOn w:val="17"/>
    <w:link w:val="13"/>
    <w:qFormat/>
    <w:uiPriority w:val="99"/>
    <w:rPr>
      <w:rFonts w:ascii="Calibri" w:hAnsi="Calibri" w:eastAsia="宋体"/>
      <w:kern w:val="2"/>
      <w:sz w:val="18"/>
      <w:szCs w:val="18"/>
    </w:rPr>
  </w:style>
  <w:style w:type="character" w:customStyle="1" w:styleId="44">
    <w:name w:val="页脚 字符"/>
    <w:basedOn w:val="17"/>
    <w:link w:val="12"/>
    <w:qFormat/>
    <w:uiPriority w:val="99"/>
    <w:rPr>
      <w:rFonts w:ascii="Calibri" w:hAnsi="Calibri" w:eastAsia="宋体"/>
      <w:kern w:val="2"/>
      <w:sz w:val="18"/>
      <w:szCs w:val="18"/>
    </w:rPr>
  </w:style>
  <w:style w:type="character" w:customStyle="1" w:styleId="45">
    <w:name w:val="批注框文本 字符"/>
    <w:basedOn w:val="17"/>
    <w:link w:val="11"/>
    <w:semiHidden/>
    <w:qFormat/>
    <w:uiPriority w:val="99"/>
    <w:rPr>
      <w:rFonts w:ascii="Times New Roman" w:hAnsi="Times New Roman" w:eastAsia="宋体"/>
      <w:kern w:val="2"/>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Pages>
  <Words>102</Words>
  <Characters>588</Characters>
  <Lines>4</Lines>
  <Paragraphs>1</Paragraphs>
  <TotalTime>2</TotalTime>
  <ScaleCrop>false</ScaleCrop>
  <LinksUpToDate>false</LinksUpToDate>
  <CharactersWithSpaces>689</CharactersWithSpaces>
  <Application>WPS Office_12.1.0.15120_F1E327BC-269C-435d-A152-05C5408002CA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2018-08-15T02:06:00Z</dcterms:created>
  <dc:creator>赵 恺（预算处）</dc:creator>
  <cp:lastModifiedBy>Administrator</cp:lastModifiedBy>
  <cp:lastPrinted>2018-12-31T10:56:00Z</cp:lastPrinted>
  <dcterms:modified xsi:type="dcterms:W3CDTF">2023-09-05T07:32:18Z</dcterms:modified>
  <cp:revision>20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2052-12.1.0.15120</vt:lpwstr>
  </property>
  <property fmtid="{D5CDD505-2E9C-101B-9397-08002B2CF9AE}" pid="3" name="ICV">
    <vt:lpwstr>BF88938C74854E20B94710D3EAAFDB76_13</vt:lpwstr>
  </property>
</Properties>
</file>