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bookmarkStart w:id="54" w:name="_GoBack"/>
      <w:bookmarkEnd w:id="54"/>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乌鲁木齐市水磨沟区</w:t>
      </w:r>
      <w:r>
        <w:rPr>
          <w:rFonts w:hint="eastAsia" w:ascii="方正小标宋_GBK" w:hAnsi="宋体" w:eastAsia="方正小标宋_GBK"/>
          <w:sz w:val="44"/>
          <w:szCs w:val="44"/>
          <w:highlight w:val="none"/>
          <w:lang w:eastAsia="zh-CN"/>
        </w:rPr>
        <w:t>新民路片区管委会</w:t>
      </w: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受区委、区人民政府委托,统一领导和管理辖区党务、行政和社会事务工作,促进片区和谐发展;拟订片区发展规划,提出强化”两个机制、夯实基层基础工作的建议和措施,并组织实施统筹整合辖区行政资源、社会资源和公共服务资源,综合协调相关职能部门和驻区企业单位,为辖区居民提供民生保障、社会治安城市管理等综合服务;对相关职能部门和驻区企事业单位履行社会管理和公共服务职能情况进行监督、检査和考核承办区委、区人民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新民路片区管委会设2个内设</w:t>
      </w:r>
      <w:r>
        <w:rPr>
          <w:rFonts w:hint="eastAsia" w:ascii="仿宋_GB2312" w:hAnsi="黑体" w:eastAsia="仿宋_GB2312" w:cs="宋体"/>
          <w:bCs/>
          <w:kern w:val="0"/>
          <w:sz w:val="32"/>
          <w:szCs w:val="32"/>
          <w:lang w:eastAsia="zh-CN"/>
        </w:rPr>
        <w:t>行政</w:t>
      </w:r>
      <w:r>
        <w:rPr>
          <w:rFonts w:hint="eastAsia" w:ascii="仿宋_GB2312" w:hAnsi="黑体" w:eastAsia="仿宋_GB2312" w:cs="宋体"/>
          <w:bCs/>
          <w:kern w:val="0"/>
          <w:sz w:val="32"/>
          <w:szCs w:val="32"/>
        </w:rPr>
        <w:t>机构,即党</w:t>
      </w:r>
      <w:r>
        <w:rPr>
          <w:rFonts w:hint="eastAsia" w:ascii="仿宋_GB2312" w:hAnsi="黑体" w:eastAsia="仿宋_GB2312" w:cs="宋体"/>
          <w:bCs/>
          <w:kern w:val="0"/>
          <w:sz w:val="32"/>
          <w:szCs w:val="32"/>
          <w:lang w:eastAsia="zh-CN"/>
        </w:rPr>
        <w:t>建</w:t>
      </w:r>
      <w:r>
        <w:rPr>
          <w:rFonts w:hint="eastAsia" w:ascii="仿宋_GB2312" w:hAnsi="黑体" w:eastAsia="仿宋_GB2312" w:cs="宋体"/>
          <w:bCs/>
          <w:kern w:val="0"/>
          <w:sz w:val="32"/>
          <w:szCs w:val="32"/>
        </w:rPr>
        <w:t>办公室、</w:t>
      </w:r>
      <w:r>
        <w:rPr>
          <w:rFonts w:hint="eastAsia" w:ascii="仿宋_GB2312" w:hAnsi="黑体" w:eastAsia="仿宋_GB2312" w:cs="宋体"/>
          <w:bCs/>
          <w:kern w:val="0"/>
          <w:sz w:val="32"/>
          <w:szCs w:val="32"/>
          <w:lang w:eastAsia="zh-CN"/>
        </w:rPr>
        <w:t>综合协调办公室（综合执法办公室）</w:t>
      </w:r>
      <w:r>
        <w:rPr>
          <w:rFonts w:hint="eastAsia" w:ascii="仿宋_GB2312" w:hAnsi="黑体" w:eastAsia="仿宋_GB2312" w:cs="宋体"/>
          <w:bCs/>
          <w:kern w:val="0"/>
          <w:sz w:val="32"/>
          <w:szCs w:val="32"/>
        </w:rPr>
        <w:t>,均为正科级。</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(一)党</w:t>
      </w:r>
      <w:r>
        <w:rPr>
          <w:rFonts w:hint="eastAsia" w:ascii="仿宋_GB2312" w:hAnsi="黑体" w:eastAsia="仿宋_GB2312" w:cs="宋体"/>
          <w:bCs/>
          <w:kern w:val="0"/>
          <w:sz w:val="32"/>
          <w:szCs w:val="32"/>
          <w:lang w:eastAsia="zh-CN"/>
        </w:rPr>
        <w:t>建</w:t>
      </w:r>
      <w:r>
        <w:rPr>
          <w:rFonts w:hint="eastAsia" w:ascii="仿宋_GB2312" w:hAnsi="黑体" w:eastAsia="仿宋_GB2312" w:cs="宋体"/>
          <w:bCs/>
          <w:kern w:val="0"/>
          <w:sz w:val="32"/>
          <w:szCs w:val="32"/>
        </w:rPr>
        <w:t>办公室：</w:t>
      </w:r>
      <w:r>
        <w:rPr>
          <w:rFonts w:hint="eastAsia" w:ascii="仿宋_GB2312" w:hAnsi="黑体" w:eastAsia="仿宋_GB2312" w:cs="宋体"/>
          <w:bCs/>
          <w:kern w:val="0"/>
          <w:sz w:val="32"/>
          <w:szCs w:val="32"/>
          <w:lang w:eastAsia="zh-CN"/>
        </w:rPr>
        <w:t>主要</w:t>
      </w:r>
      <w:r>
        <w:rPr>
          <w:rFonts w:hint="eastAsia" w:ascii="仿宋_GB2312" w:hAnsi="黑体" w:eastAsia="仿宋_GB2312" w:cs="宋体"/>
          <w:bCs/>
          <w:kern w:val="0"/>
          <w:sz w:val="32"/>
          <w:szCs w:val="32"/>
        </w:rPr>
        <w:t>负责</w:t>
      </w:r>
      <w:r>
        <w:rPr>
          <w:rFonts w:hint="eastAsia" w:ascii="仿宋_GB2312" w:hAnsi="黑体" w:eastAsia="仿宋_GB2312" w:cs="宋体"/>
          <w:bCs/>
          <w:kern w:val="0"/>
          <w:sz w:val="32"/>
          <w:szCs w:val="32"/>
          <w:lang w:eastAsia="zh-CN"/>
        </w:rPr>
        <w:t>党务、组织、宣传、人事、老干部等工作；承担人大、工青妇等群团组织的日常工作及政协委员的联络工作</w:t>
      </w:r>
      <w:r>
        <w:rPr>
          <w:rFonts w:hint="eastAsia" w:ascii="仿宋_GB2312" w:hAnsi="黑体" w:eastAsia="仿宋_GB2312" w:cs="宋体"/>
          <w:bCs/>
          <w:kern w:val="0"/>
          <w:sz w:val="32"/>
          <w:szCs w:val="32"/>
        </w:rPr>
        <w:t>。</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二</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综合协调办公室（综合执法办公室）</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主要负责文秘、档案、保密、翻译、综合协调、后勤保障等工作，负责行政执法工作的规划、管理、协调和监督工作</w:t>
      </w:r>
      <w:r>
        <w:rPr>
          <w:rFonts w:hint="eastAsia" w:ascii="仿宋_GB2312" w:hAnsi="黑体" w:eastAsia="仿宋_GB2312" w:cs="宋体"/>
          <w:bCs/>
          <w:kern w:val="0"/>
          <w:sz w:val="32"/>
          <w:szCs w:val="32"/>
        </w:rPr>
        <w:t>。</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(三)事业单位：新民路片区管委会下设</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个事业单位,机构规格均相当正科级,经费形式为全额预算管理。</w:t>
      </w:r>
    </w:p>
    <w:p>
      <w:pPr>
        <w:widowControl/>
        <w:spacing w:line="560" w:lineRule="exact"/>
        <w:ind w:firstLine="640" w:firstLineChars="200"/>
        <w:jc w:val="left"/>
        <w:rPr>
          <w:rFonts w:hint="eastAsia" w:ascii="仿宋_GB2312" w:hAnsi="黑体" w:eastAsia="仿宋_GB2312" w:cs="宋体"/>
          <w:bCs/>
          <w:kern w:val="0"/>
          <w:sz w:val="32"/>
          <w:szCs w:val="32"/>
          <w:lang w:eastAsia="zh-CN"/>
        </w:rPr>
      </w:pPr>
      <w:r>
        <w:rPr>
          <w:rFonts w:hint="eastAsia" w:ascii="仿宋_GB2312" w:hAnsi="黑体" w:eastAsia="仿宋_GB2312" w:cs="宋体"/>
          <w:bCs/>
          <w:kern w:val="0"/>
          <w:sz w:val="32"/>
          <w:szCs w:val="32"/>
        </w:rPr>
        <w:t>(四)</w:t>
      </w:r>
      <w:r>
        <w:rPr>
          <w:rFonts w:hint="eastAsia" w:ascii="仿宋_GB2312" w:hAnsi="黑体" w:eastAsia="仿宋_GB2312" w:cs="宋体"/>
          <w:bCs/>
          <w:kern w:val="0"/>
          <w:sz w:val="32"/>
          <w:szCs w:val="32"/>
          <w:lang w:eastAsia="zh-CN"/>
        </w:rPr>
        <w:t>党群服务中心</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主要承担辖区居民宣传发动、“访惠聚”工作以及社团组织培育、发展和管理等服务工作。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w:t>
      </w:r>
      <w:r>
        <w:rPr>
          <w:rFonts w:hint="eastAsia" w:ascii="仿宋_GB2312" w:hAnsi="黑体" w:eastAsia="仿宋_GB2312" w:cs="宋体"/>
          <w:bCs/>
          <w:kern w:val="0"/>
          <w:sz w:val="32"/>
          <w:szCs w:val="32"/>
          <w:lang w:eastAsia="zh-CN"/>
        </w:rPr>
        <w:t>社会事务（统计）服务中心（退役军人服务站）</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主要承担辖区经济发展、民政、教育、劳动就业、社会保障、社会救助、退役军人服务管理、残疾人事业、统计、生态环保等工作。</w:t>
      </w:r>
    </w:p>
    <w:p>
      <w:pPr>
        <w:widowControl/>
        <w:spacing w:line="560" w:lineRule="exact"/>
        <w:ind w:firstLine="640" w:firstLineChars="200"/>
        <w:jc w:val="left"/>
        <w:rPr>
          <w:rFonts w:hint="eastAsia" w:ascii="仿宋_GB2312" w:hAnsi="黑体" w:eastAsia="仿宋_GB2312" w:cs="宋体"/>
          <w:bCs/>
          <w:kern w:val="0"/>
          <w:sz w:val="32"/>
          <w:szCs w:val="32"/>
          <w:highlight w:val="none"/>
        </w:rPr>
      </w:pPr>
      <w:r>
        <w:rPr>
          <w:rFonts w:hint="eastAsia" w:ascii="仿宋_GB2312" w:hAnsi="黑体" w:eastAsia="仿宋_GB2312" w:cs="宋体"/>
          <w:bCs/>
          <w:kern w:val="0"/>
          <w:sz w:val="32"/>
          <w:szCs w:val="32"/>
        </w:rPr>
        <w:t>(六)公共卫生服务指导中心(防疫专员办公室）。主要承担辖区公共卫生、计划生育、健康教育、防疫宣传、预防接种等工作，协助专业</w:t>
      </w:r>
      <w:r>
        <w:rPr>
          <w:rFonts w:hint="eastAsia" w:ascii="仿宋_GB2312" w:hAnsi="黑体" w:eastAsia="仿宋_GB2312" w:cs="宋体"/>
          <w:bCs/>
          <w:kern w:val="0"/>
          <w:sz w:val="32"/>
          <w:szCs w:val="32"/>
          <w:highlight w:val="none"/>
        </w:rPr>
        <w:t>部门开展</w:t>
      </w:r>
      <w:r>
        <w:rPr>
          <w:rFonts w:hint="eastAsia" w:ascii="仿宋_GB2312" w:hAnsi="黑体" w:eastAsia="仿宋_GB2312" w:cs="宋体"/>
          <w:bCs/>
          <w:kern w:val="0"/>
          <w:sz w:val="32"/>
          <w:szCs w:val="32"/>
          <w:highlight w:val="none"/>
          <w:lang w:val="en-US" w:eastAsia="zh-CN"/>
        </w:rPr>
        <w:t>防疫</w:t>
      </w:r>
      <w:r>
        <w:rPr>
          <w:rFonts w:hint="eastAsia" w:ascii="仿宋_GB2312" w:hAnsi="黑体" w:eastAsia="仿宋_GB2312" w:cs="宋体"/>
          <w:bCs/>
          <w:kern w:val="0"/>
          <w:sz w:val="32"/>
          <w:szCs w:val="32"/>
          <w:highlight w:val="none"/>
        </w:rPr>
        <w:t>防控工作。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highlight w:val="none"/>
        </w:rPr>
        <w:t>(七)综治中心（网格化服务中心、群众工作中心)。主要承担辖区社会治安综合治理、法治建设、平安建设、民族宗教事务、网格化管理、安全生产、应急管理、人民武装、流动人口、安置帮教、社区矫正、“</w:t>
      </w:r>
      <w:r>
        <w:rPr>
          <w:rFonts w:hint="eastAsia" w:ascii="仿宋_GB2312" w:hAnsi="黑体" w:eastAsia="仿宋_GB2312" w:cs="宋体"/>
          <w:bCs/>
          <w:kern w:val="0"/>
          <w:sz w:val="32"/>
          <w:szCs w:val="32"/>
          <w:highlight w:val="none"/>
          <w:lang w:eastAsia="zh-CN"/>
        </w:rPr>
        <w:t>扫黄打非</w:t>
      </w:r>
      <w:r>
        <w:rPr>
          <w:rFonts w:hint="eastAsia" w:ascii="仿宋_GB2312" w:hAnsi="黑体" w:eastAsia="仿宋_GB2312" w:cs="宋体"/>
          <w:bCs/>
          <w:kern w:val="0"/>
          <w:sz w:val="32"/>
          <w:szCs w:val="32"/>
          <w:highlight w:val="none"/>
        </w:rPr>
        <w:t>”、普法、预防未成年人违法犯罪等服务工作，以及群众信</w:t>
      </w:r>
      <w:r>
        <w:rPr>
          <w:rFonts w:hint="eastAsia" w:ascii="仿宋_GB2312" w:hAnsi="黑体" w:eastAsia="仿宋_GB2312" w:cs="宋体"/>
          <w:bCs/>
          <w:kern w:val="0"/>
          <w:sz w:val="32"/>
          <w:szCs w:val="32"/>
        </w:rPr>
        <w:t>访矛盾纠纷调解和群众各类诉求归口收集、精准分流、更进督办等群</w:t>
      </w:r>
      <w:r>
        <w:rPr>
          <w:rFonts w:hint="eastAsia" w:ascii="仿宋_GB2312" w:hAnsi="黑体" w:eastAsia="仿宋_GB2312" w:cs="宋体"/>
          <w:bCs/>
          <w:kern w:val="0"/>
          <w:sz w:val="32"/>
          <w:szCs w:val="32"/>
          <w:lang w:eastAsia="zh-CN"/>
        </w:rPr>
        <w:t>众</w:t>
      </w:r>
      <w:r>
        <w:rPr>
          <w:rFonts w:hint="eastAsia" w:ascii="仿宋_GB2312" w:hAnsi="黑体" w:eastAsia="仿宋_GB2312" w:cs="宋体"/>
          <w:bCs/>
          <w:kern w:val="0"/>
          <w:sz w:val="32"/>
          <w:szCs w:val="32"/>
        </w:rPr>
        <w:t>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(八)物业管理服务中心：负责为片区老、弱、病、残、困难群体和无物业小区居民提供涉及水、电、气、暖等方面协调服务工作。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hAnsi="黑体" w:eastAsia="仿宋_GB2312" w:cs="宋体"/>
          <w:bCs/>
          <w:kern w:val="0"/>
          <w:sz w:val="32"/>
          <w:szCs w:val="32"/>
        </w:rPr>
        <w:t>(九)社区工作委员会：新民路片区管委会下辖1</w:t>
      </w:r>
      <w:r>
        <w:rPr>
          <w:rFonts w:hint="eastAsia" w:ascii="仿宋_GB2312" w:hAnsi="黑体" w:eastAsia="仿宋_GB2312" w:cs="宋体"/>
          <w:bCs/>
          <w:kern w:val="0"/>
          <w:sz w:val="32"/>
          <w:szCs w:val="32"/>
          <w:lang w:val="en-US" w:eastAsia="zh-CN"/>
        </w:rPr>
        <w:t>6</w:t>
      </w:r>
      <w:r>
        <w:rPr>
          <w:rFonts w:hint="eastAsia" w:ascii="仿宋_GB2312" w:hAnsi="黑体" w:eastAsia="仿宋_GB2312" w:cs="宋体"/>
          <w:bCs/>
          <w:kern w:val="0"/>
          <w:sz w:val="32"/>
          <w:szCs w:val="32"/>
        </w:rPr>
        <w:t>个社区工作委员会,机构规格均相当正科级,经费形式为全额</w:t>
      </w:r>
      <w:r>
        <w:rPr>
          <w:rFonts w:hint="eastAsia" w:ascii="仿宋_GB2312" w:hAnsi="黑体" w:eastAsia="仿宋_GB2312" w:cs="宋体"/>
          <w:bCs/>
          <w:kern w:val="0"/>
          <w:sz w:val="32"/>
          <w:szCs w:val="32"/>
          <w:lang w:eastAsia="zh-CN"/>
        </w:rPr>
        <w:t>预</w:t>
      </w:r>
      <w:r>
        <w:rPr>
          <w:rFonts w:hint="eastAsia" w:ascii="仿宋_GB2312" w:hAnsi="黑体" w:eastAsia="仿宋_GB2312" w:cs="宋体"/>
          <w:bCs/>
          <w:kern w:val="0"/>
          <w:sz w:val="32"/>
          <w:szCs w:val="32"/>
        </w:rPr>
        <w:t>算管理。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新民路片区管委会</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244</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201</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bCs/>
          <w:kern w:val="0"/>
          <w:sz w:val="32"/>
          <w:szCs w:val="32"/>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新民路片区管委会</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新民路片区管委会</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单位无下属预算单位，下设2</w:t>
      </w:r>
      <w:r>
        <w:rPr>
          <w:rFonts w:hint="eastAsia" w:ascii="仿宋_GB2312" w:hAnsi="黑体" w:eastAsia="仿宋_GB2312" w:cs="宋体"/>
          <w:bCs/>
          <w:kern w:val="0"/>
          <w:sz w:val="32"/>
          <w:szCs w:val="32"/>
        </w:rPr>
        <w:t>个内设</w:t>
      </w:r>
      <w:r>
        <w:rPr>
          <w:rFonts w:hint="eastAsia" w:ascii="仿宋_GB2312" w:hAnsi="黑体" w:eastAsia="仿宋_GB2312" w:cs="宋体"/>
          <w:bCs/>
          <w:kern w:val="0"/>
          <w:sz w:val="32"/>
          <w:szCs w:val="32"/>
          <w:lang w:eastAsia="zh-CN"/>
        </w:rPr>
        <w:t>行政</w:t>
      </w:r>
      <w:r>
        <w:rPr>
          <w:rFonts w:hint="eastAsia" w:ascii="仿宋_GB2312" w:hAnsi="黑体" w:eastAsia="仿宋_GB2312" w:cs="宋体"/>
          <w:bCs/>
          <w:kern w:val="0"/>
          <w:sz w:val="32"/>
          <w:szCs w:val="32"/>
        </w:rPr>
        <w:t>机构,即党</w:t>
      </w:r>
      <w:r>
        <w:rPr>
          <w:rFonts w:hint="eastAsia" w:ascii="仿宋_GB2312" w:hAnsi="黑体" w:eastAsia="仿宋_GB2312" w:cs="宋体"/>
          <w:bCs/>
          <w:kern w:val="0"/>
          <w:sz w:val="32"/>
          <w:szCs w:val="32"/>
          <w:lang w:eastAsia="zh-CN"/>
        </w:rPr>
        <w:t>建</w:t>
      </w:r>
      <w:r>
        <w:rPr>
          <w:rFonts w:hint="eastAsia" w:ascii="仿宋_GB2312" w:hAnsi="黑体" w:eastAsia="仿宋_GB2312" w:cs="宋体"/>
          <w:bCs/>
          <w:kern w:val="0"/>
          <w:sz w:val="32"/>
          <w:szCs w:val="32"/>
        </w:rPr>
        <w:t>办公室、</w:t>
      </w:r>
      <w:r>
        <w:rPr>
          <w:rFonts w:hint="eastAsia" w:ascii="仿宋_GB2312" w:hAnsi="黑体" w:eastAsia="仿宋_GB2312" w:cs="宋体"/>
          <w:bCs/>
          <w:kern w:val="0"/>
          <w:sz w:val="32"/>
          <w:szCs w:val="32"/>
          <w:lang w:eastAsia="zh-CN"/>
        </w:rPr>
        <w:t>综合协调办公室（综合执法办公室）</w:t>
      </w:r>
      <w:r>
        <w:rPr>
          <w:rFonts w:hint="eastAsia" w:ascii="仿宋_GB2312" w:hAnsi="黑体" w:eastAsia="仿宋_GB2312" w:cs="宋体"/>
          <w:bCs/>
          <w:kern w:val="0"/>
          <w:sz w:val="32"/>
          <w:szCs w:val="32"/>
        </w:rPr>
        <w:t>,均为正科级。</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(一)党</w:t>
      </w:r>
      <w:r>
        <w:rPr>
          <w:rFonts w:hint="eastAsia" w:ascii="仿宋_GB2312" w:hAnsi="黑体" w:eastAsia="仿宋_GB2312" w:cs="宋体"/>
          <w:bCs/>
          <w:kern w:val="0"/>
          <w:sz w:val="32"/>
          <w:szCs w:val="32"/>
          <w:lang w:eastAsia="zh-CN"/>
        </w:rPr>
        <w:t>建</w:t>
      </w:r>
      <w:r>
        <w:rPr>
          <w:rFonts w:hint="eastAsia" w:ascii="仿宋_GB2312" w:hAnsi="黑体" w:eastAsia="仿宋_GB2312" w:cs="宋体"/>
          <w:bCs/>
          <w:kern w:val="0"/>
          <w:sz w:val="32"/>
          <w:szCs w:val="32"/>
        </w:rPr>
        <w:t>办公室：</w:t>
      </w:r>
      <w:r>
        <w:rPr>
          <w:rFonts w:hint="eastAsia" w:ascii="仿宋_GB2312" w:hAnsi="黑体" w:eastAsia="仿宋_GB2312" w:cs="宋体"/>
          <w:bCs/>
          <w:kern w:val="0"/>
          <w:sz w:val="32"/>
          <w:szCs w:val="32"/>
          <w:lang w:eastAsia="zh-CN"/>
        </w:rPr>
        <w:t>主要</w:t>
      </w:r>
      <w:r>
        <w:rPr>
          <w:rFonts w:hint="eastAsia" w:ascii="仿宋_GB2312" w:hAnsi="黑体" w:eastAsia="仿宋_GB2312" w:cs="宋体"/>
          <w:bCs/>
          <w:kern w:val="0"/>
          <w:sz w:val="32"/>
          <w:szCs w:val="32"/>
        </w:rPr>
        <w:t>负责</w:t>
      </w:r>
      <w:r>
        <w:rPr>
          <w:rFonts w:hint="eastAsia" w:ascii="仿宋_GB2312" w:hAnsi="黑体" w:eastAsia="仿宋_GB2312" w:cs="宋体"/>
          <w:bCs/>
          <w:kern w:val="0"/>
          <w:sz w:val="32"/>
          <w:szCs w:val="32"/>
          <w:lang w:eastAsia="zh-CN"/>
        </w:rPr>
        <w:t>党务、组织、宣传、人事、老干部等工作；承担人大、工青妇等群团组织的日常工作及政协委员的联络工作</w:t>
      </w:r>
      <w:r>
        <w:rPr>
          <w:rFonts w:hint="eastAsia" w:ascii="仿宋_GB2312" w:hAnsi="黑体" w:eastAsia="仿宋_GB2312" w:cs="宋体"/>
          <w:bCs/>
          <w:kern w:val="0"/>
          <w:sz w:val="32"/>
          <w:szCs w:val="32"/>
        </w:rPr>
        <w:t>。</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二</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综合协调办公室（综合执法办公室）</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主要负责文秘、档案、保密、翻译、综合协调、后勤保障等工作，负责行政执法工作的规划、管理、协调和监督工作</w:t>
      </w:r>
      <w:r>
        <w:rPr>
          <w:rFonts w:hint="eastAsia" w:ascii="仿宋_GB2312" w:hAnsi="黑体" w:eastAsia="仿宋_GB2312" w:cs="宋体"/>
          <w:bCs/>
          <w:kern w:val="0"/>
          <w:sz w:val="32"/>
          <w:szCs w:val="32"/>
        </w:rPr>
        <w:t>。</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(三)事业单位：新民路片区管委会下设</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个事业单位,机构规格均相当正科级,经费形式为全额预算管理。</w:t>
      </w:r>
    </w:p>
    <w:p>
      <w:pPr>
        <w:widowControl/>
        <w:spacing w:line="560" w:lineRule="exact"/>
        <w:ind w:firstLine="640" w:firstLineChars="200"/>
        <w:jc w:val="left"/>
        <w:rPr>
          <w:rFonts w:hint="eastAsia" w:ascii="仿宋_GB2312" w:hAnsi="黑体" w:eastAsia="仿宋_GB2312" w:cs="宋体"/>
          <w:bCs/>
          <w:kern w:val="0"/>
          <w:sz w:val="32"/>
          <w:szCs w:val="32"/>
          <w:lang w:eastAsia="zh-CN"/>
        </w:rPr>
      </w:pPr>
      <w:r>
        <w:rPr>
          <w:rFonts w:hint="eastAsia" w:ascii="仿宋_GB2312" w:hAnsi="黑体" w:eastAsia="仿宋_GB2312" w:cs="宋体"/>
          <w:bCs/>
          <w:kern w:val="0"/>
          <w:sz w:val="32"/>
          <w:szCs w:val="32"/>
        </w:rPr>
        <w:t>(四)</w:t>
      </w:r>
      <w:r>
        <w:rPr>
          <w:rFonts w:hint="eastAsia" w:ascii="仿宋_GB2312" w:hAnsi="黑体" w:eastAsia="仿宋_GB2312" w:cs="宋体"/>
          <w:bCs/>
          <w:kern w:val="0"/>
          <w:sz w:val="32"/>
          <w:szCs w:val="32"/>
          <w:lang w:eastAsia="zh-CN"/>
        </w:rPr>
        <w:t>党群服务中心</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主要承担辖区居民宣传发动、“访惠聚”工作以及社团组织培育、发展和管理等服务工作。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w:t>
      </w:r>
      <w:r>
        <w:rPr>
          <w:rFonts w:hint="eastAsia" w:ascii="仿宋_GB2312" w:hAnsi="黑体" w:eastAsia="仿宋_GB2312" w:cs="宋体"/>
          <w:bCs/>
          <w:kern w:val="0"/>
          <w:sz w:val="32"/>
          <w:szCs w:val="32"/>
          <w:lang w:eastAsia="zh-CN"/>
        </w:rPr>
        <w:t>社会事务（统计）服务中心（退役军人服务站）</w:t>
      </w:r>
      <w:r>
        <w:rPr>
          <w:rFonts w:hint="eastAsia" w:ascii="仿宋_GB2312" w:hAnsi="黑体" w:eastAsia="仿宋_GB2312" w:cs="宋体"/>
          <w:bCs/>
          <w:kern w:val="0"/>
          <w:sz w:val="32"/>
          <w:szCs w:val="32"/>
        </w:rPr>
        <w:t>：</w:t>
      </w:r>
      <w:r>
        <w:rPr>
          <w:rFonts w:hint="eastAsia" w:ascii="仿宋_GB2312" w:hAnsi="黑体" w:eastAsia="仿宋_GB2312" w:cs="宋体"/>
          <w:bCs/>
          <w:kern w:val="0"/>
          <w:sz w:val="32"/>
          <w:szCs w:val="32"/>
          <w:lang w:eastAsia="zh-CN"/>
        </w:rPr>
        <w:t>主要承担辖区经济发展、民政、教育、劳动就业、社会保障、社会救助、退役军人服务管理、残疾人事业、统计、生态环保等工作。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(六)公共卫生服务指导中心(防疫专员办公室）。主要承担辖区公共卫生、计划生育、健康教育、防疫宣传、预防接种等工作，协助专业部门开展</w:t>
      </w:r>
      <w:r>
        <w:rPr>
          <w:rFonts w:hint="eastAsia" w:ascii="仿宋_GB2312" w:hAnsi="黑体" w:eastAsia="仿宋_GB2312" w:cs="宋体"/>
          <w:bCs/>
          <w:kern w:val="0"/>
          <w:sz w:val="32"/>
          <w:szCs w:val="32"/>
          <w:lang w:val="en-US" w:eastAsia="zh-CN"/>
        </w:rPr>
        <w:t>防疫</w:t>
      </w:r>
      <w:r>
        <w:rPr>
          <w:rFonts w:hint="eastAsia" w:ascii="仿宋_GB2312" w:hAnsi="黑体" w:eastAsia="仿宋_GB2312" w:cs="宋体"/>
          <w:bCs/>
          <w:kern w:val="0"/>
          <w:sz w:val="32"/>
          <w:szCs w:val="32"/>
        </w:rPr>
        <w:t>防控工作。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(七)综治中心（网格化服务中心、群众工作中心)。主要承担辖区社会治安综合治理、法治建设、平安建设、民族宗教事务、网格化管理、安全生产、应急管理、人民武装、流动人口、安置帮教、社区矫正、“</w:t>
      </w:r>
      <w:r>
        <w:rPr>
          <w:rFonts w:hint="eastAsia" w:ascii="仿宋_GB2312" w:hAnsi="黑体" w:eastAsia="仿宋_GB2312" w:cs="宋体"/>
          <w:bCs/>
          <w:kern w:val="0"/>
          <w:sz w:val="32"/>
          <w:szCs w:val="32"/>
          <w:lang w:eastAsia="zh-CN"/>
        </w:rPr>
        <w:t>扫黄打非</w:t>
      </w:r>
      <w:r>
        <w:rPr>
          <w:rFonts w:hint="eastAsia" w:ascii="仿宋_GB2312" w:hAnsi="黑体" w:eastAsia="仿宋_GB2312" w:cs="宋体"/>
          <w:bCs/>
          <w:kern w:val="0"/>
          <w:sz w:val="32"/>
          <w:szCs w:val="32"/>
        </w:rPr>
        <w:t>”、普法、预防未成年人违法犯罪等服务工作，以及群众信访矛盾纠纷调解和群众各类诉求归口收集、精准分流、更进督办等群</w:t>
      </w:r>
      <w:r>
        <w:rPr>
          <w:rFonts w:hint="eastAsia" w:ascii="仿宋_GB2312" w:hAnsi="黑体" w:eastAsia="仿宋_GB2312" w:cs="宋体"/>
          <w:bCs/>
          <w:kern w:val="0"/>
          <w:sz w:val="32"/>
          <w:szCs w:val="32"/>
          <w:lang w:eastAsia="zh-CN"/>
        </w:rPr>
        <w:t>众</w:t>
      </w:r>
      <w:r>
        <w:rPr>
          <w:rFonts w:hint="eastAsia" w:ascii="仿宋_GB2312" w:hAnsi="黑体" w:eastAsia="仿宋_GB2312" w:cs="宋体"/>
          <w:bCs/>
          <w:kern w:val="0"/>
          <w:sz w:val="32"/>
          <w:szCs w:val="32"/>
        </w:rPr>
        <w:t>工作。</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(八)物业管理服务中心：负责为片区老、弱、病、残、困难群体和无物业小区居民提供涉及水、电、气、暖等方面协调服务工作。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highlight w:val="none"/>
        </w:rPr>
      </w:pPr>
      <w:r>
        <w:rPr>
          <w:rFonts w:hint="eastAsia" w:ascii="仿宋_GB2312" w:hAnsi="黑体" w:eastAsia="仿宋_GB2312" w:cs="宋体"/>
          <w:bCs/>
          <w:kern w:val="0"/>
          <w:sz w:val="32"/>
          <w:szCs w:val="32"/>
        </w:rPr>
        <w:t>(九)社区工作委员会：新民路片区管委会下辖1</w:t>
      </w:r>
      <w:r>
        <w:rPr>
          <w:rFonts w:hint="eastAsia" w:ascii="仿宋_GB2312" w:hAnsi="黑体" w:eastAsia="仿宋_GB2312" w:cs="宋体"/>
          <w:bCs/>
          <w:kern w:val="0"/>
          <w:sz w:val="32"/>
          <w:szCs w:val="32"/>
          <w:lang w:val="en-US" w:eastAsia="zh-CN"/>
        </w:rPr>
        <w:t>6</w:t>
      </w:r>
      <w:r>
        <w:rPr>
          <w:rFonts w:hint="eastAsia" w:ascii="仿宋_GB2312" w:hAnsi="黑体" w:eastAsia="仿宋_GB2312" w:cs="宋体"/>
          <w:bCs/>
          <w:kern w:val="0"/>
          <w:sz w:val="32"/>
          <w:szCs w:val="32"/>
        </w:rPr>
        <w:t>个社区工作委员会,机构规格均相当正科级,经费形式为全额</w:t>
      </w:r>
      <w:r>
        <w:rPr>
          <w:rFonts w:hint="eastAsia" w:ascii="仿宋_GB2312" w:hAnsi="黑体" w:eastAsia="仿宋_GB2312" w:cs="宋体"/>
          <w:bCs/>
          <w:kern w:val="0"/>
          <w:sz w:val="32"/>
          <w:szCs w:val="32"/>
          <w:lang w:eastAsia="zh-CN"/>
        </w:rPr>
        <w:t>预</w:t>
      </w:r>
      <w:r>
        <w:rPr>
          <w:rFonts w:hint="eastAsia" w:ascii="仿宋_GB2312" w:hAnsi="黑体" w:eastAsia="仿宋_GB2312" w:cs="宋体"/>
          <w:bCs/>
          <w:kern w:val="0"/>
          <w:sz w:val="32"/>
          <w:szCs w:val="32"/>
        </w:rPr>
        <w:t>算管理。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yellow"/>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收入总计5346.20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pacing w:val="0"/>
          <w:sz w:val="32"/>
          <w:szCs w:val="32"/>
          <w:highlight w:val="none"/>
          <w:lang w:val="en-US" w:eastAsia="zh-CN"/>
        </w:rPr>
        <w:t>4229.19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rPr>
        <w:t>1117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2438.35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31.32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合并2个社区；工作经费未拨款；部分款项调至往来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总计5346.20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其中：本年支出合计4387.67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958.53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2438.35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31.32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合并2个社区；工作经费未拨款；部分款项调至往来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本年收入4229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19万元，其中：财政拨款收入3809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03万元，占</w:t>
      </w:r>
      <w:r>
        <w:rPr>
          <w:rFonts w:hint="eastAsia" w:ascii="仿宋_GB2312" w:eastAsia="仿宋_GB2312"/>
          <w:sz w:val="32"/>
          <w:szCs w:val="32"/>
          <w:highlight w:val="none"/>
          <w:lang w:val="en-US" w:eastAsia="zh-CN"/>
        </w:rPr>
        <w:t>90.07</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%；其他收入420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16万元，占</w:t>
      </w:r>
      <w:r>
        <w:rPr>
          <w:rFonts w:hint="eastAsia" w:ascii="仿宋_GB2312" w:eastAsia="仿宋_GB2312"/>
          <w:sz w:val="32"/>
          <w:szCs w:val="32"/>
          <w:highlight w:val="none"/>
          <w:lang w:val="en-US" w:eastAsia="zh-CN"/>
        </w:rPr>
        <w:t>9.93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本年支出4387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万元，其中：基本支出3059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69.72</w:t>
      </w:r>
      <w:r>
        <w:rPr>
          <w:rFonts w:hint="eastAsia" w:ascii="仿宋_GB2312" w:eastAsia="仿宋_GB2312"/>
          <w:sz w:val="32"/>
          <w:szCs w:val="32"/>
          <w:highlight w:val="none"/>
        </w:rPr>
        <w:t>%；项目支出1328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38万元，占</w:t>
      </w:r>
      <w:r>
        <w:rPr>
          <w:rFonts w:hint="eastAsia" w:ascii="仿宋_GB2312" w:eastAsia="仿宋_GB2312"/>
          <w:sz w:val="32"/>
          <w:szCs w:val="32"/>
          <w:highlight w:val="none"/>
          <w:lang w:val="en-US" w:eastAsia="zh-CN"/>
        </w:rPr>
        <w:t>30.28</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4458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31万元，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649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28万元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3809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1690.35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27.49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2023年便民服务站经费交与分局，未拨款；工作经费未拨款；部分款项调至往来</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4458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31万元，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rPr>
        <w:t>593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3864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1690.35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27.49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2023年便民服务站经费交与分局，未拨款；工作经费未拨款；部分款项调至往来</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7108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75万元，决算数4458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31万元，预决算差异率</w:t>
      </w:r>
      <w:r>
        <w:rPr>
          <w:rFonts w:hint="eastAsia" w:ascii="仿宋_GB2312" w:eastAsia="仿宋_GB2312"/>
          <w:sz w:val="32"/>
          <w:szCs w:val="32"/>
          <w:highlight w:val="none"/>
          <w:lang w:val="en-US" w:eastAsia="zh-CN"/>
        </w:rPr>
        <w:t>-37.28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主要原因是：区财政紧张，多项资金未</w:t>
      </w:r>
      <w:r>
        <w:rPr>
          <w:rFonts w:hint="eastAsia" w:ascii="仿宋_GB2312" w:eastAsia="仿宋_GB2312"/>
          <w:sz w:val="32"/>
          <w:szCs w:val="32"/>
          <w:highlight w:val="none"/>
          <w:lang w:val="en-US" w:eastAsia="zh-CN"/>
        </w:rPr>
        <w:t>能及时</w:t>
      </w:r>
      <w:r>
        <w:rPr>
          <w:rFonts w:hint="eastAsia" w:ascii="仿宋_GB2312" w:eastAsia="仿宋_GB2312"/>
          <w:sz w:val="32"/>
          <w:szCs w:val="32"/>
          <w:highlight w:val="none"/>
          <w:lang w:eastAsia="zh-CN"/>
        </w:rPr>
        <w:t>支付</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7108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75万元，决算数4458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31万元，预决算差异率</w:t>
      </w:r>
      <w:r>
        <w:rPr>
          <w:rFonts w:hint="eastAsia" w:ascii="仿宋_GB2312" w:eastAsia="仿宋_GB2312"/>
          <w:sz w:val="32"/>
          <w:szCs w:val="32"/>
          <w:highlight w:val="none"/>
          <w:lang w:val="en-US" w:eastAsia="zh-CN"/>
        </w:rPr>
        <w:t>-37.28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主要原因是：区财政紧张，多项资金未</w:t>
      </w:r>
      <w:r>
        <w:rPr>
          <w:rFonts w:hint="eastAsia" w:ascii="仿宋_GB2312" w:eastAsia="仿宋_GB2312"/>
          <w:sz w:val="32"/>
          <w:szCs w:val="32"/>
          <w:highlight w:val="none"/>
          <w:lang w:val="en-US" w:eastAsia="zh-CN"/>
        </w:rPr>
        <w:t>能及时</w:t>
      </w:r>
      <w:r>
        <w:rPr>
          <w:rFonts w:hint="eastAsia" w:ascii="仿宋_GB2312" w:eastAsia="仿宋_GB2312"/>
          <w:sz w:val="32"/>
          <w:szCs w:val="32"/>
          <w:highlight w:val="none"/>
          <w:lang w:eastAsia="zh-CN"/>
        </w:rPr>
        <w:t>支付</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rPr>
        <w:t>3725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rPr>
        <w:t>89</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84.92</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1755.89</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32.03</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2023年便民服务站经费交与分局，未拨款；工作经费未拨款；部分款项调至往来</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908.21</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24.38</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公共安全支出</w:t>
      </w:r>
      <w:r>
        <w:rPr>
          <w:rFonts w:hint="eastAsia" w:ascii="仿宋_GB2312" w:hAnsi="仿宋_GB2312" w:eastAsia="仿宋_GB2312" w:cs="仿宋_GB2312"/>
          <w:kern w:val="0"/>
          <w:sz w:val="32"/>
          <w:szCs w:val="32"/>
          <w:highlight w:val="none"/>
          <w:lang w:val="en-US" w:eastAsia="zh-CN"/>
        </w:rPr>
        <w:t>0.39万元，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0.01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社会保障和就业支出</w:t>
      </w:r>
      <w:r>
        <w:rPr>
          <w:rFonts w:hint="eastAsia" w:ascii="仿宋_GB2312" w:hAnsi="仿宋_GB2312" w:eastAsia="仿宋_GB2312" w:cs="仿宋_GB2312"/>
          <w:kern w:val="0"/>
          <w:sz w:val="32"/>
          <w:szCs w:val="32"/>
          <w:highlight w:val="none"/>
          <w:lang w:val="en-US" w:eastAsia="zh-CN"/>
        </w:rPr>
        <w:t>2654.37万元，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71.24</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eastAsia="zh-CN"/>
        </w:rPr>
        <w:t>卫生健康支出</w:t>
      </w:r>
      <w:r>
        <w:rPr>
          <w:rFonts w:hint="eastAsia" w:ascii="仿宋_GB2312" w:hAnsi="仿宋_GB2312" w:eastAsia="仿宋_GB2312" w:cs="仿宋_GB2312"/>
          <w:kern w:val="0"/>
          <w:sz w:val="32"/>
          <w:szCs w:val="32"/>
          <w:highlight w:val="none"/>
          <w:lang w:val="en-US" w:eastAsia="zh-CN"/>
        </w:rPr>
        <w:t>92.32万元，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2.48</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城乡社区支出</w:t>
      </w:r>
      <w:r>
        <w:rPr>
          <w:rFonts w:hint="eastAsia" w:ascii="仿宋_GB2312" w:hAnsi="仿宋_GB2312" w:eastAsia="仿宋_GB2312" w:cs="仿宋_GB2312"/>
          <w:kern w:val="0"/>
          <w:sz w:val="32"/>
          <w:szCs w:val="32"/>
          <w:highlight w:val="none"/>
          <w:lang w:val="en-US" w:eastAsia="zh-CN"/>
        </w:rPr>
        <w:t>70.60万元，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1.89</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1.一般公共服务（类）财政事务（款）行政运行（项）: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为372</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7</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59.83</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19.12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合并款项</w:t>
      </w:r>
      <w:r>
        <w:rPr>
          <w:rFonts w:hint="eastAsia" w:ascii="仿宋_GB2312" w:hAnsi="仿宋_GB2312" w:eastAsia="仿宋_GB2312" w:cs="仿宋_GB2312"/>
          <w:kern w:val="0"/>
          <w:sz w:val="32"/>
          <w:szCs w:val="32"/>
          <w:highlight w:val="none"/>
          <w:lang w:val="en-US" w:eastAsia="zh-CN"/>
        </w:rPr>
        <w:t>，人员经费及公用经费增加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.一般公共服务（类）财政事务（款）事业运行（项）: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535.46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130.59</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32.25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合并款项</w:t>
      </w:r>
      <w:r>
        <w:rPr>
          <w:rFonts w:hint="eastAsia" w:ascii="仿宋_GB2312" w:hAnsi="仿宋_GB2312" w:eastAsia="仿宋_GB2312" w:cs="仿宋_GB2312"/>
          <w:kern w:val="0"/>
          <w:sz w:val="32"/>
          <w:szCs w:val="32"/>
          <w:highlight w:val="none"/>
          <w:lang w:val="en-US" w:eastAsia="zh-CN"/>
        </w:rPr>
        <w:t>，人员经费及公用经费增加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rPr>
        <w:t>一</w:t>
      </w:r>
      <w:r>
        <w:rPr>
          <w:rFonts w:hint="eastAsia" w:ascii="仿宋_GB2312" w:hAnsi="仿宋_GB2312" w:eastAsia="仿宋_GB2312" w:cs="仿宋_GB2312"/>
          <w:kern w:val="0"/>
          <w:sz w:val="32"/>
          <w:szCs w:val="32"/>
          <w:highlight w:val="none"/>
        </w:rPr>
        <w:t>般公共服务（类）公共安全支出（款）其他公共安全支出（项）: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0.39</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197.38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99.80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w:t>
      </w:r>
      <w:r>
        <w:rPr>
          <w:rFonts w:hint="eastAsia" w:ascii="仿宋_GB2312" w:hAnsi="仿宋_GB2312" w:eastAsia="仿宋_GB2312" w:cs="仿宋_GB2312"/>
          <w:kern w:val="0"/>
          <w:sz w:val="32"/>
          <w:szCs w:val="32"/>
          <w:highlight w:val="none"/>
          <w:lang w:eastAsia="zh-CN"/>
        </w:rPr>
        <w:t>便民服务站运行经费调为往来。</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一般公共服务（类）社会保障和就业支出（款）基层政权建设和社区治理（项）: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2413.78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926.77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27.74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因财政紧张，社区经费及食堂伙食未能及时支付。</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一般公共服务（类）社会保障和就业支出（款）行政单位离退休（项）: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2.06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2.06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为2022年新增款项，2021年未有其款项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一般公共服务（类）社会保障和就业支出（款）</w:t>
      </w:r>
      <w:r>
        <w:rPr>
          <w:rFonts w:hint="eastAsia" w:ascii="仿宋_GB2312" w:hAnsi="仿宋_GB2312" w:eastAsia="仿宋_GB2312" w:cs="仿宋_GB2312"/>
          <w:kern w:val="0"/>
          <w:sz w:val="32"/>
          <w:szCs w:val="32"/>
          <w:highlight w:val="none"/>
          <w:lang w:eastAsia="zh-CN"/>
        </w:rPr>
        <w:t>事业</w:t>
      </w:r>
      <w:r>
        <w:rPr>
          <w:rFonts w:hint="eastAsia" w:ascii="仿宋_GB2312" w:hAnsi="仿宋_GB2312" w:eastAsia="仿宋_GB2312" w:cs="仿宋_GB2312"/>
          <w:kern w:val="0"/>
          <w:sz w:val="32"/>
          <w:szCs w:val="32"/>
          <w:highlight w:val="none"/>
        </w:rPr>
        <w:t>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4.76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4.76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为2022年新增款项，2021年未有其款项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一般公共服务（类）社会保障和就业支出（款）</w:t>
      </w:r>
      <w:r>
        <w:rPr>
          <w:rFonts w:hint="eastAsia" w:ascii="仿宋_GB2312" w:hAnsi="仿宋_GB2312" w:eastAsia="仿宋_GB2312" w:cs="仿宋_GB2312"/>
          <w:kern w:val="0"/>
          <w:sz w:val="32"/>
          <w:szCs w:val="32"/>
          <w:highlight w:val="none"/>
          <w:lang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229.05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99.05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76.19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2021年因财政紧张，未能及时拨回垫付养老保险</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一般公共服务（类）社会保障和就业支出（款）</w:t>
      </w:r>
      <w:r>
        <w:rPr>
          <w:rFonts w:hint="eastAsia" w:ascii="仿宋_GB2312" w:hAnsi="仿宋_GB2312" w:eastAsia="仿宋_GB2312" w:cs="仿宋_GB2312"/>
          <w:kern w:val="0"/>
          <w:sz w:val="32"/>
          <w:szCs w:val="32"/>
          <w:highlight w:val="none"/>
          <w:lang w:eastAsia="zh-CN"/>
        </w:rPr>
        <w:t>其他城市生活救助</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4.71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4.71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为2022年新增款项，2021年未有其款项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一般公共服务（类）卫生健康支出（款）突发公共卫生事件应急处理（项）: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92.32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90.9</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6401.41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2022年新增防疫期间伙食费用等经费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一般公共服务（类）城乡社区支出（款）其他城乡社区公共设施支出（项）: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60.45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决算减少50.30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减少45.41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2022年区财政未拨付业务经费，两年支出项目不同</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一般公共服务（类）城乡社区支出（款）其他城乡社区支出（项）: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10.15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5.13</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33.57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w:t>
      </w:r>
      <w:r>
        <w:rPr>
          <w:rFonts w:hint="eastAsia" w:ascii="仿宋_GB2312" w:hAnsi="仿宋_GB2312" w:eastAsia="仿宋_GB2312" w:cs="仿宋_GB2312"/>
          <w:kern w:val="0"/>
          <w:sz w:val="32"/>
          <w:szCs w:val="32"/>
          <w:highlight w:val="none"/>
          <w:lang w:eastAsia="zh-CN"/>
        </w:rPr>
        <w:t>厉行节约、缩减经费、</w:t>
      </w:r>
      <w:r>
        <w:rPr>
          <w:rFonts w:hint="eastAsia" w:ascii="仿宋_GB2312" w:hAnsi="仿宋_GB2312" w:eastAsia="仿宋_GB2312" w:cs="仿宋_GB2312"/>
          <w:kern w:val="0"/>
          <w:sz w:val="32"/>
          <w:szCs w:val="32"/>
          <w:highlight w:val="none"/>
          <w:lang w:val="en-US" w:eastAsia="zh-CN"/>
        </w:rPr>
        <w:t>减少不必要的开支</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3041.98</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2961.51</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eastAsia="zh-CN"/>
        </w:rPr>
        <w:t>、退休费、抚恤金、奖励金。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80.46</w:t>
      </w:r>
      <w:r>
        <w:rPr>
          <w:rFonts w:hint="eastAsia" w:ascii="仿宋_GB2312" w:eastAsia="仿宋_GB2312"/>
          <w:sz w:val="32"/>
          <w:szCs w:val="32"/>
          <w:highlight w:val="none"/>
        </w:rPr>
        <w:t>万元，包括</w:t>
      </w:r>
      <w:r>
        <w:rPr>
          <w:rFonts w:hint="eastAsia" w:ascii="仿宋_GB2312" w:eastAsia="仿宋_GB2312"/>
          <w:color w:val="auto"/>
          <w:sz w:val="32"/>
          <w:szCs w:val="32"/>
          <w:highlight w:val="none"/>
        </w:rPr>
        <w:t>：办公费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电费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邮电费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取暖费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差旅费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维修（护）费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公务用车运行维护费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其他交通费用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其他商品和服务支出</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3.41</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103.96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因</w:t>
      </w:r>
      <w:r>
        <w:rPr>
          <w:rFonts w:hint="eastAsia" w:ascii="仿宋_GB2312" w:eastAsia="仿宋_GB2312"/>
          <w:sz w:val="32"/>
          <w:szCs w:val="32"/>
          <w:highlight w:val="none"/>
          <w:lang w:val="en-US" w:eastAsia="zh-CN"/>
        </w:rPr>
        <w:t>防疫防控</w:t>
      </w:r>
      <w:r>
        <w:rPr>
          <w:rFonts w:hint="eastAsia" w:ascii="仿宋_GB2312" w:eastAsia="仿宋_GB2312"/>
          <w:sz w:val="32"/>
          <w:szCs w:val="32"/>
          <w:highlight w:val="none"/>
          <w:lang w:eastAsia="zh-CN"/>
        </w:rPr>
        <w:t>原因车辆经费增加</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无支出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3.41</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103.96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防疫</w:t>
      </w:r>
      <w:r>
        <w:rPr>
          <w:rFonts w:hint="eastAsia" w:ascii="仿宋_GB2312" w:eastAsia="仿宋_GB2312"/>
          <w:sz w:val="32"/>
          <w:szCs w:val="32"/>
          <w:highlight w:val="none"/>
          <w:lang w:eastAsia="zh-CN"/>
        </w:rPr>
        <w:t>原因车辆经费增加</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无支出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，无支出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油料支出</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61</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无支出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6.85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-2.34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主要原因是：无公务接待支出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6.69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主要原因是：无差异</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0.16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val="en-US" w:eastAsia="zh-CN"/>
        </w:rPr>
      </w:pPr>
      <w:bookmarkStart w:id="22" w:name="_Toc5810"/>
      <w:bookmarkStart w:id="23" w:name="_Toc79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年初结转和结余0</w:t>
      </w:r>
      <w:r>
        <w:rPr>
          <w:rFonts w:hint="eastAsia" w:ascii="仿宋_GB2312" w:eastAsia="仿宋_GB2312"/>
          <w:sz w:val="32"/>
          <w:szCs w:val="32"/>
          <w:highlight w:val="none"/>
        </w:rPr>
        <w:t>万元，财政拨款收入</w:t>
      </w:r>
      <w:r>
        <w:rPr>
          <w:rFonts w:hint="eastAsia" w:ascii="仿宋_GB2312" w:eastAsia="仿宋_GB2312"/>
          <w:sz w:val="32"/>
          <w:szCs w:val="32"/>
          <w:highlight w:val="none"/>
          <w:lang w:val="en-US" w:eastAsia="zh-CN"/>
        </w:rPr>
        <w:t>138.76</w:t>
      </w:r>
      <w:r>
        <w:rPr>
          <w:rFonts w:hint="eastAsia" w:ascii="仿宋_GB2312" w:eastAsia="仿宋_GB2312"/>
          <w:sz w:val="32"/>
          <w:szCs w:val="32"/>
          <w:highlight w:val="none"/>
        </w:rPr>
        <w:t>万元，与上年相比，增加</w:t>
      </w:r>
      <w:r>
        <w:rPr>
          <w:rFonts w:hint="eastAsia" w:ascii="仿宋_GB2312" w:eastAsia="仿宋_GB2312"/>
          <w:sz w:val="32"/>
          <w:szCs w:val="32"/>
          <w:highlight w:val="none"/>
          <w:lang w:val="en-US" w:eastAsia="zh-CN"/>
        </w:rPr>
        <w:t>121.16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688.41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2022年支付了新民社区办公用房尾款及便民服务站工程款</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年末结转结余0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138.76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与上年相比，增加</w:t>
      </w:r>
      <w:r>
        <w:rPr>
          <w:rFonts w:hint="eastAsia" w:ascii="仿宋_GB2312" w:eastAsia="仿宋_GB2312"/>
          <w:sz w:val="32"/>
          <w:szCs w:val="32"/>
          <w:highlight w:val="none"/>
          <w:lang w:val="en-US" w:eastAsia="zh-CN"/>
        </w:rPr>
        <w:t>121.16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688.41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2022年支付了新民社区办公用房尾款及便民服务站工程款</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政府性基金预算财政拨款支出</w:t>
      </w:r>
      <w:r>
        <w:rPr>
          <w:rFonts w:hint="eastAsia" w:ascii="仿宋_GB2312" w:eastAsia="仿宋_GB2312"/>
          <w:sz w:val="32"/>
          <w:szCs w:val="32"/>
          <w:highlight w:val="none"/>
          <w:lang w:val="en-US" w:eastAsia="zh-CN"/>
        </w:rPr>
        <w:t>138.76</w:t>
      </w:r>
      <w:r>
        <w:rPr>
          <w:rFonts w:hint="eastAsia" w:ascii="仿宋_GB2312" w:eastAsia="仿宋_GB2312"/>
          <w:sz w:val="32"/>
          <w:szCs w:val="32"/>
          <w:highlight w:val="none"/>
        </w:rPr>
        <w:t>万元。按功能分类科目</w:t>
      </w:r>
      <w:r>
        <w:rPr>
          <w:rFonts w:hint="eastAsia" w:ascii="仿宋_GB2312" w:eastAsia="仿宋_GB2312"/>
          <w:sz w:val="32"/>
          <w:szCs w:val="32"/>
          <w:highlight w:val="none"/>
          <w:lang w:eastAsia="zh-CN"/>
        </w:rPr>
        <w:t>项</w:t>
      </w:r>
      <w:r>
        <w:rPr>
          <w:rFonts w:hint="eastAsia" w:ascii="仿宋_GB2312" w:eastAsia="仿宋_GB2312"/>
          <w:sz w:val="32"/>
          <w:szCs w:val="32"/>
          <w:highlight w:val="none"/>
        </w:rPr>
        <w:t>级科目公开</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2120803城市建设支出40.17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2121100农业土地开发资金安排的支出98.58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新民路片区管委会</w:t>
      </w:r>
      <w:r>
        <w:rPr>
          <w:rFonts w:hint="eastAsia" w:ascii="仿宋_GB2312" w:eastAsia="仿宋_GB2312"/>
          <w:sz w:val="32"/>
          <w:szCs w:val="32"/>
          <w:highlight w:val="none"/>
        </w:rPr>
        <w:t>（行政单位和参照公务员法管理事业单位）机关运行经费支出</w:t>
      </w:r>
      <w:r>
        <w:rPr>
          <w:rFonts w:hint="eastAsia" w:ascii="仿宋_GB2312" w:eastAsia="仿宋_GB2312"/>
          <w:sz w:val="32"/>
          <w:szCs w:val="32"/>
          <w:highlight w:val="none"/>
          <w:lang w:val="en-US" w:eastAsia="zh-CN"/>
        </w:rPr>
        <w:t>80.46</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112.67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58.34</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区财政紧张、压缩经费、</w:t>
      </w:r>
      <w:r>
        <w:rPr>
          <w:rFonts w:hint="eastAsia" w:ascii="仿宋_GB2312" w:eastAsia="仿宋_GB2312"/>
          <w:sz w:val="32"/>
          <w:szCs w:val="32"/>
          <w:highlight w:val="none"/>
          <w:lang w:val="en-US" w:eastAsia="zh-CN"/>
        </w:rPr>
        <w:t>减少不必要开支</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229.99</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220.99</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229.99</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229.99</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2806.39万元，房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7068.65</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1485.54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61</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424.55</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60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便民服务车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全年预算数545.89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全年执行数520.67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w:t>
      </w:r>
      <w:r>
        <w:rPr>
          <w:rFonts w:hint="eastAsia" w:ascii="仿宋_GB2312" w:hAnsi="仿宋_GB2312" w:eastAsia="仿宋_GB2312"/>
          <w:color w:val="auto"/>
          <w:kern w:val="0"/>
          <w:sz w:val="32"/>
          <w:szCs w:val="24"/>
          <w:lang w:val="en-US"/>
        </w:rPr>
        <w:t>一是</w:t>
      </w:r>
      <w:r>
        <w:rPr>
          <w:rFonts w:hint="eastAsia" w:eastAsia="仿宋_GB2312"/>
          <w:kern w:val="0"/>
          <w:sz w:val="32"/>
          <w:szCs w:val="24"/>
        </w:rPr>
        <w:t>各项资金按时按</w:t>
      </w:r>
      <w:r>
        <w:rPr>
          <w:rFonts w:hint="eastAsia" w:eastAsia="仿宋_GB2312"/>
          <w:kern w:val="0"/>
          <w:sz w:val="32"/>
          <w:szCs w:val="24"/>
          <w:highlight w:val="none"/>
        </w:rPr>
        <w:t>质完成发放，投入工作经费保障各项工作任务保质保量完成</w:t>
      </w:r>
      <w:r>
        <w:rPr>
          <w:rFonts w:hint="eastAsia" w:ascii="仿宋_GB2312" w:hAnsi="仿宋_GB2312" w:eastAsia="仿宋_GB2312"/>
          <w:color w:val="auto"/>
          <w:kern w:val="0"/>
          <w:sz w:val="32"/>
          <w:szCs w:val="24"/>
          <w:highlight w:val="none"/>
          <w:lang w:val="en-US"/>
        </w:rPr>
        <w:t>；二是</w:t>
      </w:r>
      <w:r>
        <w:rPr>
          <w:rFonts w:hint="eastAsia" w:eastAsia="仿宋_GB2312"/>
          <w:kern w:val="0"/>
          <w:sz w:val="32"/>
          <w:szCs w:val="24"/>
          <w:highlight w:val="none"/>
        </w:rPr>
        <w:t>更好的调动社区工作人员的积极性，按照工作计划给辖区居民创建一个平安稳定、安居乐业的生产生活环境</w:t>
      </w:r>
      <w:r>
        <w:rPr>
          <w:rFonts w:hint="eastAsia" w:ascii="仿宋_GB2312" w:hAnsi="仿宋_GB2312" w:eastAsia="仿宋_GB2312"/>
          <w:color w:val="auto"/>
          <w:kern w:val="0"/>
          <w:sz w:val="32"/>
          <w:szCs w:val="24"/>
          <w:highlight w:val="none"/>
          <w:lang w:val="en-US"/>
        </w:rPr>
        <w:t>。发现的问题及原因：</w:t>
      </w:r>
      <w:r>
        <w:rPr>
          <w:rFonts w:hint="eastAsia" w:eastAsia="仿宋_GB2312"/>
          <w:kern w:val="0"/>
          <w:sz w:val="32"/>
          <w:szCs w:val="24"/>
          <w:highlight w:val="none"/>
        </w:rPr>
        <w:t>部分资金支付进度滞后，导致年终资金支付进度未完成</w:t>
      </w:r>
      <w:r>
        <w:rPr>
          <w:rFonts w:hint="eastAsia" w:ascii="仿宋_GB2312" w:hAnsi="仿宋_GB2312" w:eastAsia="仿宋_GB2312"/>
          <w:color w:val="auto"/>
          <w:kern w:val="0"/>
          <w:sz w:val="32"/>
          <w:szCs w:val="24"/>
          <w:highlight w:val="none"/>
          <w:lang w:val="en-US"/>
        </w:rPr>
        <w:t>。下一步改进措施：</w:t>
      </w:r>
      <w:r>
        <w:rPr>
          <w:rFonts w:hint="eastAsia" w:eastAsia="仿宋_GB2312"/>
          <w:kern w:val="0"/>
          <w:sz w:val="32"/>
          <w:szCs w:val="24"/>
          <w:highlight w:val="none"/>
        </w:rPr>
        <w:t>一是明确各项资金负责人及监管人，负责监督项目进度；二是积极主动按时支付各项资金</w:t>
      </w:r>
      <w:r>
        <w:rPr>
          <w:rFonts w:hint="eastAsia" w:ascii="仿宋_GB2312" w:hAnsi="仿宋_GB2312" w:eastAsia="仿宋_GB2312"/>
          <w:color w:val="auto"/>
          <w:kern w:val="0"/>
          <w:sz w:val="32"/>
          <w:szCs w:val="24"/>
          <w:highlight w:val="none"/>
          <w:lang w:val="en-US"/>
        </w:rPr>
        <w:t>。</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tbl>
      <w:tblPr>
        <w:tblStyle w:val="8"/>
        <w:tblW w:w="88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
        <w:gridCol w:w="922"/>
        <w:gridCol w:w="1144"/>
        <w:gridCol w:w="2047"/>
        <w:gridCol w:w="537"/>
        <w:gridCol w:w="966"/>
        <w:gridCol w:w="871"/>
        <w:gridCol w:w="222"/>
        <w:gridCol w:w="222"/>
        <w:gridCol w:w="222"/>
        <w:gridCol w:w="416"/>
        <w:gridCol w:w="338"/>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827"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4" w:name="_Toc3250"/>
            <w:bookmarkStart w:id="35" w:name="_Toc24143"/>
            <w:r>
              <w:rPr>
                <w:rFonts w:hint="eastAsia" w:ascii="宋体" w:hAnsi="宋体" w:eastAsia="宋体" w:cs="宋体"/>
                <w:b/>
                <w:bCs/>
                <w:i w:val="0"/>
                <w:iCs w:val="0"/>
                <w:color w:val="000000"/>
                <w:kern w:val="0"/>
                <w:sz w:val="24"/>
                <w:szCs w:val="24"/>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27"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项目名称</w:t>
            </w:r>
          </w:p>
        </w:tc>
        <w:tc>
          <w:tcPr>
            <w:tcW w:w="753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便民服务站运行经费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主管部门</w:t>
            </w:r>
          </w:p>
        </w:tc>
        <w:tc>
          <w:tcPr>
            <w:tcW w:w="469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实施单位</w:t>
            </w:r>
          </w:p>
        </w:tc>
        <w:tc>
          <w:tcPr>
            <w:tcW w:w="175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项目资金</w:t>
            </w:r>
            <w:r>
              <w:rPr>
                <w:rFonts w:hint="default" w:ascii="Times New Roman" w:hAnsi="Times New Roman" w:eastAsia="方正仿宋_GBK" w:cs="Times New Roman"/>
                <w:i w:val="0"/>
                <w:iCs w:val="0"/>
                <w:color w:val="000000"/>
                <w:kern w:val="0"/>
                <w:sz w:val="15"/>
                <w:szCs w:val="15"/>
                <w:u w:val="none"/>
                <w:lang w:val="en-US" w:eastAsia="zh-CN" w:bidi="ar"/>
              </w:rPr>
              <w:br w:type="textWrapping"/>
            </w:r>
            <w:r>
              <w:rPr>
                <w:rFonts w:hint="default" w:ascii="Times New Roman" w:hAnsi="Times New Roman" w:eastAsia="方正仿宋_GBK" w:cs="Times New Roman"/>
                <w:i w:val="0"/>
                <w:iCs w:val="0"/>
                <w:color w:val="000000"/>
                <w:kern w:val="0"/>
                <w:sz w:val="15"/>
                <w:szCs w:val="15"/>
                <w:u w:val="none"/>
                <w:lang w:val="en-US" w:eastAsia="zh-CN" w:bidi="ar"/>
              </w:rPr>
              <w:t>（万元）</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年初预算数</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全年预算数</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全年执行数</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执行率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年度资金总额</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其中：当年财政拨款</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0.3924</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0.3924</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0.3924</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上年结转资金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其他资金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年度总体目标</w:t>
            </w:r>
          </w:p>
        </w:tc>
        <w:tc>
          <w:tcPr>
            <w:tcW w:w="56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预期目标</w:t>
            </w:r>
          </w:p>
        </w:tc>
        <w:tc>
          <w:tcPr>
            <w:tcW w:w="28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6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保障各便民警务站正常运转，水电费、话费、暖气费、车辆运行费用正常支付，更好的为辖区居民服务。</w:t>
            </w:r>
          </w:p>
        </w:tc>
        <w:tc>
          <w:tcPr>
            <w:tcW w:w="28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项目保障了16个便民服务站正常工作运转，如办公、水、电、暖、车辆运转，</w:t>
            </w:r>
            <w:r>
              <w:rPr>
                <w:rFonts w:hint="eastAsia" w:eastAsia="方正仿宋_GBK" w:cs="Times New Roman"/>
                <w:i w:val="0"/>
                <w:iCs w:val="0"/>
                <w:color w:val="000000"/>
                <w:kern w:val="0"/>
                <w:sz w:val="15"/>
                <w:szCs w:val="15"/>
                <w:u w:val="none"/>
                <w:lang w:val="en-US" w:eastAsia="zh-CN" w:bidi="ar"/>
              </w:rPr>
              <w:t>维护稳定</w:t>
            </w:r>
            <w:r>
              <w:rPr>
                <w:rFonts w:hint="default" w:ascii="Times New Roman" w:hAnsi="Times New Roman" w:eastAsia="方正仿宋_GBK" w:cs="Times New Roman"/>
                <w:i w:val="0"/>
                <w:iCs w:val="0"/>
                <w:color w:val="000000"/>
                <w:kern w:val="0"/>
                <w:sz w:val="15"/>
                <w:szCs w:val="15"/>
                <w:u w:val="none"/>
                <w:lang w:val="en-US" w:eastAsia="zh-CN" w:bidi="ar"/>
              </w:rPr>
              <w:t>支出、民生支出等工作的正常开展，确保服务站正常有效运转。提高了服务群众的能力和水平，充分发挥基层维稳人员的战斗堡垒作用，提高便民服务站工作人员落实党的各项政策，密切党同人民群众之间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一级指标</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二级指标</w:t>
            </w:r>
          </w:p>
        </w:tc>
        <w:tc>
          <w:tcPr>
            <w:tcW w:w="2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三级指标</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年度指标值</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实际完成值</w:t>
            </w:r>
          </w:p>
        </w:tc>
        <w:tc>
          <w:tcPr>
            <w:tcW w:w="4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6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c>
          <w:tcPr>
            <w:tcW w:w="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年度绩效指标完成情况</w:t>
            </w: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产出指标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数量指标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便民警务站数量</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=16个</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16个</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数量指标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涉及运行费用种类</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=5类</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5类</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便民警务站运行经费支付准确率</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便民服务站正常运转率</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时效指标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经费支付及时率</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成本指标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各站全年平均经费总额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&lt;=245元</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245元</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效益指标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经济效益指标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社会效益指标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提高便民服务站整体水平,促进便民服务站规范有序发展</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有效提高和促进</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完全达到预期效果</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生态效益指标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可持续影响指标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辖区居民满意度</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9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25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工作人员满意度</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85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总分</w:t>
            </w:r>
          </w:p>
        </w:tc>
        <w:tc>
          <w:tcPr>
            <w:tcW w:w="4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100.00分</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
        <w:gridCol w:w="973"/>
        <w:gridCol w:w="1125"/>
        <w:gridCol w:w="125"/>
        <w:gridCol w:w="1900"/>
        <w:gridCol w:w="936"/>
        <w:gridCol w:w="675"/>
        <w:gridCol w:w="535"/>
        <w:gridCol w:w="205"/>
        <w:gridCol w:w="213"/>
        <w:gridCol w:w="261"/>
        <w:gridCol w:w="375"/>
        <w:gridCol w:w="327"/>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项目名称</w:t>
            </w:r>
          </w:p>
        </w:tc>
        <w:tc>
          <w:tcPr>
            <w:tcW w:w="4224"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主管部门</w:t>
            </w:r>
          </w:p>
        </w:tc>
        <w:tc>
          <w:tcPr>
            <w:tcW w:w="279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实施单位</w:t>
            </w:r>
          </w:p>
        </w:tc>
        <w:tc>
          <w:tcPr>
            <w:tcW w:w="99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项目资金</w:t>
            </w:r>
            <w:r>
              <w:rPr>
                <w:rFonts w:hint="default" w:ascii="Times New Roman" w:hAnsi="Times New Roman" w:eastAsia="方正仿宋_GBK" w:cs="Times New Roman"/>
                <w:i w:val="0"/>
                <w:iCs w:val="0"/>
                <w:color w:val="000000"/>
                <w:kern w:val="0"/>
                <w:sz w:val="15"/>
                <w:szCs w:val="15"/>
                <w:u w:val="none"/>
                <w:lang w:val="en-US" w:eastAsia="zh-CN" w:bidi="ar"/>
              </w:rPr>
              <w:br w:type="textWrapping"/>
            </w:r>
            <w:r>
              <w:rPr>
                <w:rFonts w:hint="default" w:ascii="Times New Roman" w:hAnsi="Times New Roman" w:eastAsia="方正仿宋_GBK" w:cs="Times New Roman"/>
                <w:i w:val="0"/>
                <w:iCs w:val="0"/>
                <w:color w:val="000000"/>
                <w:kern w:val="0"/>
                <w:sz w:val="15"/>
                <w:szCs w:val="15"/>
                <w:u w:val="none"/>
                <w:lang w:val="en-US" w:eastAsia="zh-CN" w:bidi="ar"/>
              </w:rPr>
              <w:t>（万元）</w:t>
            </w: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年初预算数</w:t>
            </w:r>
          </w:p>
        </w:tc>
        <w:tc>
          <w:tcPr>
            <w:tcW w:w="9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全年预算数</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全年执行数</w:t>
            </w:r>
          </w:p>
        </w:tc>
        <w:tc>
          <w:tcPr>
            <w:tcW w:w="2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4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执行率</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年度资金总额</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9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2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其中：当年财政拨款</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9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423.25</w:t>
            </w:r>
          </w:p>
        </w:tc>
        <w:tc>
          <w:tcPr>
            <w:tcW w:w="2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上年结转资金</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9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2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其他资金</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9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2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年度总体目标</w:t>
            </w:r>
          </w:p>
        </w:tc>
        <w:tc>
          <w:tcPr>
            <w:tcW w:w="336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预期目标</w:t>
            </w:r>
          </w:p>
        </w:tc>
        <w:tc>
          <w:tcPr>
            <w:tcW w:w="1431"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36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通过合理、有效地支出，进一步改善社区工作环境、确保社区队伍稳定。有效地拓展社区为民服务范围，进一步坚持社区服务的社会福利性，为居民提供更好的居住感受。</w:t>
            </w:r>
          </w:p>
        </w:tc>
        <w:tc>
          <w:tcPr>
            <w:tcW w:w="1431"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社区经费保障了16个社区正常工作运转，如办公、水、电、暖、车辆运转，</w:t>
            </w:r>
            <w:r>
              <w:rPr>
                <w:rFonts w:hint="eastAsia" w:eastAsia="方正仿宋_GBK" w:cs="Times New Roman"/>
                <w:i w:val="0"/>
                <w:iCs w:val="0"/>
                <w:color w:val="000000"/>
                <w:kern w:val="0"/>
                <w:sz w:val="15"/>
                <w:szCs w:val="15"/>
                <w:u w:val="none"/>
                <w:lang w:val="en-US" w:eastAsia="zh-CN" w:bidi="ar"/>
              </w:rPr>
              <w:t>维护稳定</w:t>
            </w:r>
            <w:r>
              <w:rPr>
                <w:rFonts w:hint="default" w:ascii="Times New Roman" w:hAnsi="Times New Roman" w:eastAsia="方正仿宋_GBK" w:cs="Times New Roman"/>
                <w:i w:val="0"/>
                <w:iCs w:val="0"/>
                <w:color w:val="000000"/>
                <w:kern w:val="0"/>
                <w:sz w:val="15"/>
                <w:szCs w:val="15"/>
                <w:u w:val="none"/>
                <w:lang w:val="en-US" w:eastAsia="zh-CN" w:bidi="ar"/>
              </w:rPr>
              <w:t>支出、民生支出等工作的正常开展，强化了基层</w:t>
            </w:r>
            <w:r>
              <w:rPr>
                <w:rFonts w:hint="eastAsia" w:eastAsia="方正仿宋_GBK" w:cs="Times New Roman"/>
                <w:i w:val="0"/>
                <w:iCs w:val="0"/>
                <w:color w:val="000000"/>
                <w:kern w:val="0"/>
                <w:sz w:val="15"/>
                <w:szCs w:val="15"/>
                <w:u w:val="none"/>
                <w:lang w:val="en-US" w:eastAsia="zh-CN" w:bidi="ar"/>
              </w:rPr>
              <w:t>维护稳定</w:t>
            </w:r>
            <w:r>
              <w:rPr>
                <w:rFonts w:hint="default" w:ascii="Times New Roman" w:hAnsi="Times New Roman" w:eastAsia="方正仿宋_GBK" w:cs="Times New Roman"/>
                <w:i w:val="0"/>
                <w:iCs w:val="0"/>
                <w:color w:val="000000"/>
                <w:kern w:val="0"/>
                <w:sz w:val="15"/>
                <w:szCs w:val="15"/>
                <w:u w:val="none"/>
                <w:lang w:val="en-US" w:eastAsia="zh-CN" w:bidi="ar"/>
              </w:rPr>
              <w:t>阵地建设，提高服务群众的能力和水平，充分发挥基层</w:t>
            </w:r>
            <w:r>
              <w:rPr>
                <w:rFonts w:hint="eastAsia" w:eastAsia="方正仿宋_GBK" w:cs="Times New Roman"/>
                <w:i w:val="0"/>
                <w:iCs w:val="0"/>
                <w:color w:val="000000"/>
                <w:kern w:val="0"/>
                <w:sz w:val="15"/>
                <w:szCs w:val="15"/>
                <w:u w:val="none"/>
                <w:lang w:val="en-US" w:eastAsia="zh-CN" w:bidi="ar"/>
              </w:rPr>
              <w:t>维护稳定</w:t>
            </w:r>
            <w:r>
              <w:rPr>
                <w:rFonts w:hint="default" w:ascii="Times New Roman" w:hAnsi="Times New Roman" w:eastAsia="方正仿宋_GBK" w:cs="Times New Roman"/>
                <w:i w:val="0"/>
                <w:iCs w:val="0"/>
                <w:color w:val="000000"/>
                <w:kern w:val="0"/>
                <w:sz w:val="15"/>
                <w:szCs w:val="15"/>
                <w:u w:val="none"/>
                <w:lang w:val="en-US" w:eastAsia="zh-CN" w:bidi="ar"/>
              </w:rPr>
              <w:t>人员的战斗堡垒作用，提高社区工作人员落实党的各项政策，密切党同人民群众之间的联系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一级指标</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二级指标</w:t>
            </w:r>
          </w:p>
        </w:tc>
        <w:tc>
          <w:tcPr>
            <w:tcW w:w="173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三级指标</w:t>
            </w:r>
          </w:p>
        </w:tc>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年度指标值</w:t>
            </w: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实际完成值</w:t>
            </w:r>
          </w:p>
        </w:tc>
        <w:tc>
          <w:tcPr>
            <w:tcW w:w="24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37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c>
          <w:tcPr>
            <w:tcW w:w="49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73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年度绩效指标完成情况</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产出指标</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数量指标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一般社区个数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=16个</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16个</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资金支付准确率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社区正常运转率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&gt;=90%</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90%</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时效指标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经费支付及时率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成本指标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社区平均年支出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&lt;=26.45万元</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26.45万元</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效益指标</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经济效益指标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社会效益指标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提高社区综合治理质量，保障社区居民需求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有效提高和保障</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完全达到预期效果</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生态效益指标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可持续影响指标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173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辖区居民满意度</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8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总分</w:t>
            </w:r>
          </w:p>
        </w:tc>
        <w:tc>
          <w:tcPr>
            <w:tcW w:w="2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37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100.00分</w:t>
            </w:r>
          </w:p>
        </w:tc>
        <w:tc>
          <w:tcPr>
            <w:tcW w:w="4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
        <w:gridCol w:w="1113"/>
        <w:gridCol w:w="821"/>
        <w:gridCol w:w="377"/>
        <w:gridCol w:w="2013"/>
        <w:gridCol w:w="782"/>
        <w:gridCol w:w="834"/>
        <w:gridCol w:w="493"/>
        <w:gridCol w:w="182"/>
        <w:gridCol w:w="239"/>
        <w:gridCol w:w="225"/>
        <w:gridCol w:w="355"/>
        <w:gridCol w:w="283"/>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项目名称</w:t>
            </w:r>
          </w:p>
        </w:tc>
        <w:tc>
          <w:tcPr>
            <w:tcW w:w="4141"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乌财社（2022）167号关于向各相关区下达</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主管部门</w:t>
            </w:r>
          </w:p>
        </w:tc>
        <w:tc>
          <w:tcPr>
            <w:tcW w:w="283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实施单位</w:t>
            </w:r>
          </w:p>
        </w:tc>
        <w:tc>
          <w:tcPr>
            <w:tcW w:w="91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项目资金</w:t>
            </w:r>
            <w:r>
              <w:rPr>
                <w:rFonts w:hint="default" w:ascii="Times New Roman" w:hAnsi="Times New Roman" w:eastAsia="方正仿宋_GBK" w:cs="Times New Roman"/>
                <w:i w:val="0"/>
                <w:iCs w:val="0"/>
                <w:color w:val="000000"/>
                <w:kern w:val="0"/>
                <w:sz w:val="15"/>
                <w:szCs w:val="15"/>
                <w:u w:val="none"/>
                <w:lang w:val="en-US" w:eastAsia="zh-CN" w:bidi="ar"/>
              </w:rPr>
              <w:br w:type="textWrapping"/>
            </w:r>
            <w:r>
              <w:rPr>
                <w:rFonts w:hint="default" w:ascii="Times New Roman" w:hAnsi="Times New Roman" w:eastAsia="方正仿宋_GBK" w:cs="Times New Roman"/>
                <w:i w:val="0"/>
                <w:iCs w:val="0"/>
                <w:color w:val="000000"/>
                <w:kern w:val="0"/>
                <w:sz w:val="15"/>
                <w:szCs w:val="15"/>
                <w:u w:val="none"/>
                <w:lang w:val="en-US" w:eastAsia="zh-CN" w:bidi="ar"/>
              </w:rPr>
              <w:t>（万元）</w:t>
            </w: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年初预算数</w:t>
            </w:r>
          </w:p>
        </w:tc>
        <w:tc>
          <w:tcPr>
            <w:tcW w:w="9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全年预算数</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全年执行数</w:t>
            </w:r>
          </w:p>
        </w:tc>
        <w:tc>
          <w:tcPr>
            <w:tcW w:w="2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执行率</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年度资金总额</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117.54</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92.32</w:t>
            </w:r>
          </w:p>
        </w:tc>
        <w:tc>
          <w:tcPr>
            <w:tcW w:w="2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78.54%</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7.85分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其中：当年财政拨款</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9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117.54</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92.32</w:t>
            </w:r>
          </w:p>
        </w:tc>
        <w:tc>
          <w:tcPr>
            <w:tcW w:w="2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上年结转资金</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9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2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其他资金</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9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2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年度总体目标</w:t>
            </w:r>
          </w:p>
        </w:tc>
        <w:tc>
          <w:tcPr>
            <w:tcW w:w="348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预期目标</w:t>
            </w:r>
          </w:p>
        </w:tc>
        <w:tc>
          <w:tcPr>
            <w:tcW w:w="130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48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提高我辖区所有参加</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工作人员的伙食标准，更好的为居民服务，提供日常生活保障。</w:t>
            </w:r>
          </w:p>
        </w:tc>
        <w:tc>
          <w:tcPr>
            <w:tcW w:w="130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该项目用于保障</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期间榆树沟街道及社区食堂伙食补助，为防疫一线工作人员提供有效、安全的后勤保障，为工作人员提供健康的食品。充分保障了在九月份期间辖区十个食堂所有工作人员及市派区派下沉干部，每天提高餐标为60元，让大家的伙食保质保量，增加大家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一级指标</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二级指标</w:t>
            </w:r>
          </w:p>
        </w:tc>
        <w:tc>
          <w:tcPr>
            <w:tcW w:w="186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三级指标</w:t>
            </w:r>
          </w:p>
        </w:tc>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年度指标值</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实际完成值</w:t>
            </w:r>
          </w:p>
        </w:tc>
        <w:tc>
          <w:tcPr>
            <w:tcW w:w="2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34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c>
          <w:tcPr>
            <w:tcW w:w="43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8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4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年度绩效指标完成情况</w:t>
            </w:r>
          </w:p>
        </w:tc>
        <w:tc>
          <w:tcPr>
            <w:tcW w:w="6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产出指标</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数量指标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补助人员数量</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=1959个</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1959个</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资金支付准确率</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时效指标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资金支付及时率</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时效指标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资金拨付有效期</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=10天</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10天</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成本指标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人均运转经费数</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=60元/日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60元/日</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效益指标</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经济效益指标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社会效益指标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提高工作人员积极性，更好的为民服务</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有效提高</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完全达到预期目标</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生态效益指标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可持续影响指标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持续促进工作人员工作积极性，提高工作效率</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有效提高</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全达到预期目标</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1861"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工作人员满意度</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979"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总分</w:t>
            </w:r>
          </w:p>
        </w:tc>
        <w:tc>
          <w:tcPr>
            <w:tcW w:w="2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97.85分</w:t>
            </w:r>
          </w:p>
        </w:tc>
        <w:tc>
          <w:tcPr>
            <w:tcW w:w="43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018"/>
        <w:gridCol w:w="856"/>
        <w:gridCol w:w="479"/>
        <w:gridCol w:w="1154"/>
        <w:gridCol w:w="605"/>
        <w:gridCol w:w="663"/>
        <w:gridCol w:w="496"/>
        <w:gridCol w:w="346"/>
        <w:gridCol w:w="423"/>
        <w:gridCol w:w="487"/>
        <w:gridCol w:w="361"/>
        <w:gridCol w:w="394"/>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项目名称</w:t>
            </w:r>
          </w:p>
        </w:tc>
        <w:tc>
          <w:tcPr>
            <w:tcW w:w="403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乌财社（2022）179号、228号关于拨付2022年受</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影响的未参加失业保险灵活就业人员中困难人员一次性救助资金的通知（转移支付）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主管部门</w:t>
            </w:r>
          </w:p>
        </w:tc>
        <w:tc>
          <w:tcPr>
            <w:tcW w:w="220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实施单位</w:t>
            </w:r>
          </w:p>
        </w:tc>
        <w:tc>
          <w:tcPr>
            <w:tcW w:w="134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乌鲁木齐市水磨沟区新民路片区管理委员会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项目资金</w:t>
            </w:r>
            <w:r>
              <w:rPr>
                <w:rFonts w:hint="default" w:ascii="Times New Roman" w:hAnsi="Times New Roman" w:eastAsia="方正仿宋_GBK" w:cs="Times New Roman"/>
                <w:i w:val="0"/>
                <w:iCs w:val="0"/>
                <w:color w:val="000000"/>
                <w:kern w:val="0"/>
                <w:sz w:val="15"/>
                <w:szCs w:val="15"/>
                <w:u w:val="none"/>
                <w:lang w:val="en-US" w:eastAsia="zh-CN" w:bidi="ar"/>
              </w:rPr>
              <w:br w:type="textWrapping"/>
            </w:r>
            <w:r>
              <w:rPr>
                <w:rFonts w:hint="default" w:ascii="Times New Roman" w:hAnsi="Times New Roman" w:eastAsia="方正仿宋_GBK" w:cs="Times New Roman"/>
                <w:i w:val="0"/>
                <w:iCs w:val="0"/>
                <w:color w:val="000000"/>
                <w:kern w:val="0"/>
                <w:sz w:val="15"/>
                <w:szCs w:val="15"/>
                <w:u w:val="none"/>
                <w:lang w:val="en-US" w:eastAsia="zh-CN" w:bidi="ar"/>
              </w:rPr>
              <w:t>（万元）</w:t>
            </w: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年初预算数</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全年预算数</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全年执行数</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执行率</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年度资金总额</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0.00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4.71</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4.71</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其中：当年财政拨款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4.71</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4.71</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上年结转资金</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6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 xml:space="preserve">  其他资金</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0</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年度总体目标</w:t>
            </w:r>
          </w:p>
        </w:tc>
        <w:tc>
          <w:tcPr>
            <w:tcW w:w="280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预期目标</w:t>
            </w:r>
          </w:p>
        </w:tc>
        <w:tc>
          <w:tcPr>
            <w:tcW w:w="18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80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因为</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原因，通过发放补助，提高辖区群众基本生活保障。</w:t>
            </w:r>
          </w:p>
        </w:tc>
        <w:tc>
          <w:tcPr>
            <w:tcW w:w="183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用于救助2022年8月10日以来</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管控期间生活困难家庭，未参加失业保险灵活就业人员，乌鲁木齐市拨付资金对该类群众进行补助，每户发放300元，共计发放155人，保证资金发放及时、准确，以缓解困难群众的生活难题，提高困难群众的生活水平，提高</w:t>
            </w:r>
            <w:r>
              <w:rPr>
                <w:rFonts w:hint="eastAsia" w:eastAsia="方正仿宋_GBK" w:cs="Times New Roman"/>
                <w:i w:val="0"/>
                <w:iCs w:val="0"/>
                <w:color w:val="000000"/>
                <w:kern w:val="0"/>
                <w:sz w:val="15"/>
                <w:szCs w:val="15"/>
                <w:u w:val="none"/>
                <w:lang w:val="en-US" w:eastAsia="zh-CN" w:bidi="ar"/>
              </w:rPr>
              <w:t>防疫</w:t>
            </w:r>
            <w:r>
              <w:rPr>
                <w:rFonts w:hint="default" w:ascii="Times New Roman" w:hAnsi="Times New Roman" w:eastAsia="方正仿宋_GBK" w:cs="Times New Roman"/>
                <w:i w:val="0"/>
                <w:iCs w:val="0"/>
                <w:color w:val="000000"/>
                <w:kern w:val="0"/>
                <w:sz w:val="15"/>
                <w:szCs w:val="15"/>
                <w:u w:val="none"/>
                <w:lang w:val="en-US" w:eastAsia="zh-CN" w:bidi="ar"/>
              </w:rPr>
              <w:t>防控工作效率。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一级指标</w:t>
            </w: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二级指标</w:t>
            </w:r>
          </w:p>
        </w:tc>
        <w:tc>
          <w:tcPr>
            <w:tcW w:w="131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三级指标</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年度指标值</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实际完成值</w:t>
            </w:r>
          </w:p>
        </w:tc>
        <w:tc>
          <w:tcPr>
            <w:tcW w:w="45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分值</w:t>
            </w:r>
          </w:p>
        </w:tc>
        <w:tc>
          <w:tcPr>
            <w:tcW w:w="49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得分</w:t>
            </w:r>
          </w:p>
        </w:tc>
        <w:tc>
          <w:tcPr>
            <w:tcW w:w="59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131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5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年度绩效指标完成情况</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产出指标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数量指标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补助群众个数</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=155个</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155个</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质量指标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资金拨付准确性</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时效指标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资金到位及时性</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成本指标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补助标准</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=300人/元</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300人/元</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经济效益指标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社会效益指标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有效保证群众生活</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显著提高</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完全达到预期效果</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生态效益指标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i w:val="0"/>
                <w:iCs w:val="0"/>
                <w:color w:val="000000"/>
                <w:sz w:val="15"/>
                <w:szCs w:val="15"/>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可持续影响指标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持续提高辖区群众幸福感</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显著提高</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全达到预期效果</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满意度指标</w:t>
            </w:r>
          </w:p>
        </w:tc>
        <w:tc>
          <w:tcPr>
            <w:tcW w:w="131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辖区居民满意度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&gt;=95%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456"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总分</w:t>
            </w:r>
          </w:p>
        </w:tc>
        <w:tc>
          <w:tcPr>
            <w:tcW w:w="4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4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5"/>
                <w:szCs w:val="15"/>
                <w:u w:val="none"/>
              </w:rPr>
            </w:pPr>
            <w:r>
              <w:rPr>
                <w:rFonts w:hint="default" w:ascii="Times New Roman" w:hAnsi="Times New Roman" w:eastAsia="方正仿宋_GBK" w:cs="Times New Roman"/>
                <w:i w:val="0"/>
                <w:iCs w:val="0"/>
                <w:color w:val="000000"/>
                <w:kern w:val="0"/>
                <w:sz w:val="15"/>
                <w:szCs w:val="15"/>
                <w:u w:val="none"/>
                <w:lang w:val="en-US" w:eastAsia="zh-CN" w:bidi="ar"/>
              </w:rPr>
              <w:t>100.00分</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2U2ZjExOTQ5NzA4MDhmOWZhNjk1ZjFjNDgxNmUifQ=="/>
  </w:docVars>
  <w:rsids>
    <w:rsidRoot w:val="00000000"/>
    <w:rsid w:val="02F73D26"/>
    <w:rsid w:val="034D4FEF"/>
    <w:rsid w:val="043E5B56"/>
    <w:rsid w:val="05065269"/>
    <w:rsid w:val="06792773"/>
    <w:rsid w:val="0A7B4867"/>
    <w:rsid w:val="0B321F01"/>
    <w:rsid w:val="0B8C3ECC"/>
    <w:rsid w:val="0C7227A7"/>
    <w:rsid w:val="0C986915"/>
    <w:rsid w:val="11407D54"/>
    <w:rsid w:val="159B11C7"/>
    <w:rsid w:val="1B110757"/>
    <w:rsid w:val="1BF956CF"/>
    <w:rsid w:val="1DAF458D"/>
    <w:rsid w:val="20DD6197"/>
    <w:rsid w:val="222114DC"/>
    <w:rsid w:val="23BC04D2"/>
    <w:rsid w:val="246456B0"/>
    <w:rsid w:val="25B370EB"/>
    <w:rsid w:val="27CF2642"/>
    <w:rsid w:val="2A053397"/>
    <w:rsid w:val="2C46226B"/>
    <w:rsid w:val="2D1136DF"/>
    <w:rsid w:val="2DB876A0"/>
    <w:rsid w:val="2FD27414"/>
    <w:rsid w:val="31C63837"/>
    <w:rsid w:val="34E750E6"/>
    <w:rsid w:val="368A313A"/>
    <w:rsid w:val="3914510A"/>
    <w:rsid w:val="3B9D177C"/>
    <w:rsid w:val="3C57486C"/>
    <w:rsid w:val="3D5275AC"/>
    <w:rsid w:val="40531024"/>
    <w:rsid w:val="40834692"/>
    <w:rsid w:val="42A02F73"/>
    <w:rsid w:val="46901EEE"/>
    <w:rsid w:val="469C74D2"/>
    <w:rsid w:val="47B6609F"/>
    <w:rsid w:val="4B4C0111"/>
    <w:rsid w:val="4BBC787B"/>
    <w:rsid w:val="50DB5F45"/>
    <w:rsid w:val="52F92565"/>
    <w:rsid w:val="54D4629E"/>
    <w:rsid w:val="55F72839"/>
    <w:rsid w:val="583059FA"/>
    <w:rsid w:val="5ACB1A0A"/>
    <w:rsid w:val="5FA17648"/>
    <w:rsid w:val="61A46A97"/>
    <w:rsid w:val="62DD7D21"/>
    <w:rsid w:val="65D97752"/>
    <w:rsid w:val="674C78E8"/>
    <w:rsid w:val="68DB0208"/>
    <w:rsid w:val="69846A0E"/>
    <w:rsid w:val="69AD798C"/>
    <w:rsid w:val="6B0C6F6F"/>
    <w:rsid w:val="6B68175F"/>
    <w:rsid w:val="6D99245C"/>
    <w:rsid w:val="6E0432F5"/>
    <w:rsid w:val="6E0F7A08"/>
    <w:rsid w:val="6E243A45"/>
    <w:rsid w:val="71473612"/>
    <w:rsid w:val="718F7F65"/>
    <w:rsid w:val="73FB6630"/>
    <w:rsid w:val="74E76DCD"/>
    <w:rsid w:val="77A47C93"/>
    <w:rsid w:val="77ED6F44"/>
    <w:rsid w:val="784455C9"/>
    <w:rsid w:val="7A5213A8"/>
    <w:rsid w:val="7AD926AB"/>
    <w:rsid w:val="7AF67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sz w:val="20"/>
      <w:szCs w:val="20"/>
    </w:rPr>
  </w:style>
  <w:style w:type="paragraph" w:customStyle="1" w:styleId="11">
    <w:name w:val="WPSOffice手动目录 2"/>
    <w:uiPriority w:val="0"/>
    <w:pPr>
      <w:ind w:leftChars="200"/>
    </w:pPr>
    <w:rPr>
      <w:sz w:val="20"/>
      <w:szCs w:val="20"/>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9215</Words>
  <Characters>10361</Characters>
  <Lines>0</Lines>
  <Paragraphs>0</Paragraphs>
  <TotalTime>28</TotalTime>
  <ScaleCrop>false</ScaleCrop>
  <LinksUpToDate>false</LinksUpToDate>
  <CharactersWithSpaces>10403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2023-09-13T11:21:48Z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B427A3F840964990ACC4311A89FB00CF</vt:lpwstr>
  </property>
</Properties>
</file>