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jc w:val="left"/>
        <w:rPr>
          <w:rFonts w:hint="eastAsia" w:hAnsi="宋体" w:eastAsia="仿宋_GB2312" w:cs="宋体"/>
          <w:kern w:val="0"/>
          <w:sz w:val="36"/>
          <w:szCs w:val="36"/>
        </w:rPr>
      </w:pPr>
    </w:p>
    <w:p>
      <w:pPr>
        <w:spacing w:line="700" w:lineRule="exact"/>
        <w:jc w:val="left"/>
        <w:rPr>
          <w:rFonts w:hAnsi="宋体" w:eastAsia="仿宋_GB2312" w:cs="宋体"/>
          <w:kern w:val="0"/>
          <w:sz w:val="36"/>
          <w:szCs w:val="36"/>
        </w:rPr>
      </w:pPr>
      <w:bookmarkStart w:id="0" w:name="_GoBack"/>
      <w:bookmarkEnd w:id="0"/>
      <w:r>
        <w:rPr>
          <w:rFonts w:hint="eastAsia" w:hAnsi="宋体" w:eastAsia="仿宋_GB2312" w:cs="宋体"/>
          <w:kern w:val="0"/>
          <w:sz w:val="36"/>
          <w:szCs w:val="36"/>
        </w:rPr>
        <w:t>项目名称：</w:t>
      </w:r>
      <w:r>
        <w:rPr>
          <w:rStyle w:val="18"/>
          <w:rFonts w:hint="eastAsia" w:ascii="楷体" w:hAnsi="楷体" w:eastAsia="楷体"/>
          <w:spacing w:val="-4"/>
          <w:sz w:val="32"/>
          <w:szCs w:val="32"/>
        </w:rPr>
        <w:t>社区经费</w:t>
      </w:r>
    </w:p>
    <w:p>
      <w:pPr>
        <w:spacing w:line="540" w:lineRule="exact"/>
        <w:rPr>
          <w:rFonts w:ascii="楷体" w:hAnsi="楷体" w:eastAsia="楷体"/>
          <w:b/>
          <w:bCs/>
          <w:spacing w:val="-4"/>
          <w:sz w:val="32"/>
          <w:szCs w:val="32"/>
        </w:rPr>
      </w:pPr>
      <w:r>
        <w:rPr>
          <w:rFonts w:hint="eastAsia" w:hAnsi="宋体" w:eastAsia="仿宋_GB2312" w:cs="宋体"/>
          <w:kern w:val="0"/>
          <w:sz w:val="36"/>
          <w:szCs w:val="36"/>
        </w:rPr>
        <w:t>实施单位（公章）：</w:t>
      </w:r>
      <w:r>
        <w:rPr>
          <w:rStyle w:val="18"/>
          <w:rFonts w:hint="eastAsia" w:ascii="楷体" w:hAnsi="楷体" w:eastAsia="楷体"/>
          <w:spacing w:val="-4"/>
          <w:sz w:val="28"/>
          <w:szCs w:val="28"/>
        </w:rPr>
        <w:t>乌鲁木齐市水磨沟区七纺片区管理委员会</w:t>
      </w:r>
    </w:p>
    <w:p>
      <w:pPr>
        <w:spacing w:line="540" w:lineRule="exact"/>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乌鲁木齐市水磨沟区七纺片区管理委员会</w:t>
      </w:r>
    </w:p>
    <w:p>
      <w:pPr>
        <w:spacing w:line="540" w:lineRule="exact"/>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马明</w:t>
      </w:r>
    </w:p>
    <w:p>
      <w:pPr>
        <w:spacing w:line="540" w:lineRule="exact"/>
        <w:rPr>
          <w:rStyle w:val="18"/>
          <w:rFonts w:ascii="黑体" w:hAnsi="黑体" w:eastAsia="黑体"/>
          <w:b w:val="0"/>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2023年05月11日</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市委组织部、市财政局关于《乌鲁木齐市社区工作经费管理使用办法（暂行）》（乌党组办字【2012】31号）、《乌鲁木齐市社区工作经费管理使用办法（暂行）》的补充通知（乌党组办字【2015】6号）规定，社区经费是年初预算批复，区级资金，主要用于社区“两委”班子日常工作的开支，包括办公用品、设备维修、水电暖气、车辆燃料和维护、办公用房修缮等费用；开展维稳和服务居民、环境整治工作各项费用；经选举产生无任何经济收入的社区“两委”成员生活补贴；因工作需要，驻区单位委派人员和有经济收入的其他人员，经选举担任社区“两委”成员的岗位补贴；社区工作人员学习培训、外出考察费用；其他与社区工作有关的支出。</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2022年社区经费涉及9个一般社区，分别为温泉社区、景泉社区、秀泉社区、水磨社区、沿河北社区、风景社区、温泉北社区、田园社区、北山社区，3个市级重点社区为康居社区、众泰社区、沿河路社区，主要是支付社区正常运转所需租赁费、水电费、办公用房取暖费、办公经费、维护修缮经费、社区服务车辆运行经费、服务群众经费、活动费等工作经费，为辖区居民服务。确保专项经费的管理和使用，最大限度地体现社区群众意愿和需求。通过严格把控项目资金使用，及时上报资金的使用情况，保障项目资金按计划执行。从而更好的服务群众，促进社会经济和谐发展，促进社会建设和文化、教育、卫生公益事业发展，提高基层党组织的服务质量，维护社会面大局。进而更好地从民生保障、疫情防控、社区管理、民族团结、综合治理、安全生产、计划生育等各项领域服务辖区居民。</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经水财发[2022]1号文件批准，项目系2022年区本级资金，共安排预算441万元，当年财政拨款407.69万元，全年执行总金额407.69万元，执行率100%。</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2022年当年项目，计划在2022年期间保障3个市级重点社区和9个非重点社区，共计12个社区的正常运转。具体涉及有全年的水、电、暖、气费用，购买办公用品、耗材，小型维护维修，24辆社区服务、巡逻车辆的燃油、保险等。以上，有效保障社区正常平稳运行，稳固党的基层政权，提高社区工作人员工作积极性，人民群众满意度达到100%。</w:t>
      </w:r>
    </w:p>
    <w:p>
      <w:pPr>
        <w:spacing w:line="540" w:lineRule="exact"/>
        <w:ind w:firstLine="624" w:firstLineChars="200"/>
        <w:rPr>
          <w:rStyle w:val="18"/>
          <w:rFonts w:hint="eastAsia" w:ascii="楷体" w:hAnsi="楷体" w:eastAsia="楷体"/>
          <w:b w:val="0"/>
          <w:bCs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（1）绩效评价的对象：社区经费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1.项目范围：社区经费的完成情况、资金投入的运行情况、项目实施后产生的绩效及影响效果。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p>
    <w:p>
      <w:pPr>
        <w:spacing w:line="540" w:lineRule="exact"/>
        <w:ind w:left="0" w:leftChars="0" w:firstLine="639" w:firstLineChars="205"/>
        <w:rPr>
          <w:rStyle w:val="18"/>
          <w:rFonts w:hint="eastAsia" w:ascii="楷体" w:hAnsi="楷体" w:eastAsia="楷体"/>
          <w:spacing w:val="-4"/>
          <w:sz w:val="32"/>
          <w:szCs w:val="32"/>
        </w:rPr>
      </w:pPr>
      <w:r>
        <w:rPr>
          <w:rStyle w:val="18"/>
          <w:rFonts w:hint="eastAsia" w:ascii="楷体" w:hAnsi="楷体" w:eastAsia="楷体"/>
          <w:b w:val="0"/>
          <w:bCs w:val="0"/>
          <w:spacing w:val="-4"/>
          <w:sz w:val="32"/>
          <w:szCs w:val="32"/>
        </w:rPr>
        <w:t>根据本项目（社区经费）的特点，本次评价主要采用比较法和公众评判法，对项目总预算和明细预算的内容、标准、计划是否经济合理进行深入分析，以考察实际产出和效益是否达到预期。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spacing w:line="540" w:lineRule="exact"/>
        <w:ind w:firstLine="567"/>
        <w:rPr>
          <w:rStyle w:val="18"/>
          <w:rFonts w:hint="eastAsia" w:ascii="楷体" w:hAnsi="楷体" w:eastAsia="楷体"/>
          <w:b w:val="0"/>
          <w:bCs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结合项目特点，制定符合项目实际的绩效评价指标体系及评分标准，通过数据采集、问卷调查及访谈等形式，对2022年社区经费进行客观评价，最终评分结果为：总分为97.86分，绩效评级为“优”[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社区经费各部分权重和绩效分值如附表所示：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该项目在此次评价期间内，有序完成设定目标的部分工作任务，保障了12个社区正常工作运转，如办公、水、电、暖、车辆运转，维稳支出、民生支出等工作的正常开展，提高了社区工作人员服务群众的能力和水平，充分发挥了基层工作人员的战斗堡垒作用，提高了社区工作人员落实党的各项政策，密切了党同人民群众之间的联系，使辖区群众满意度显著提高。</w:t>
      </w:r>
    </w:p>
    <w:p>
      <w:pPr>
        <w:spacing w:line="540" w:lineRule="exact"/>
        <w:ind w:firstLine="567"/>
        <w:rPr>
          <w:rStyle w:val="18"/>
          <w:rFonts w:hint="eastAsia" w:ascii="楷体" w:hAnsi="楷体" w:eastAsia="楷体"/>
          <w:b w:val="0"/>
          <w:bCs w:val="0"/>
          <w:spacing w:val="-4"/>
          <w:sz w:val="32"/>
          <w:szCs w:val="32"/>
        </w:rPr>
      </w:pP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项目决算指标由3个二级指标和6个三级指标构成，权重为20分，实际得分19分。</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1.项目立项</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赋分4分，实际得4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依据《乌鲁木齐市社区工作经费管理使用办法（暂行）》（乌党组办字【2012】31号）、《乌鲁木齐市社区工作经费管理使用办法（暂行）》的补充通知（乌党组办字【2015】6号），我管委会在2022年期间执行社区经费项目，用以保障辖区范围内12个社区的正常运转，但项目在2022年延用以前年度相关文件，当年部门未要求进行立项申请、审批，因此该项有所欠缺，赋分4分，实际得3分，得分率75%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项目明确了重点及非重点社区个数及经费标准，按实际支付各社区日常开支、维护稳定及服务居民等各项开支，起到了保障社区平稳运行，促进社会和谐的重要作用。通过该项目的正常开展，更好的服务群众，促进社会经济和谐发展，促进社会建设和文化、教育、卫生公益事业发展，提高基层党组织的服务质量，维护社会面大局，增加了辖区居民居住的幸福感。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编制科学性：社区经费主要用于辖区12个社区日常工作运转支出，用于租赁费、水电暖、办公经费、维护稳定、服务群众等工作，为辖区居民提供民生保障、社会治安、城市管理等综合服务。申请预算的基础是非重点社区35万元/年，市重点社区42万元/年，申请预算安排资金为一般社区9个×35万元=315万元，市重点社区3个×42万元=126万元，共计441万元。故预算编制科学性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社区经费根据各社区实际支出，包括办公用品、水、电、暖、车辆等日常开支及维稳支出、民生支出等社区相关工作开支，同时社区经费中含文化室（中心）年文化活动经费，每个社区1万元、含安全生产经费，每个社区1万元、含妇联专项工作经费、每个社区1万元。故资金分配合理性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项目过程指标由2个二级指标和5个三级指标构成，权重为20分，实际得分19.62分。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 该项目资金由财政拨付，在2022年2月7日到位，资金下达后，根据本单位财务制度、预算资金支出制度、物品采购相关文件及制度等各项相关规定进行相关采购及支付审批工作。年初预算资金为441万，年底追减经费，实际到位资金407.69万元，资金到位率92.45%。故资金到位率指标赋分5分，实际得分4.62分，得分率92.45%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预算执行率：根据各社区实际情况，按照社区经费管理办法，及时报销支付，符合要求及财务规定的支出，按月及时报销，避免账务积压，按发票供应商直接支付给对方单位，执行有效。预算执行率100%，故预算执行率赋分5分，实际得5分，得分率100%。</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赋分3分，实际得3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综上，该指标满分13分，得分12.62分。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管理制度健全性：水磨沟区七纺片区管理委员会已制定相应的财务和业务管理制度，且制度合法、合规、完整，为项目顺利实施提供重要保障。故管理制度健全性赋分3分，实际得3分，得分率100%。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七纺片区管理委员会严格遵守相关法律法规和相关管理规定，项目调整及支出调整手续完备，整体管理合理有序，项目完成后，及时将会计凭证等相关资料分类归档，制度执行有效。故制度执行有效性指标赋分4分，实际得4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项目产出指标由4个二级指标和7个三级指标构成，权重为40分，实际得分39.24分。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“市级重点社区个数”的目标值为3个，2022年度我单位完成了辖区3个市级重点社区（康居社区、众泰社区、沿河路社区）的全年经费保障工作，该项指标赋分5分，得分5分，得分率100%。</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般社区个数”的目标值是9个，2022年度我单位完成了辖区9个一般非重点社区（温泉社区、景泉社区、秀泉社区、水磨社区、沿河北社区、风景社区、温泉北社区、田园社区、北山社区）的全年经费保障工作，该项指标赋分5分，得分5分，得分率100%</w:t>
      </w:r>
      <w:r>
        <w:rPr>
          <w:rStyle w:val="18"/>
          <w:rFonts w:hint="eastAsia" w:ascii="楷体" w:hAnsi="楷体" w:eastAsia="楷体"/>
          <w:b w:val="0"/>
          <w:bCs w:val="0"/>
          <w:spacing w:val="-4"/>
          <w:sz w:val="32"/>
          <w:szCs w:val="32"/>
          <w:lang w:eastAsia="zh-CN"/>
        </w:rPr>
        <w:t>。</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数量指标下设2个三级指标，分值10分，评价得分10分，得分率100%。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“社区费用支付准确率”目标值为100%。我单位2022年对12个社区的资金支付工作及时准确，准确率达到100%，赋分5分，实际得分5分，得分率100%。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区正常运转率”目标值为≥90%。我单位2022年按照财务制度和财政部门规定进行社区经费的支付工作，对下辖12个社区正常运转所需租赁费、水电暖、办公经费、服务群众经费、活动费等工作经费进行全覆盖支付，确保专项经费的管理和使用，最大限度地体现社区群众意愿和需求，保障了社区经费的有效管理和使用，12个社区运转正常平稳，运转率达到100%，赋分5分，实际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质量指标下设2个三级指标，分值10分，评价得分10分，得分率100%。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区费用支付及时率”目标值为100%，我单位2022年按照财务制度和财政部门规定及时对各社区交来票据规范性进行审核后，及时支付社区正常运转所需办公及活动经费，正常保障社区工作的需要社区经费支付及时率达到100%，赋分10分，实际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时效指标下设1个三级指标，分值10分，评价得分10分，得分率100%。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市级重点社区经费标准”目标值为42万元/个，2022年实际到位财政资金平均38.84万元/个，虽然资金紧张，2022年度存在部分欠款，但顺利的完成了2022年的市级重点社区经费支付工作，赋分5分，实际得分4.62分，得分率92.4%；</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一般社区经费标准”目标值为35万元/个，2022年实际到位财政资金平均32.35万元/个，虽然资金紧张，2022年度存在部分欠款，但顺利的完成了2022年的一般社区经费支付工作，赋分5分，实际得分4.62分，得分率92.4%。</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成本指标下设2个三级指标，分值10份，评价得分为9.24分，得分率92.4%。</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综上，该指标满分40分，得分39.24分。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项目效益指标由1个二级指标和1个三级指标构成，权重为10分，实际得分10分。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高社区综合治理质量，保障社区居民需求”，指标值：有效提高和保障，实际完成值：达成年度指标。本项目的实施保障了社区的平稳、正常运行，强化了基层阵地的建设，发挥了基层工作人员的战斗堡垒作用，提高了社区工作人员的工作积极性，密切了党同人民群众之间的联系，稳固了党的基层政权。该指标通过设置问卷调查的方式进行考评评价，共计调查样本总量为29个样本，有效调查问卷29份。其中，统计“提高社区综合治理质量，保障社区居民需求”的平均值为100%。赋分10分，实际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left="0" w:leftChars="0" w:firstLine="639" w:firstLineChars="205"/>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left="0" w:leftChars="0" w:firstLine="639" w:firstLineChars="205"/>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居民满意度”，指标值：=100%，实际完成值：100%。通过设置问卷调查的方式进行考评评价，共计调查样本总量为29个样本，有效调查问卷29份。其中，统计“居民满意度”的平均值为100%。赋分10分，实际得分10分，得分率100%。</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rPr>
          <w:rStyle w:val="18"/>
          <w:rFonts w:ascii="楷体" w:hAnsi="楷体" w:eastAsia="楷体"/>
          <w:spacing w:val="-4"/>
          <w:sz w:val="32"/>
          <w:szCs w:val="32"/>
        </w:rPr>
      </w:pPr>
    </w:p>
    <w:p>
      <w:pPr>
        <w:spacing w:line="540" w:lineRule="exact"/>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本项目预算执行率为100%，指标总体完成率为97.77%，二者之间的偏差值为0%，小于20%，因此，本项目较好地完成了年度总体目标，财政资金使用效益和效率较高。</w:t>
      </w:r>
    </w:p>
    <w:p>
      <w:pPr>
        <w:spacing w:line="540" w:lineRule="exact"/>
        <w:ind w:firstLine="640"/>
        <w:rPr>
          <w:rStyle w:val="18"/>
          <w:rFonts w:hint="eastAsia" w:ascii="黑体" w:hAnsi="黑体" w:eastAsia="黑体"/>
          <w:b w:val="0"/>
          <w:spacing w:val="-4"/>
          <w:sz w:val="32"/>
          <w:szCs w:val="32"/>
        </w:rPr>
      </w:pPr>
    </w:p>
    <w:p>
      <w:pPr>
        <w:numPr>
          <w:ilvl w:val="0"/>
          <w:numId w:val="0"/>
        </w:numPr>
        <w:spacing w:line="540" w:lineRule="exact"/>
        <w:rPr>
          <w:rStyle w:val="18"/>
          <w:rFonts w:hint="eastAsia" w:ascii="黑体" w:hAnsi="黑体" w:eastAsia="黑体"/>
          <w:b w:val="0"/>
          <w:spacing w:val="-4"/>
          <w:sz w:val="32"/>
          <w:szCs w:val="32"/>
        </w:rPr>
      </w:pPr>
      <w:r>
        <w:rPr>
          <w:rStyle w:val="18"/>
          <w:rFonts w:hint="eastAsia" w:ascii="黑体" w:hAnsi="黑体" w:eastAsia="黑体"/>
          <w:b w:val="0"/>
          <w:spacing w:val="-4"/>
          <w:sz w:val="32"/>
          <w:szCs w:val="32"/>
          <w:lang w:val="en-US" w:eastAsia="zh-CN"/>
        </w:rPr>
        <w:t>六、</w:t>
      </w:r>
      <w:r>
        <w:rPr>
          <w:rStyle w:val="18"/>
          <w:rFonts w:hint="eastAsia" w:ascii="黑体" w:hAnsi="黑体" w:eastAsia="黑体"/>
          <w:b w:val="0"/>
          <w:spacing w:val="-4"/>
          <w:sz w:val="32"/>
          <w:szCs w:val="32"/>
        </w:rPr>
        <w:t>主要经验及做法、存在的问题及原因分析</w:t>
      </w:r>
    </w:p>
    <w:p>
      <w:pPr>
        <w:numPr>
          <w:ilvl w:val="0"/>
          <w:numId w:val="1"/>
        </w:numPr>
        <w:spacing w:line="540" w:lineRule="exact"/>
        <w:ind w:left="943" w:leftChars="152" w:hanging="624" w:hanging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主要经验及做法</w:t>
      </w:r>
    </w:p>
    <w:p>
      <w:pPr>
        <w:numPr>
          <w:ilvl w:val="0"/>
          <w:numId w:val="0"/>
        </w:numPr>
        <w:spacing w:line="540" w:lineRule="exact"/>
        <w:ind w:leftChars="-48" w:firstLine="624" w:firstLineChars="200"/>
        <w:rPr>
          <w:rFonts w:ascii="仿宋_GB2312" w:eastAsia="仿宋_GB2312"/>
          <w:spacing w:val="-4"/>
          <w:sz w:val="32"/>
          <w:szCs w:val="32"/>
        </w:rPr>
      </w:pPr>
      <w:r>
        <w:rPr>
          <w:rStyle w:val="18"/>
          <w:rFonts w:hint="eastAsia" w:ascii="楷体" w:hAnsi="楷体" w:eastAsia="楷体"/>
          <w:b w:val="0"/>
          <w:bCs w:val="0"/>
          <w:spacing w:val="-4"/>
          <w:sz w:val="32"/>
          <w:szCs w:val="32"/>
        </w:rPr>
        <w:t>1.2022年，七纺片区管委会严格按照财务管理制度使用经费，积极履职，强化管理，较好的完成了年度工作目标。确保了单位的正常运转，促进各项工作任务顺利完成。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我单位资金支出均按照财务管理和经费管理的各项规章制度执行，不存在违法违规行为，会计核算按照新的政府会计制度进行，政府的会计改革与会计预算绩效管理相辅相成相互推进，形成了会计管理的良性循环。我单位重视加强内控制度，重视内部管理制度建设及监督，加强财务管理、强化财务监督、增强法纪观念，遵守规章制度。对各项资金的管理、经费收支审批等均作了明确规定。各项经费支出实行限额把关，分管领导审批制度。我单位强化制度执行，切实做好全面落实各项管理制度要求，努力降低行政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3.从整体上看，2022年我单位社区经费资金运行维护决策正确，资金管理规范，项目管理到位，政策执行有力，有效发挥了财政资金的使用效率。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社区经费主要以区级财政投入为主，当前全区重点工作和建设任务较多，区级财政资金压力日益增大。还需要完善内部控制体系建设，建立项目的绩效跟踪机制，对项目执行进情况行督促落实，确保财政资金发挥最大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不断完善改进《社区经费使用管理办法》，根据实际情况，规范资金使用合理，票据规范完整，确保经费用到实处，合理规划开支，保障全年经费使用充足。加强维护稳定、民生、疫情防控等相关支出。确保项目经费专款专用，使用合理合法。</w:t>
      </w:r>
    </w:p>
    <w:p>
      <w:pPr>
        <w:spacing w:line="540" w:lineRule="exact"/>
        <w:ind w:firstLine="640"/>
        <w:rPr>
          <w:rStyle w:val="18"/>
          <w:rFonts w:hint="eastAsia" w:ascii="黑体" w:hAnsi="黑体" w:eastAsia="黑体"/>
          <w:b w:val="0"/>
          <w:spacing w:val="-4"/>
          <w:sz w:val="32"/>
          <w:szCs w:val="32"/>
        </w:rPr>
      </w:pPr>
    </w:p>
    <w:p>
      <w:pPr>
        <w:spacing w:line="540" w:lineRule="exact"/>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p>
    <w:p>
      <w:pPr>
        <w:spacing w:line="540" w:lineRule="exact"/>
        <w:rPr>
          <w:rStyle w:val="18"/>
          <w:rFonts w:hint="eastAsia" w:ascii="黑体" w:hAnsi="黑体" w:eastAsia="黑体"/>
          <w:b w:val="0"/>
          <w:spacing w:val="-4"/>
          <w:sz w:val="32"/>
          <w:szCs w:val="32"/>
        </w:rPr>
      </w:pPr>
    </w:p>
    <w:p>
      <w:pPr>
        <w:spacing w:line="540" w:lineRule="exact"/>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05D8F6"/>
    <w:multiLevelType w:val="singleLevel"/>
    <w:tmpl w:val="AC05D8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zZDFkNjIyNDRlYTUwNDdlN2ViODMwMzAzMjE2YTY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2261E67"/>
    <w:rsid w:val="2A891760"/>
    <w:rsid w:val="3029612C"/>
    <w:rsid w:val="32A221C5"/>
    <w:rsid w:val="33F20F2A"/>
    <w:rsid w:val="34C44675"/>
    <w:rsid w:val="3B5B5607"/>
    <w:rsid w:val="3CE21B3C"/>
    <w:rsid w:val="4551352C"/>
    <w:rsid w:val="4D2606A1"/>
    <w:rsid w:val="51830480"/>
    <w:rsid w:val="53A616BE"/>
    <w:rsid w:val="54662BFB"/>
    <w:rsid w:val="62051CA5"/>
    <w:rsid w:val="6506327E"/>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102</Words>
  <Characters>588</Characters>
  <Lines>4</Lines>
  <Paragraphs>1</Paragraphs>
  <TotalTime>65</TotalTime>
  <ScaleCrop>false</ScaleCrop>
  <LinksUpToDate>false</LinksUpToDate>
  <CharactersWithSpaces>689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Yang小旭</cp:lastModifiedBy>
  <cp:lastPrinted>2018-12-31T10:56:00Z</cp:lastPrinted>
  <dcterms:modified xsi:type="dcterms:W3CDTF">2023-09-11T02:56:14Z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5738A1B0202E477C8E50C5371F13542C</vt:lpwstr>
  </property>
</Properties>
</file>