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学前免费教育经费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乌鲁木齐市水磨沟区教育局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乌鲁木齐市水磨沟区教育局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崔建华</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根据《印发关于加快推进乌鲁木齐市学前教育健康规范发展的实施方案的通知》（乌政办[2020]62号）文件，设立学前免费教育项目。学前教育是终身学习的开端，是国民教育体系的重要组成部分，是重要的社会公益事业。办好学前教育，实现幼有所育，是党的重大决策部署，是党和政府满足人民群众对幼有所育期盼的重大民生工程。全市学前三年毛入园率达到95%,学位供给充足，满足“应入尽入”条件。普惠性幼儿园覆盖率(公办园和普惠性民办园在园幼儿占比)达到80%,公办园在园幼儿达到50%,基本建成广覆盖、保基本、促公平、有质量的学前教育公共服务体系，形成完善的学前教育管理体制、办园体制和政策保障体系，为幼儿提供更加充裕、更加普惠、更加优质的学前教育。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结合我区经济社会发展实际，农村幼儿园政策不变，合理确定城市幼儿园收费标准并建立定期动态调整机制，扩大惠民利民范围，基本实现全市学前三年幼儿补助全覆盖。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计划补贴2022年56所普惠性幼儿园幼儿11628人，其中大班幼儿4324人，中、小班幼儿7304人。保教补贴：老生按照600元／月／每生补助9个月的标准，新生按照400元／月／生12个月进行补贴。读本费和采暖费：按照幼儿250元／生／年的标准进行补贴测算。</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经水财发[2022]1号文件批准， 项目系2022年区本级资金，共安排预算6131.66万元，为2022年年初部门预算批复项目，资金实际到位397.47万元，支付397.47万元，其余部分资金在评价期间内一直未实际到位至我单位。</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目为2022年当年项目，预期补助11628人，支付资金6131.66万元，具体为享受学前教育资助的幼儿人数&gt;=10000人；享受学前教育资助的幼儿园数量&gt;=50所；幼儿园正常运转率&gt;=95%；公用经费支付及时率&gt;=95%；每生每年享受补助金额&gt;=4800元；提高教师队伍的整体素质,保障幼儿园各项教学工作有序开展有效提升；家长满意度&gt;=90%。 </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b w:val="0"/>
          <w:bCs w:val="0"/>
          <w:spacing w:val="-4"/>
          <w:sz w:val="32"/>
          <w:szCs w:val="32"/>
        </w:rPr>
      </w:pPr>
      <w:r>
        <w:rPr>
          <w:rStyle w:val="18"/>
          <w:rFonts w:hint="eastAsia" w:ascii="楷体" w:hAnsi="楷体" w:eastAsia="楷体"/>
          <w:spacing w:val="-4"/>
          <w:sz w:val="32"/>
          <w:szCs w:val="32"/>
        </w:rPr>
        <w:t>（一）绩效评价目的、对象和范围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（1）绩效评价的对象 ：学前免费教育项目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1.项目范围：学前免费教育的完成情况、资金投入的运行情况、项目实施后产生的绩效及影响效果。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根据本项目学前免费教育项目的特点，本次评价主要采用比较法和公众评判法，对项目总预算和明细预算的内容、标准、计划是否经济合理进行深入分析，以考察实际产出和效益是否达到预期。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在上述评价标准的基础上，本次评价依据以下文件为重要指导和准绳：《中共中央国务院关于全面实施预算绩效管理的意见》（中发〔2018〕34号）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 </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结合项目特点，制定符合项目实际的绩效评价指标体系及评分标准，通过数据采集、问卷调查及访谈等形式，对2022年学前免费教育经费进行客观评价，最终评分结果为：总分为77.5分，绩效评级为“中”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（二）主要绩效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该项目在2021年有欠款，资金先用于支付2021年49所民办幼儿园欠款，2022年由于区财政财力紧张及疫情影响，资金未能及时拨付到位，下拨资金397.47万元，所以未达到预期目标。</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hint="eastAsia" w:ascii="楷体" w:hAnsi="楷体" w:eastAsia="楷体"/>
          <w:b w:val="0"/>
          <w:bCs w:val="0"/>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项目决算指标由3个二级指标和6个三级指标构成，权重为20分，实际得分20分。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1.项目立项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依据充分性：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立项程序规范性: 项目按照规定的程序申请设立，审批文件、材料符合相关要求，故立项程序规范，得4分。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明确性：计划补贴2022年56所普惠性幼儿园幼儿11628人，其中大班幼儿4324人，中、小班幼儿7304人。保障普惠性幼儿园顺利运转，让学前儿童享受优质的教育服务，为社会事业培养合格的接班人。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bCs w:val="0"/>
          <w:spacing w:val="-4"/>
          <w:sz w:val="32"/>
          <w:szCs w:val="32"/>
        </w:rPr>
      </w:pPr>
      <w:r>
        <w:rPr>
          <w:rStyle w:val="18"/>
          <w:rFonts w:hint="eastAsia" w:ascii="楷体" w:hAnsi="楷体" w:eastAsia="楷体"/>
          <w:b w:val="0"/>
          <w:bCs w:val="0"/>
          <w:spacing w:val="-4"/>
          <w:sz w:val="32"/>
          <w:szCs w:val="32"/>
        </w:rPr>
        <w:t xml:space="preserve"> 预算编制科学性 ：根据《印发关于加快推进乌鲁木齐市学前教育健康规范发展的实施方案的通知》（乌政办[2020]62号）文件。保教补贴：老生（大班）4324人，按照600元／月／每生补助9个月的标准，预计补贴金额2334.96万元，新生（中、小班）7304人，按照400元／月／生12个月进行补贴，预计补贴金额3506万元，两项合计5840.96万元。读本费和采暖费：按照幼儿250元／生／年的标准进行补贴测算，预计11628人共补贴290.7万元。以上补贴合计，预测需安排幼儿园免费教育经费6131.66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故预算编制科学性指标得分3分。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分配合理性：根据《印发关于加快推进乌鲁木齐市学前教育健康规范发展的实施方案的通知》（乌政办[2020]62号）文件，向符合补贴标准的群体，按照既定标准发放对应的补贴资金，保障普惠性幼儿园顺利运转，让学前儿童享受优质的教育服务。故资金分配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综上，该指标满分6分，得分6分。</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spacing w:val="-4"/>
          <w:sz w:val="32"/>
          <w:szCs w:val="32"/>
        </w:rPr>
      </w:pPr>
      <w:bookmarkStart w:id="0" w:name="_GoBack"/>
      <w:bookmarkEnd w:id="0"/>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项目过程指标由2个二级指标和5个三级指标构成，权重为20分，实际得分16分。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到位率:该项目资金由财政拨付，计划安排预算资金6,131.66万元，2022年6月28日支付49所民办幼儿园397.47万元，剩余资金受财力及疫情影响未能及时拨付，年底收回。故资金到位率为6.48%，该指标赋分5分，扣减权重分的80%， 指标得分1分。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预算执行率:该项目资金到位397.47万元，2022年6月28日支付49所民办幼儿园397.47万元，执行率100%。故预算执行率得分为5分。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综上，该指标满分13分，得分9分。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管理制度健全性：水磨沟区教育局已制定相应的财务和业务管理制度，且制度合法、合规、完整，为项目顺利实施提供重要保障。故管理制度健全性得分为3分。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制度执行有效性：根据现场调研和资料抽查情况，教育局严格遵守相关法律法规和相关管理规定，项目调整及支出调整手续完备，整体管理合理有序，项目完成后，及时将会计凭证等相关资料分类归档 ，制度执行有效。故制度执行有效性指标得分4分。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综上，该指标满分7分，得分7分。</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b w:val="0"/>
          <w:bCs w:val="0"/>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项目产出指标由4个二级指标和5个三级指标构成，权重为40分，实际得分30.5分。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享受学前教育资助的幼儿人数：目标值是&gt;=10000人，2022年度我单位实际完成7556人，原因是该人数是2021年学前免补幼儿数，2022年未拨付，因此数值有差异。该项指标赋分5分，扣减权重分值的20%，实际得分4分。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享受学前教育资助的幼儿园数量：目标值是&gt;=50所，2022年度我单位实际完成49所，原因是该园所数是2021年学前免补幼儿园数，2022年未拨付，因此数值有差异。该项指标赋分5分，扣减权重分值的10%，实际得分4.5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该指标下设的三级指标为两个，总计分值为10分，实际得分8.5分，指标得分率85%。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幼儿园正常运转率：目标值是&gt;=95%，2022年已启动4所会展片区小区配套幼儿园接收、筹办相关程序，后续用于举办公办园和普惠性民办幼儿园，预计新增普惠性学位2520个，有效缓解新建城区学前教育资源不足的问题。持续保持学前教育普及率高于85%、普惠性覆盖率高于80%、公办幼儿占比高于50%，不断促进民办教育事业健康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该项指标赋分10分，实际得分为10分。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公用经费支付及时率： 目标值是&gt;=95%，应给民办幼儿园支付6131.66万元，实际支付397.47万元。原因是2022年免补资金由于区财力紧张，以及下半年疫情影响，未能及时拨付到位。该项指标赋分10分，扣减权重分值的80%，实际得分2分。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每生每年享受补助金额 ：本项目拨付经费为2021年免补资金的四分之一，实际支付397.47万元，补助人数7556人，平均每生享受补助金额526元。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该项指标赋分10分，实际得分10分。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综上，该指标满分40分，得分30.5分。</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hint="eastAsia" w:ascii="楷体" w:hAnsi="楷体" w:eastAsia="楷体"/>
          <w:b w:val="0"/>
          <w:bCs w:val="0"/>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项目效益指标由1个二级指标和1个三级指标构成，权重为10分，实际得分9分 。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（1）实施效益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社会效益指标：评价指标“保障普惠性幼儿园顺利运转，让学前儿童享受优质的教育服务”，指标值：有效提升，实际完成值：基本达到预期效果，2022年各民办幼儿园正常运转，让辖区学前幼儿享受优质教育服务，为社会事业培养合格的接班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可持续影响指标：项目属于确定不产生该项效益的，因此未设置。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综上，该指标满分10分，得分9分。</w:t>
      </w:r>
    </w:p>
    <w:p>
      <w:pPr>
        <w:keepNext w:val="0"/>
        <w:keepLines w:val="0"/>
        <w:pageBreakBefore w:val="0"/>
        <w:widowControl w:val="0"/>
        <w:kinsoku/>
        <w:wordWrap/>
        <w:overflowPunct/>
        <w:topLinePunct w:val="0"/>
        <w:autoSpaceDE/>
        <w:autoSpaceDN/>
        <w:bidi w:val="0"/>
        <w:adjustRightInd/>
        <w:snapToGrid/>
        <w:spacing w:line="540" w:lineRule="exact"/>
        <w:ind w:left="0" w:firstLine="627" w:firstLineChars="200"/>
        <w:textAlignment w:val="auto"/>
        <w:rPr>
          <w:rStyle w:val="18"/>
          <w:rFonts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（1）满意度指标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群众满意度：评价指标“群众满意度”，指标值：&gt;=90%，实际完成值：20%。通过设置问卷调查的方式进行考评评价，共计调查样本总量为20个样本，有效调查问卷20份。其中，统计“群众满意度”的平均值为20%。2021年的经费已下拨，2022年免补资金未能及时拨付，未能补助幼儿，减轻家庭负担。</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综上，该指标满分10分，扣减权重分值的80%，实际得分2分。</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69.17%，二者之间的偏差值为30.83%，大于20%，指标总体完成率低原因为此次拨付金额为2021年免补资金的四分之一，2022年未及时支付，因此未达到预期目标。全年执行率高因为未支付资金财政收回，因此全年预算数和执行数一致。总体而言，该项目未完全达到年度总体目标，财政资金的使用效益和效率较低。</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 . 项目经费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我单位严格按照相关规定执行，确保项目顺利展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项目预算不够细化，没有合理化、科学化、规范化的预算编制，没有最大限度的提升对专项资金的使用与管理。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要更加切合单位实际需要，追加预算要细化，加大对项目绩效支出的绩效考核。要有合理化的、科学化、规范化的预算编制，采用动态化预算编制方法，缩短预算执行周期，建立专门的专项经费管理小组，最大限度提升对专项经费的管理与使用。</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left="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14</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360C0D"/>
    <w:rsid w:val="004366A8"/>
    <w:rsid w:val="00502BA7"/>
    <w:rsid w:val="005162F1"/>
    <w:rsid w:val="00535153"/>
    <w:rsid w:val="00554F82"/>
    <w:rsid w:val="0056390D"/>
    <w:rsid w:val="005719B0"/>
    <w:rsid w:val="00572C8B"/>
    <w:rsid w:val="005D10D6"/>
    <w:rsid w:val="007E3CE9"/>
    <w:rsid w:val="008260E6"/>
    <w:rsid w:val="00855E3A"/>
    <w:rsid w:val="0091457F"/>
    <w:rsid w:val="00922CB9"/>
    <w:rsid w:val="00975C96"/>
    <w:rsid w:val="009C229E"/>
    <w:rsid w:val="009E5CD9"/>
    <w:rsid w:val="00A26421"/>
    <w:rsid w:val="00A34588"/>
    <w:rsid w:val="00A4293B"/>
    <w:rsid w:val="00A67D50"/>
    <w:rsid w:val="00A8691A"/>
    <w:rsid w:val="00A96E95"/>
    <w:rsid w:val="00AC1946"/>
    <w:rsid w:val="00B40063"/>
    <w:rsid w:val="00B41F61"/>
    <w:rsid w:val="00BA46E6"/>
    <w:rsid w:val="00C11976"/>
    <w:rsid w:val="00C56C72"/>
    <w:rsid w:val="00C73345"/>
    <w:rsid w:val="00CA6457"/>
    <w:rsid w:val="00CE2FD9"/>
    <w:rsid w:val="00D17F2E"/>
    <w:rsid w:val="00D30354"/>
    <w:rsid w:val="00DF42A0"/>
    <w:rsid w:val="00E30E91"/>
    <w:rsid w:val="00E769FE"/>
    <w:rsid w:val="00EA2CBE"/>
    <w:rsid w:val="00F32FEE"/>
    <w:rsid w:val="00FB10BB"/>
    <w:rsid w:val="00FB40EF"/>
    <w:rsid w:val="07261865"/>
    <w:rsid w:val="083E4540"/>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3F93D4F"/>
    <w:rsid w:val="54662BFB"/>
    <w:rsid w:val="62051CA5"/>
    <w:rsid w:val="6C3A69EF"/>
    <w:rsid w:val="7DB12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85858" w:themeColor="text1" w:themeTint="A6"/>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6667</Words>
  <Characters>7142</Characters>
  <Lines>53</Lines>
  <Paragraphs>14</Paragraphs>
  <TotalTime>10</TotalTime>
  <ScaleCrop>false</ScaleCrop>
  <LinksUpToDate>false</LinksUpToDate>
  <CharactersWithSpaces>7333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2023-09-04T11:45:00Z</dcterms:created>
  <dc:creator>赵 恺（预算处）</dc:creator>
  <cp:lastModifiedBy>Administrator</cp:lastModifiedBy>
  <cp:lastPrinted>2018-12-31T10:56:00Z</cp:lastPrinted>
  <dcterms:modified xsi:type="dcterms:W3CDTF">2023-09-05T08:38:20Z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D2A1A70CDC1A475E9A6ECAB5B6489661</vt:lpwstr>
  </property>
</Properties>
</file>