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乌鲁木齐市第四十一小学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乌鲁木齐市第四十一小学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李大勇</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2023年05月06日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hint="eastAsia" w:ascii="黑体" w:hAnsi="黑体" w:eastAsia="黑体"/>
          <w:b/>
          <w:bCs w:val="0"/>
          <w:spacing w:val="-4"/>
          <w:sz w:val="32"/>
          <w:szCs w:val="32"/>
        </w:rPr>
      </w:pPr>
      <w:r>
        <w:rPr>
          <w:rStyle w:val="18"/>
          <w:rFonts w:hint="eastAsia" w:ascii="黑体" w:hAnsi="黑体" w:eastAsia="黑体"/>
          <w:b/>
          <w:bCs w:val="0"/>
          <w:spacing w:val="-4"/>
          <w:sz w:val="32"/>
          <w:szCs w:val="32"/>
        </w:rPr>
        <w:t>（</w:t>
      </w:r>
      <w:r>
        <w:rPr>
          <w:rStyle w:val="18"/>
          <w:rFonts w:hint="eastAsia" w:ascii="楷体" w:hAnsi="楷体" w:eastAsia="楷体" w:cs="楷体"/>
          <w:b/>
          <w:bCs w:val="0"/>
          <w:spacing w:val="-4"/>
          <w:sz w:val="32"/>
          <w:szCs w:val="32"/>
        </w:rPr>
        <w:t>一）项目概况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（一）项目概况：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根据《财政部 教育部关于印发&lt;城乡义务教育补助经费管理办法&gt;的通知》（财教[2021]56号），适应新冠疫情的防控要求，有效保障学校日常教学活动的有效开展，提高学校办学条件，改善校园环境，更新教学设备。根据乌财科教[2021]96号关于提前下达2022年城乡义务教育项目直达资金的通知（公用经费），该项目用以发展优质、均衡、合理的教育，提高教育质量；保障学校各项教学工作顺利进行，让辖区内人民群众享受优质的教育服务，为社会主义事业培养合格的接班人；创建优质教育发展，保证教育利用的最大化，使教育工作环节进行良性循环。该项目主要是弥补我校的公用经费资金不足，具体用于我校办公费、水电费、学校教学与管理、教师培训、文体活动、水电、取暖、交通差旅、购置仪器设备及图书资料等、日常维修房屋建筑物和仪器设备等相关支出。</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经《关于提前下达2022年城乡义务教育项目直达资金》的通知（公用经费）（小学）（乌财科教[2021]96号）文件，该项目系2022年中央资金，共安排预算136.73万元，于2022年年中追加，资金到位79.59万元，全年资金支付79.59万元，年底对未支付的资金进行结余57.14万。</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（二）项目绩效目标</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（二）项目绩效目标：</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该项目为2022年当年项目，该项目计划按照政府采购机制、领导负责制、财务人员监督制进行相应采购支出、大型建设维修、零星维修、学校日常活动开展。达到保障学校日常的教育教学活动正常运行，提高教育教学条件，改善校园环境，改进教学设备，对于日常公用经费的不足进行弥补的效果。2022年该项目计划服务学生人数2450人，主要用于办公费、水电费、学校教学业务管理、教师培训、文体活动、房屋仪器设备的日常维修维护、校园绿化、学校学生校方责任险等支出，完成了教育教学和其他工作任务，提高了教学质量，改善了办学条件。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（一）绩效评价目的、对象和范围</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（一）绩效评价目的、对象和范围</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1.评价目的</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2.评价对象和范围</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（1）绩效评价的对象：乌财科教[2021]96号关于提前下达2022年城乡义务教育项目直达资金的通知（公用经费）</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（2）绩效评价范围：</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1.项目范围：乌财科教[2021]96号关于提前下达2022年城乡义务教育项目直达资金的通知（公用经费）的完成情况、资金投入的运行情况、项目实施后产生的绩效及影响效果。</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2.时间范围：2022年1月1日至2022年12月31日。</w:t>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（二）绩效评价原则、评价指标体系、评价方法、评价标准</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（二）绩效评价原则、指标体系、方法及标准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1.评价原则</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（3）分级分类原则：根据评价对象特点分类组织实施。</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根据以上原则，绩效评价应遵循如下要求：</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（2）保证评价结果的真实性、公正性，提高评价报告的公信力。</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2.评价指标体系</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（5）经济性原则：绩效评价指标设计应当通俗易懂、简便易行，数据的获得应当考虑现实条件和可操作性，符合成本效益原则。</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本项目的评价指标体系建立如附件所示。</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3.评价方法</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w:t>
      </w:r>
      <w:r>
        <w:rPr>
          <w:rStyle w:val="18"/>
          <w:rFonts w:hint="eastAsia" w:ascii="楷体" w:hAnsi="楷体" w:eastAsia="楷体" w:cs="楷体"/>
          <w:b w:val="0"/>
          <w:spacing w:val="-4"/>
          <w:sz w:val="32"/>
          <w:szCs w:val="32"/>
          <w:lang w:val="en-US" w:eastAsia="zh-CN"/>
        </w:rPr>
        <w:t>3</w:t>
      </w:r>
      <w:r>
        <w:rPr>
          <w:rStyle w:val="18"/>
          <w:rFonts w:hint="eastAsia" w:ascii="楷体" w:hAnsi="楷体" w:eastAsia="楷体" w:cs="楷体"/>
          <w:b w:val="0"/>
          <w:spacing w:val="-4"/>
          <w:sz w:val="32"/>
          <w:szCs w:val="32"/>
        </w:rPr>
        <w:t>）公众评判法。是指通过专家评估、公众问卷及抽样调查等方式进行评判的方法。</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（4）其他评价方法。</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4.评价标准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？《关于做好2019年部门预算项目支出绩效目标管理有关事宜的通知》（乌财预〔2018〕76号）</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？《项目支出绩效评价管理办法》（财预〔2020〕10号）</w:t>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（三）绩效评价工作过程</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（三）绩效评价工作过程</w:t>
      </w:r>
    </w:p>
    <w:p>
      <w:pPr>
        <w:spacing w:line="540" w:lineRule="exact"/>
        <w:ind w:firstLine="567"/>
        <w:rPr>
          <w:rStyle w:val="18"/>
          <w:rFonts w:hint="eastAsia" w:ascii="黑体" w:hAnsi="黑体" w:eastAsia="黑体"/>
          <w:b w:val="0"/>
          <w:spacing w:val="-4"/>
          <w:sz w:val="32"/>
          <w:szCs w:val="32"/>
        </w:rPr>
      </w:pP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spacing w:line="540" w:lineRule="exact"/>
        <w:ind w:firstLine="567"/>
        <w:rPr>
          <w:rStyle w:val="18"/>
          <w:rFonts w:hint="eastAsia" w:ascii="黑体" w:hAnsi="黑体" w:eastAsia="黑体" w:cs="黑体"/>
          <w:b w:val="0"/>
          <w:spacing w:val="-4"/>
          <w:sz w:val="32"/>
          <w:szCs w:val="32"/>
        </w:rPr>
      </w:pPr>
      <w:r>
        <w:rPr>
          <w:rStyle w:val="18"/>
          <w:rFonts w:hint="eastAsia" w:ascii="黑体" w:hAnsi="黑体" w:eastAsia="黑体" w:cs="黑体"/>
          <w:b w:val="0"/>
          <w:spacing w:val="-4"/>
          <w:sz w:val="32"/>
          <w:szCs w:val="32"/>
        </w:rPr>
        <w:t>三、综合评价情况及评价结论</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（一）评价结论</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84.91分，绩效评级为“良”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乌财科教[2021]96号关于提前下达2022年城乡义务教育项目直达资金的通知（公用经费）各部分权重和绩效分值如附表所示：</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lang w:eastAsia="zh-CN"/>
        </w:rPr>
        <w:t>（</w:t>
      </w:r>
      <w:r>
        <w:rPr>
          <w:rStyle w:val="18"/>
          <w:rFonts w:hint="eastAsia" w:ascii="楷体" w:hAnsi="楷体" w:eastAsia="楷体" w:cs="楷体"/>
          <w:b w:val="0"/>
          <w:spacing w:val="-4"/>
          <w:sz w:val="32"/>
          <w:szCs w:val="32"/>
        </w:rPr>
        <w:t>二）主要绩效</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该项目资金区财政及时拨付，单位在此次评价期间内主要按照政府采购机制、领导负责制、财务人员监督制，进行相应采购支出、大型建设维修、零星维修、学校日常活动开展。2022年该项目实际服务学生人数2450人，主要用于办公费、水电费、学校教学管理、教师培训、文体活动、房屋仪器设备的日常维修维护、校园绿化、学校学生校方责任险等支出，维修校舍12次、购置办公用品10类、学校校舍日常维修质量达标率与购置各类物品质量合格率达到100%。保障了学校日常的教育教学活动正常运行，提高教育教学条件，改善校园环境，改进教学设备，对于日常公用经费的不足进行弥补。</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 xml:space="preserve">四、绩效评价指标分析 </w:t>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（一）项目决策情况</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（一）项目决策情况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项目决算指标由3个二级指标和6个三级指标构成，权重为20分，实际得分16分。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1.项目立项</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立项依据充分性：立项依据充分性：项目立项符合《财政部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没缺少市级相关文件，扣1分，赋分4分，实际得3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立项程序规范性: 项目由财政依据相关政策文件直接下拨，无需申请立项，赋分4分，实际得1分。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综上，该指标满分8分，得分4分。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2.绩效目标</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综上，该指标满分6分，得分6分。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3.资金投入</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预算编制科学性：根据中西部地区城乡义务教育学校生均公用经费基准定额，自治区执行标准为年生均小学650元，初中850元。在此基础上，对寄宿制学校按照寄宿生均200元标准增加公用经费补助。预算内容与项目内容匹配；预算额度测算依据充分，按照标准编制。故预算编制科学性指标得分3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资金分配合理性：《财政部 教育部关于印发&lt;城乡义务教育补助经费管理办法&gt;的通知》财教[2021]56号,乌财科教[2021]96号关于提前下达2022年城乡义务教育项目直达资金的通知（公用经费）适应新冠疫情的防控要求，项目资金用于我校公用经费不足，校舍零星维修、购置各类教育教学用品、水电费缴纳等支出，评价期间内有效保障学校工作正常运转，故资金分配合理性指标赋分3分，实际得3分。</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综上，该指标满分6分，得分6分。</w:t>
      </w:r>
      <w:r>
        <w:rPr>
          <w:rStyle w:val="18"/>
          <w:rFonts w:hint="eastAsia" w:ascii="黑体" w:hAnsi="黑体" w:eastAsia="黑体"/>
          <w:b w:val="0"/>
          <w:spacing w:val="-4"/>
          <w:sz w:val="32"/>
          <w:szCs w:val="32"/>
        </w:rPr>
        <w:tab/>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（二）项目过程情况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（二）项目过程情况</w:t>
      </w:r>
    </w:p>
    <w:p>
      <w:pPr>
        <w:spacing w:line="540" w:lineRule="exact"/>
        <w:ind w:firstLine="624" w:firstLineChars="200"/>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项目过程指标由2个二级指标和5个三级指标构成，权重为20分，实际得分17.91分。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1.资金管理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资金到位率： 该项目资金经（乌财科教[2021]96号）文件批复，于2022年5月27日到位136.73万元，评价期间根据项目实际执行，支出79.59万元，剩余57.14万元于年底结转。因此，资金到位率为58.21%。该指标赋分为5分，扣减指标分值的57.21%，实际得分2.91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预算执行率：该项目评价期间内，实际支付办公费19.61万元，水费4.88万元，电费10.84万元、邮电费1.79万元、维修费23.67万元、祖灵费2.67万元、专用材料1.19万元、其他商品和服务支出10.52万元、办公设备购置2.07万元、专用设备2.35万元，共计支出79.59万元，预算拨付到位79.59万元，预算执行率为100%，故预算执行率赋分5分，实际得5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为3分，实际得3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综上，该指标满分13分，得分10.91分。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2.组织实施</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管理制度健全性：乌鲁木齐市第四十一小学已制定相应的财务和业务管理制度，且制度合法、合规、完整，为项目顺利实施提供重要保障。故管理制度健全性得分为3分。</w:t>
      </w:r>
    </w:p>
    <w:p>
      <w:pPr>
        <w:spacing w:line="540" w:lineRule="exact"/>
        <w:ind w:firstLine="624" w:firstLineChars="200"/>
        <w:rPr>
          <w:rStyle w:val="18"/>
          <w:rFonts w:hint="eastAsia" w:ascii="楷体" w:hAnsi="楷体" w:eastAsia="楷体" w:cs="楷体"/>
          <w:b w:val="0"/>
          <w:spacing w:val="-4"/>
          <w:sz w:val="32"/>
          <w:szCs w:val="32"/>
        </w:rPr>
      </w:pPr>
      <w:bookmarkStart w:id="0" w:name="_GoBack"/>
      <w:bookmarkEnd w:id="0"/>
      <w:r>
        <w:rPr>
          <w:rStyle w:val="18"/>
          <w:rFonts w:hint="eastAsia" w:ascii="楷体" w:hAnsi="楷体" w:eastAsia="楷体" w:cs="楷体"/>
          <w:b w:val="0"/>
          <w:spacing w:val="-4"/>
          <w:sz w:val="32"/>
          <w:szCs w:val="32"/>
        </w:rPr>
        <w:t>制度执行有效性：根据现场调研和资料抽查情况，乌鲁木齐市第四十一小学严格遵守相关法律法规和相关管理规定，项目调整及支出调整手续完备，整体管理合理有序，项目完成后，及时将会计凭证、固定资产入库单等相关资料分类归档，制度执行有效。故制度执行有效性指标得分4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综上，该指标满分7分，得分7分。</w:t>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（三）项目产出情况</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（三）项目产出情况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项目产出指标由4个二级指标和11个三级指标构成，权重为40分，实际得分31分。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1.产出数量</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维修校舍次数”的目标值是≥10次，2022年度我单位实际完成12次，原因为我校本年度进行消防设施维修保养、水管维修、空调维修、学校安全设施维护、学校土地深挖改造、141小办公室隔断维修改造等支出。该指标赋分为3分,实际得分3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购置各类教育教学用品”的目标值是≥8类，2022年度我单位实际完成10次，原因为我单位本年度购买计算机硬盘及相关配件、教师用书、推雪板等劳动工具、打印机耗材、订购党报党刊杂志等支出。该指标赋分为3分,实际得分3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“水电费缴纳次数”的目标值是≤12次，2022年度我单位实际完成9次，主要原因为水电费先行使用往年结余进行支付，本项目支出次数较少。该指标赋分2分,实际得分2分。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“教师培训数量”的目标值是≥10人，2022年度我单位实际完成培训0人，主要原因为因疫情原因我单位本年度未及时开展教师培训活动。该指标赋分2分,实际得分0分。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该项指标下设4个三级指标，指标分值10分，评价得分8分，得分率75%。</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2.产出质量</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“学校校舍日常维修改造质量达标率”的目标值是≥95%，2022年度我单位对学校校舍维修成果进行验收，验收合格后开据入库单据，实际完成100%。该项指标赋分3分，实际得3分。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“购置教育教学用品质量合格率”的目标值是≥95%，2022年度我单位对采购教育教学用品质量进行验收，验收合格后开据入库单据，实际完成100%。该项指标赋分5分，实际得5分。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“培训结业率”的目标值是100%，我单位实际完成0%。2022年度我单位因疫情原因该项目尚未开展培训活动。该项指标赋分2分，实际得0分。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该项指标下设3个三级指标，指标分值10分，评价得分8分，得分率66.67%。</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3.产出成本</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每次维修成本”的目标值是≤50000元，2022年度我单位实际完成每次维修成本平均19721.97元，原因是我单位维修次数较多且每次维修量级无法确定，因此取平均值，指标设置时未考虑充分。本年度我校维修校舍支出总成本为236663.6元，维修校舍12次，平均维修成本为19721.97元。该项指标赋分5分，实际得5分。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购置各类教育教学用品成本”的目标值是≤20000元，2022年度我单位实际购置各类教育教学用品成本平均19605.44元，原因是我单位购置各类教育教学办公用品较多且办公用品种类金额无法确定，因此取平均值，指标设置时未考虑充分。本年度我校购置教育教学办公用品支出总成本为196054.44元，购置办公用品10类，平均购置各类教育教学用品成本19605.44元。该项指标赋分5分，实际得5分。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每月水电费缴纳金额”的目标值是≤30000元，2022年度我单位实际每月水电费缴纳金额17474.11元，原因是我单位学校水电费包含供热站、食堂用水用电，因供热站冬季供热电力资源耗费较大，食堂寒暑假水电消耗较低，因此取平均值，指标设置时未考虑充分。该项指标赋分5分，实际得5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“教师培训成本”的目标值是≥700元/人/次，2022年度我单位实际完成0元/次，主要原因为本年度因疫情该项目培训活动尚未开展。该项指标赋分5分，实际得0分。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该项指标下设4个三级指标，指标分值20分，评价得分15分，得分率75%。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综上，该指标满分40分，得分31分。</w:t>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（四）项目效益情况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（四）项目效益情况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项目效益指标由1个二级指标和2个三级指标构成，权重为10分，实际得分10分。 </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1.项目效益</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（1）实施效益</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经济效益指标：项目属于确定不产生该项效益的，因此未设置。</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社会效益指标：评价指标“有效改善教育教学质量”，指标值：有效改善，实际完成值：达成年度指标。通过设置问卷调查的方式进行考评评价，共计调查样本总量为40个样本，有效调查问卷40份。其中，统计“有效改善教育教学质量”的平均值为100%。该项指标赋分5分，得5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可持续影响指标：评价指标“保障学校正常运转，改善办学条件”，指标值：持续保障，实际完成值：达成年度指标。通过设置问卷调查的方式进行考评评价，共计调查样本总量为40个样本，有效调查问卷40份。其中，统计“保障学校正常运转，改善办学条件”的平均值为100%。该指标赋分为5分，实际得分为5分。</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综上，该指标满分10分，得分10分。</w:t>
      </w:r>
    </w:p>
    <w:p>
      <w:pPr>
        <w:spacing w:line="540" w:lineRule="exact"/>
        <w:ind w:firstLine="567"/>
        <w:rPr>
          <w:rStyle w:val="18"/>
          <w:rFonts w:hint="eastAsia" w:ascii="楷体" w:hAnsi="楷体" w:eastAsia="楷体" w:cs="楷体"/>
          <w:b/>
          <w:bCs w:val="0"/>
          <w:spacing w:val="-4"/>
          <w:sz w:val="32"/>
          <w:szCs w:val="32"/>
        </w:rPr>
      </w:pPr>
      <w:r>
        <w:rPr>
          <w:rStyle w:val="18"/>
          <w:rFonts w:hint="eastAsia" w:ascii="楷体" w:hAnsi="楷体" w:eastAsia="楷体" w:cs="楷体"/>
          <w:b/>
          <w:bCs w:val="0"/>
          <w:spacing w:val="-4"/>
          <w:sz w:val="32"/>
          <w:szCs w:val="32"/>
        </w:rPr>
        <w:t>（五）满意度指标完成情况分析</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 满意度指标完成情况分析</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（1）满意度指标</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群众满意度：评价指标“教师满意度”，指标值：≥90%，实际完成值：100%。通过设置问卷调查的方式进行考评评价，共计调查样本总量为40个样本，有效调查问卷40份。其中，统计“教师满意度”的平均值为100%。故满意度指标得分为10分。</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综上，该指标满分10分，得分10分。</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本项目预算执行率为100%，指标总体完成率为82.33%，二者之间的偏差值为17.67%，小于20%，原因为该项目是财政依据文件直接下拨，缺少相关立项申请等手续，故立项依据充分性、立项程序规范性失分多，所以总体完成率偏低。因疫情原因本年度该项目培训活动未开展。财力紧张，资金未完全支付，未能及时支付的剩余经费财政收回，所以执行率100%偏高。总体而言，该项目未完全达到年度总体目标，财政资金的使用效益和效率还需加强和提高。</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（一）主要经验及做法</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项目从决策到过程，再到对产出和效益的监控及评价，我校项目绩效考核领导小组，组织人员对项目进行深入的调查分析和可行性研究，规避可行性研究流于形式，从而导致决策不当、盲目上马，项目建设难以实现预期经济效益和社会效益的风险。乌鲁木齐市第四十一小学严格按照使用范围使用资金，专款专用，该项目严格按照财务规定进行支付，手续齐全，审批流程完整有效，做到专款专用，完成该项工作。</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（二）存在的问题及原因分析</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通过乌财科教[2021]96号关于提前下达2022年城乡义务教育项目直达资金的通知（公用经费）分析项目绩效评价指标的评价结果及项目的整体评价结论,反映出该项目绩效目标设置的还不够细化，需要在以后的项目绩效目标设置更全面具体反映项目资金的使用情况及效果。</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cs="楷体"/>
          <w:b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 xml:space="preserve">建立跨年度的预算平衡机制，开展预算编制工作。保障重大项目的资金需求，优化资金支出结构，提高资金使用效率；建立动态管理机制。在专项资金项目执行过程中，定期公布专项资金执行进度，加快资金拨付进度，将专项资金执行情况纳入年度考核，促进专项资金按预算执行。促进项日实施、财政部门及其他政府监督部门提高绩效管理水平。 </w:t>
      </w:r>
    </w:p>
    <w:p>
      <w:pPr>
        <w:spacing w:line="540" w:lineRule="exact"/>
        <w:ind w:firstLine="567"/>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1.项目支出政策和路径设计科学，符合实际需要；</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2.项目安排准确，未发现背离项目立项初衷的情况；</w:t>
      </w:r>
    </w:p>
    <w:p>
      <w:pPr>
        <w:spacing w:line="540" w:lineRule="exact"/>
        <w:ind w:firstLine="567"/>
        <w:rPr>
          <w:rStyle w:val="18"/>
          <w:rFonts w:hint="eastAsia" w:ascii="楷体" w:hAnsi="楷体" w:eastAsia="楷体" w:cs="楷体"/>
          <w:b w:val="0"/>
          <w:spacing w:val="-4"/>
          <w:sz w:val="32"/>
          <w:szCs w:val="32"/>
        </w:rPr>
      </w:pPr>
      <w:r>
        <w:rPr>
          <w:rStyle w:val="18"/>
          <w:rFonts w:hint="eastAsia" w:ascii="楷体" w:hAnsi="楷体" w:eastAsia="楷体" w:cs="楷体"/>
          <w:b w:val="0"/>
          <w:spacing w:val="-4"/>
          <w:sz w:val="32"/>
          <w:szCs w:val="32"/>
        </w:rPr>
        <w:t>3.项目的申报、审核机制完善；</w:t>
      </w:r>
    </w:p>
    <w:p>
      <w:pPr>
        <w:spacing w:line="540" w:lineRule="exact"/>
        <w:ind w:firstLine="567"/>
        <w:rPr>
          <w:rStyle w:val="18"/>
          <w:rFonts w:ascii="仿宋" w:hAnsi="仿宋" w:eastAsia="仿宋"/>
          <w:b w:val="0"/>
          <w:spacing w:val="-4"/>
          <w:sz w:val="32"/>
          <w:szCs w:val="32"/>
        </w:rPr>
      </w:pPr>
      <w:r>
        <w:rPr>
          <w:rStyle w:val="18"/>
          <w:rFonts w:hint="eastAsia" w:ascii="楷体" w:hAnsi="楷体" w:eastAsia="楷体" w:cs="楷体"/>
          <w:b w:val="0"/>
          <w:spacing w:val="-4"/>
          <w:sz w:val="32"/>
          <w:szCs w:val="32"/>
        </w:rPr>
        <w:t>4.未发现虚假行为和骗取财政资金的问题。</w:t>
      </w: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0CC0EC2"/>
    <w:rsid w:val="32A221C5"/>
    <w:rsid w:val="33F20F2A"/>
    <w:rsid w:val="34C44675"/>
    <w:rsid w:val="3B5B5607"/>
    <w:rsid w:val="3CE21B3C"/>
    <w:rsid w:val="4663585C"/>
    <w:rsid w:val="4D2606A1"/>
    <w:rsid w:val="51830480"/>
    <w:rsid w:val="52481223"/>
    <w:rsid w:val="53A616BE"/>
    <w:rsid w:val="54662BFB"/>
    <w:rsid w:val="5D150E81"/>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8240</Words>
  <Characters>8781</Characters>
  <Lines>4</Lines>
  <Paragraphs>1</Paragraphs>
  <TotalTime>16</TotalTime>
  <ScaleCrop>false</ScaleCrop>
  <LinksUpToDate>false</LinksUpToDate>
  <CharactersWithSpaces>8814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2023-09-05T08:55:47Z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D3B4BA18FE1F43BA8229D53E3F190212</vt:lpwstr>
  </property>
</Properties>
</file>