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乌财科教[2021]96号关于提前下达2022年城乡义务教育项目直达资金的通知（公用经费）</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乌鲁木齐市第七十五小学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乌鲁木齐市第七十五小学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李紫</w:t>
      </w:r>
    </w:p>
    <w:p>
      <w:pPr>
        <w:spacing w:line="540" w:lineRule="exact"/>
        <w:ind w:left="273" w:leftChars="0" w:firstLine="667" w:firstLineChars="0"/>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根据《财政部 教育部关于印发&lt;城乡义务教育补助经费管理办法&gt;的通知》（财教[2021]56号），适应新冠疫情的防控要求，有效保障学校日常教学活动的有效开展，提高学校办学条件，改善校园环境，更新教学设备。根据乌财科教[2021]96号关于提前下达2022年城乡义务教育项目直达资金的通知（公用经费），该项目用以发展优质、均衡、合理的教育，提高教育质量；保障学校各项教学工作顺利进行，让辖区内人民群众享受优质的教育服务，为社会主义事业培养合格的接班人；创建优质教育发展，保证教育利用的最大化，使教育工作环节进行良性循环。该项目主要是弥补我校的公用经费资金不足，具体用于我校办公费、水电费、学校教学与管理、教师培训、文体活动、水电、取暖、交通差旅、购置仪器设备及图书资料等、日常维修房屋建筑物和仪器设备等相关支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bookmarkStart w:id="0" w:name="_GoBack"/>
      <w:bookmarkEnd w:id="0"/>
      <w:r>
        <w:rPr>
          <w:rStyle w:val="18"/>
          <w:rFonts w:hint="eastAsia" w:ascii="楷体" w:hAnsi="楷体" w:eastAsia="楷体"/>
          <w:b w:val="0"/>
          <w:bCs w:val="0"/>
          <w:spacing w:val="-4"/>
          <w:sz w:val="32"/>
          <w:szCs w:val="32"/>
        </w:rPr>
        <w:t>经《关于提前下达2022年城乡义务教育项目直达资金》的通知（公用经费）（小学）（乌财科教[2021]96号）文件，该项目系2022年中央资金，共安排预算72.31万元，于2022年年中追加，资金到位25.97万元，全年资金支付25.97万元，年底对未支付的资金进行结余46.35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（二）项目绩效目标：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该项目计划按照政府采购机制、领导负责制、财务人员监督制进行相应采购支出、大型建设维修、零星维修、学校日常活动开展。达到保障学校日常的教育教学活动正常运行，提高教育教学条件，改善校园环境，改进教学设备，对于日常公用经费的不足进行弥补的效果。2022年该项目计划服务学生人数1100人，主要用于办公费、水电费、学校教学业务管理、教师培训、文体活动、房屋仪器设备的日常维修维护、校园绿化、学校学生校方责任险等支出，完成教育教学和其他工作任务，提高教学质量，改善办学条件。具体开支范围涉及办公费、水电费、学校教学业务与管理、教师培训、文体活动、水电、取暖、交通差旅、仪器设备及图书资料等购置、房屋建筑物仪器设备的日常维修等相关开支。合理合规完成当年资金的全额支出，有效保障学校正常运转，完成教育教学活动和其他日常工作任务等。从而实现该项目的社会效益，提高学校教学水平、改善办学条件。</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（一）绩效评价目的、对象和范围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1.评价目的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（1）绩效评价的对象：乌财科教[2021]96号关于提前下达2022年城乡义务教育项目直达资金的通知（公用经费）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1.项目范围：乌财科教[2021]96号关于提前下达2022年城乡义务教育项目直达资金的通知（公用经费）的完成情况、资金投入的运行情况、项目实施后产生的绩效及影响效果。</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（二）绩效评价原则、指标体系、方法及标准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乌财科教[2021]96号关于提前下达2022年城乡义务教育项目直达资金的通知（公用经费）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·《中共中央国务院关于全面实施预算绩效管理的意见》（中发〔2018〕34号）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textAlignment w:val="auto"/>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（三）绩效评价工作过程</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结</w:t>
      </w:r>
      <w:r>
        <w:rPr>
          <w:rStyle w:val="18"/>
          <w:rFonts w:hint="eastAsia" w:ascii="楷体" w:hAnsi="楷体" w:eastAsia="楷体"/>
          <w:b w:val="0"/>
          <w:bCs w:val="0"/>
          <w:spacing w:val="-4"/>
          <w:sz w:val="32"/>
          <w:szCs w:val="32"/>
        </w:rPr>
        <w:t>合项目特点，制定符合项目实际的绩效评价指标体系及评分标准，通过数据采集、问卷调查及访谈等形式，对2022年乌财科教[2021]96号关于提前下达2022年城乡义务教育项目直达资金的通知（公用经费）进行客观评价，最终评分结果为：总分为85.65分，绩效评级为“良”[ 参考《关于印发&lt;项目支出绩效评价管理办法&gt;的通知》（财预〔2020〕10号）中的规定，本次绩效评价结果实施百分制和四级分类，其中90（含）-100分为优、80（含）-90分为良、60（含）-80分为中、60分以下为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乌财科教[2021]96号关于提前下达2022年城乡义务教育项目直达资金的通知（公用经费）各部分权重和绩效分值如附表所示：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主要按照政府采购机制、领导负责制、财务人员监督制，进行相应采购支出、大型建设维修、零星维修、学校日常活动开展。2022年该项目实际服务学生人数1100人，主要用于教育教学用品采购、水电费、电话费、学校教学业务管理、学生视力检查、教师培训、文体活动、房屋仪器设备的日常维修维护、校园美化、学校学生校方责任险等支出，维修校舍3次、购置办公用品20次、学校校舍日常维修质量达标率达到95%、购置各类物品质量合格率达到95%。保障了学校日常的教育教学活动正常运行，提高教育教学条件，改善校园环境，改进教学设备，对于日常公用经费的不足进行弥补。</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jc w:val="left"/>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项目决算指标由3个二级指标和6个三级指标构成，权重为20分，实际得分16分。</w:t>
      </w:r>
    </w:p>
    <w:p>
      <w:pPr>
        <w:keepNext w:val="0"/>
        <w:keepLines w:val="0"/>
        <w:pageBreakBefore w:val="0"/>
        <w:widowControl w:val="0"/>
        <w:tabs>
          <w:tab w:val="center" w:pos="4295"/>
        </w:tabs>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1.项目立项</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依据充分性：项目立项符合《财政部 教育部关于印发&lt;城乡义务教育补助经费管理办法&gt;的通知》财教【2021】56号政策要求。同时，项目与部门职责范围相符，属于部门履职所需。此外，本项目属于公共财政支持范围，比较符合中央、地方事权支出责任划分原则。立项依据比较充分，没缺少市级相关文件，扣1分。因此，立项依据充分性指标赋分4分，实际得3分，得分率75%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项目由财政依据相关政策文件直接下拨，无需申请立项，赋分4分，实际得1分，得分率25%。</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综上，该指标满分8分，得分4分，得分率50%。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本项目设置产出、效益及满意度指标，组织培训教师进行培训，培训均能结业，购置各类教学用品，质量合格，有效提高学校教育教学水平，改善学校办学条件，保障学校的正常运转，顺利完成教育教学活动和其他日常工作等。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预算编制科学性：根据中西部地区城乡义务教育学校生均公用经费基准定额，自治区执行标准为年生均小学650元，初中850元。在此基础上，对寄宿制学校按照寄宿生均200元标准增加公用经费补助。预算内容与项目内容匹配；预算额度测算依据充分，按照标准编制。故预算编制科学性指标赋分3分，实际得分3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根据财教〔2021〕248号《财政部教育部关于提前下达2022年城乡义务教育补助经费预算的通知》，乌财科教[2021]96号关于提前下达2022年城乡义务教育项目直达资金的通知（公用经费）适应新冠疫情的防控要求，项目资金用于我校公用经费不足，校舍零星维修、购置各类教育教学用品、水电费缴纳等支出，评价期间内有效保障学校工作正常运转，故资金分配合理性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综上，该指标满分6分，得分6分，得分率100%。</w:t>
      </w:r>
      <w:r>
        <w:rPr>
          <w:rStyle w:val="18"/>
          <w:rFonts w:hint="eastAsia" w:ascii="楷体" w:hAnsi="楷体" w:eastAsia="楷体"/>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jc w:val="left"/>
        <w:textAlignment w:val="auto"/>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（二）项目过程情况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项目过程指标由2个二级指标和5个三级指标构成，权重为20分，实际得分16.79分。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到位率：该项目资金经（乌财科教[2021]96号）文件批复，于2022年5月到位72.31万元，评价期间根据项目实际执行，支出25.97万元，剩余46.34万元于年底收回。因此，资金到位率为35.91%。该指标赋分5，实际得分1.79分，得分率35.91%。</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 xml:space="preserve"> </w:t>
      </w:r>
      <w:r>
        <w:rPr>
          <w:rStyle w:val="18"/>
          <w:rFonts w:hint="eastAsia" w:ascii="楷体" w:hAnsi="楷体" w:eastAsia="楷体"/>
          <w:b w:val="0"/>
          <w:bCs w:val="0"/>
          <w:spacing w:val="-4"/>
          <w:sz w:val="32"/>
          <w:szCs w:val="32"/>
        </w:rPr>
        <w:cr/>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该项目评价期间内，实际支付教育教学用品7.02万元、培训费0.61万元、水费1.56万元、电费2.95万元、校园维修费3.29万元、校园刷墙和购置宣传展板0.53万元、电话费0.75万元、学校安全责任险0.63万元、学生视力检查0.43万元、交通费1.24万元、购买设备0.57万元、支付审计费0.1万元、支付代账费3.1万元、财务专线租赁费0.42万元、学校安全评估费2.8万元，共计支出25.97万元，预算拨付到位25.97万元，预算执行率为100%，故预算执行率赋分5分，实际得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符合合同规定的用途，不存在截留、挤占、挪用、虚列支出等情况。5000元以上经费支出经教育局审批后，方可支付。故资金使用合规性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综上，该指标满分13分，得分9.79分，得分率75.31%。</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管理制度健全性：乌鲁木齐市第七十五小学已制定相应的财务和业务管理制度，且制度合法、合规、完整，为项目顺利实施提供重要保障。故管理制度健全性赋分3分，实际得3分，得分率100%。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乌鲁木齐市第七十五小学严格遵守相关法律法规和相关管理规定，项目调整及支出调整手续完备，整体管理合理有序，项目完成后，及时将会计凭证、维修验收单、入库单等相关资料分类归档，制度执行有效。故制度执行有效性指标赋分4分，得分4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综上，该指标满分7分，得分7分，得分率100%。</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7" w:firstLineChars="200"/>
        <w:jc w:val="left"/>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highlight w:val="none"/>
        </w:rPr>
        <w:t>（三）项目产出情况</w:t>
      </w:r>
      <w:r>
        <w:rPr>
          <w:rStyle w:val="18"/>
          <w:rFonts w:hint="eastAsia" w:ascii="楷体" w:hAnsi="楷体" w:eastAsia="楷体"/>
          <w:b w:val="0"/>
          <w:bCs w:val="0"/>
          <w:spacing w:val="-4"/>
          <w:sz w:val="32"/>
          <w:szCs w:val="32"/>
          <w:highlight w:val="green"/>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项目产出指标由3个二级指标和15个三级指标构成，权重为40分，实际得分32.86分。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数量指标“维修校舍次数”的目标值是≥10次，2022年度我单位实际完成3次，原因为我校本年度进行安全隐患整改维修、制作不锈钢水槽、维修监控等支出。该指标赋分3分,实际得分1.8分，得分率60%。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数量指标“培训教师数量”的目标值是≥5人，2022年度我单位实际完成10人，原因为我校本年度外出培训1次，报销10位老师培训费各608元共计6080元支出。该指标赋分3分,实际得分3分，得分率100%。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购置各类教育教学用品”的目标值是≥8类，2022年度我单位实际完成20次，原因为我单位本年度购买学生奖状、学生奖品、学生证书、教师用书、防疫用具、打印机耗材、办公用品、订购党报党刊党史宣传教育杂志等支出。该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数量指标“支付水电费次数”的目标值是=12次，2022年度我单位实际完成9次，主要原因为水电费先行使用往年结余进行支付，本项目支出次数较少。该指标赋分3分,实际得分3分，得分率100%。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美化校园面积”的目标值是=500平米，2022年度我单位实际完成10平米，主要原因为学校采用外墙补刷、制作宣传展板方式美化校园，外墙补刷按次数计费，故完成值为预估面积。该指标赋分3分,实际得分0.06分，得分率2%。</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该项指标下设5个三级指标，指标分值15分，评价得分10.86分，得分率72.40%。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质量指标“学校校舍日常维修改造质量达标率”的目标值是≥95%，2022年度我单位对维修成果进行验收，验收合格后开据验收报告单据，实际完成95%。该项指标赋分3分，实际得3分，得分率100%。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质量指标“培训结业率”的目标值是=100%，2022年度我单位都能够按时参加培训，认真完成培训目标。实际完成100%。该项指标赋分3分，实际得3分，得分率100%。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质量指标“购置用品质量合格率”的目标值是≥95%，2022年度我单位对采购物品进行验收，验收合格后开据入库单据，实际完成95%。该项指标赋分3分，实际得3分，得分率100%。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质量指标“绿化覆盖率”的目标值是≥50%，2022年度我单位美化校园未开展绿化项目，实际完成0%。该项指标赋分3分，实际得0分，得分率0%。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质量指标“学校设备正常运转率”的目标值是≥95%，2022年度我单位对采购维修的设备进行验收，验收合格后开据入库单据，实际完成95%。该项指标赋分3分，实际得3分，得分率100%。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该项指标下设5个三级指标，指标分值15分，评价得分12分，得分率80%。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每次零星维修成本”的目标值是≤20000元，2022年度我单位实际完成每次维修成本平均10956元，原因是我单位维修每次维修量级无法确定，因此取平均值，指标设置时未考虑充分。本年度我校维修校舍支出总成本为32868元，维修校舍3次，平均维修成本为10956元。该项指标赋分2分，实际得2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每次教师培训成本”的目标值是≤6000元/人/次，2022年度我单位实际完成每次培训成本平均608元/人/次，原因是我单位报销10名教师外出培训费仅一次，每人608元。该项指标赋分2分，实际得2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成本指标“购置各类教育教学用品的成本”的目标值是≤20000元，2022年度我单位实际购置各类教育教学用品成本平均3510元，原因是我单位购置各类教育教学办公用品次数较多且每次购买量级无法确定，因此取平均值，指标设置时未考虑充分。本年度我校购置教育教学办公用品支出总成本为70217.17元，购置办公用品20次，平均购置各类教育教学用品成本3510.85元。该项指标赋分2分，实际得2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每月支付水电费成本”的目标值是≤15000元，2022年度我单位实际每月水电费缴纳金额5017元，原因是我单位学校水电费按月计量收费，寒暑假水电费较低，因此取平均值。且使用本项目资金缴费共计45154.93元，缴费9次，平均支付水电费成本5017.21元。该项指标赋分2分，实际得2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成本指标“绿化美化校园成本”的目标值是≤200元/平方米，2022年度我单位实际绿化美化校园成本为20元/平方米，原因是学校采用外墙补刷、制作宣传展板方式美化校园，外墙补刷按次数计费，共计1次200元，故完成值为预估面积10平米。实际绿化美化校园成本为20元/平方米。该项指标赋分2分，实际得2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 xml:space="preserve">该项指标下设5个三级指标，指标分值10分，评价得分10分，得分率100%。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综上，该指标满分40分，得分32.86分，得分率82.15%。</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200"/>
        <w:jc w:val="left"/>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jc w:val="left"/>
        <w:textAlignment w:val="auto"/>
        <w:rPr>
          <w:rStyle w:val="18"/>
          <w:rFonts w:ascii="仿宋" w:hAnsi="仿宋" w:eastAsia="仿宋"/>
          <w:b w:val="0"/>
          <w:spacing w:val="-4"/>
          <w:sz w:val="32"/>
          <w:szCs w:val="32"/>
        </w:rPr>
      </w:pPr>
      <w:r>
        <w:rPr>
          <w:rStyle w:val="18"/>
          <w:rFonts w:hint="eastAsia" w:ascii="楷体" w:hAnsi="楷体" w:eastAsia="楷体"/>
          <w:b w:val="0"/>
          <w:bCs w:val="0"/>
          <w:spacing w:val="-4"/>
          <w:sz w:val="32"/>
          <w:szCs w:val="32"/>
        </w:rPr>
        <w:t>（四）项目效益情况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高学校教学水平、改善办学条件”，指标值：有效提升，实际完成值：完全达到预期目标。通过设置问卷调查的方式进行考评评价，共计调查样本总量为40个样本，有效调查问卷40份。其中，统计提高学校教学水平、改善办学条件的平均值为100%。该项指标赋分5分，得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保障学校正常运转，完成教育教学活动和其他日常工作任务”，指标值：持续保障，实际完成值：完全达到预期效果。通过设置问卷调查的方式进行考评评价，共计调查样本总量为40个样本，有效调查问卷40份。其中，统计保障学校正常运转，改善办学条件的平均值为100%。该指标赋分为5分，实际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综上，该指标满分10分，得分10分，得分率100%。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7" w:firstLineChars="200"/>
        <w:jc w:val="left"/>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群众满意度：评价指标“师生满意度”，指标值：≥95%，实际完成值：95%。通过设置问卷调查的方式进行考评评价，共计调查样本总量为40个样本，有效调查问卷40份。其中，统计师生满意度的平均值为95%。故满意度指标赋分10分，得分为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综上，该指标满分10分，得分10分，得分率100%。</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五、预算执行进度与绩效指标偏差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本项目预算执行率为100%，指标总体完成率为86.14%，二者之间的偏差值为13.86%，小于20%，原因为该项目是财政依据文件直接下拨，缺少相关立项申请等手续，故立项依据充分性、立项程序规范性失分多，所以总体完成率偏低。因疫情原因本年度该项目培训活动未开展。财力紧张，资金未完全支付，未能及时支付的剩余经费财政收回，所以执行率100%偏高。总体而言，该项目基本达到年度总体目标，财政资金的使用效益和效率较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Fonts w:ascii="仿宋_GB2312" w:eastAsia="仿宋_GB2312"/>
          <w:spacing w:val="-4"/>
          <w:sz w:val="32"/>
          <w:szCs w:val="32"/>
        </w:rPr>
      </w:pPr>
      <w:r>
        <w:rPr>
          <w:rStyle w:val="18"/>
          <w:rFonts w:hint="eastAsia" w:ascii="楷体" w:hAnsi="楷体" w:eastAsia="楷体"/>
          <w:b w:val="0"/>
          <w:bCs w:val="0"/>
          <w:spacing w:val="-4"/>
          <w:sz w:val="32"/>
          <w:szCs w:val="32"/>
        </w:rPr>
        <w:t>六、主要经验及做法、存在的问题及原因分析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（一）主要经验及做法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从决策到过程，再到对产出和效益的监控及评价，我校项目绩效考核领导小组，组织人员对项目进行深入的调查分析和可行性研究，规避可行性研究流于形式，从而导致决策不当、盲目上马，项目建设难以实现预期经济效益和社会效益的风险。乌鲁木齐市第七十五小学严格按照使用范围使用资金，专款专用，该项目严格按照财务规定进行支付，手续齐全，审批流程完整有效，做到专款专用，完成该项工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通过乌财科教[2021]96号关于提前下达2022年城乡义务教育项目直达资金的通知（公用经费）分析项目绩效评价指标的评价结果及项目的整体评价结论,反映出该项目绩效目标设置的还不够细化，需要在以后的项目绩效目标设置更全面具体反映项目资金的使用情况及效果。</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有关建议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spacing w:val="-4"/>
          <w:sz w:val="32"/>
          <w:szCs w:val="32"/>
        </w:rPr>
      </w:pPr>
      <w:r>
        <w:rPr>
          <w:rStyle w:val="18"/>
          <w:rFonts w:hint="eastAsia" w:ascii="楷体" w:hAnsi="楷体" w:eastAsia="楷体"/>
          <w:b w:val="0"/>
          <w:bCs w:val="0"/>
          <w:spacing w:val="-4"/>
          <w:sz w:val="32"/>
          <w:szCs w:val="32"/>
        </w:rPr>
        <w:t xml:space="preserve">建立跨年度的预算平衡机制，开展预算编制工作。保障重大项目的资金需求，优化资金支出结构，提高资金使用效率；建立动态管理机制。在专项资金项目执行过程中，定期公布专项资金执行进度，加快资金拨付进度，将专项资金执行情况纳入年度考核，促进专项资金按预算执行。促进项日实施、财政部门及其他政府监督部门提高绩效管理水平。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24" w:firstLineChars="200"/>
        <w:jc w:val="left"/>
        <w:textAlignment w:val="auto"/>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24" w:firstLineChars="200"/>
        <w:textAlignment w:val="auto"/>
        <w:rPr>
          <w:rStyle w:val="18"/>
          <w:rFonts w:hint="eastAsia" w:ascii="楷体" w:hAnsi="楷体" w:eastAsia="楷体"/>
          <w:b w:val="0"/>
          <w:bCs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47017"/>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1F442966"/>
    <w:rsid w:val="20927E17"/>
    <w:rsid w:val="2A891760"/>
    <w:rsid w:val="3029612C"/>
    <w:rsid w:val="32A221C5"/>
    <w:rsid w:val="33F20F2A"/>
    <w:rsid w:val="34C44675"/>
    <w:rsid w:val="3B5B5607"/>
    <w:rsid w:val="3CE21B3C"/>
    <w:rsid w:val="444908E1"/>
    <w:rsid w:val="4D2606A1"/>
    <w:rsid w:val="51830480"/>
    <w:rsid w:val="53A616BE"/>
    <w:rsid w:val="54662BFB"/>
    <w:rsid w:val="62051CA5"/>
    <w:rsid w:val="6C3A69EF"/>
    <w:rsid w:val="6E8D0A3F"/>
    <w:rsid w:val="75B368C2"/>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9011</Words>
  <Characters>9723</Characters>
  <Lines>4</Lines>
  <Paragraphs>1</Paragraphs>
  <TotalTime>2</TotalTime>
  <ScaleCrop>false</ScaleCrop>
  <LinksUpToDate>false</LinksUpToDate>
  <CharactersWithSpaces>9969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2023-09-06T09:17:42Z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10FEC3950FA645FE8FC23670BFFF72F0</vt:lpwstr>
  </property>
</Properties>
</file>