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乌鲁木齐市第七十七小学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乌鲁木齐市第七十七小学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李俊</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2023年03月22日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rPr>
          <w:rStyle w:val="18"/>
          <w:rFonts w:ascii="黑体" w:hAnsi="黑体" w:eastAsia="黑体"/>
          <w:b w:val="0"/>
          <w:spacing w:val="-4"/>
          <w:sz w:val="32"/>
          <w:szCs w:val="32"/>
        </w:rPr>
      </w:pPr>
    </w:p>
    <w:p>
      <w:pPr>
        <w:spacing w:line="540" w:lineRule="exact"/>
        <w:rPr>
          <w:rStyle w:val="18"/>
          <w:rFonts w:ascii="黑体" w:hAnsi="黑体" w:eastAsia="黑体"/>
          <w:b w:val="0"/>
          <w:spacing w:val="-4"/>
          <w:sz w:val="32"/>
          <w:szCs w:val="32"/>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关于提前下达2022年城乡义务教育项目直达资金的通知（公用经费）》（乌财科教[2021]96号），《财政部教育部关于提前下达2022年城乡义务教育补助经费预算的通知》（财教〔2021〕248号），适应新冠疫情的防控要求，有效保障学校日常教学活动的有效开展，提高学校办学条件，改善校园环境，更新教学设备。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该项目主要是弥补我校的公用经费资金不足，用于我校办公费、水电费、学校教学业务与管理、教师培训、文体活动、水电、取暖、交通差旅、购置仪器设备及图书资料等、日常维修房屋建筑物和仪器设备等相关开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经《关于提前下达2022年城乡义务教育项目直达资金》的通知（公用经费）（小学）（乌财科教[2021]96号）文件，该项目系2022年中央资金，共安排预算113.46万元，于2022年年中追加，资金到位33.26万元，全年资金支付33.26万元，年底对未支付的资金80.2万进行收回。</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该项目为2022年当年项目，该项目计划按照政府采购机制、领导负责制、财务人员监督制进行相应采购支出、大型建设维修、零星维修、学校日常活动开展，达到保障学校日常的教育教学活动正常运行，提高教育教学条件，改善校园环境，改进教学设备，对于日常公用经费的不足进行弥补的效果。2022年该项目计划服务学生人数1888人，主要用于办公费、水电费、学校教学业务管理、教师培训、文体活动、房屋仪器设备的日常维修维护、校园绿化、学校学生校方责任险等支出，完成了教育教学和其他工作任务，提高了教学质量，改善了办学条件。</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2.评价对象和范围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（1）绩效评价的对象：乌财科教[2021]96号关于提前下达2022年城乡义务教育项目直达资金的通知（公用经费）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（2）绩效评价范围：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1.项目范围：乌财科教[2021]96号关于提前下达2022年城乡义务教育项目直达资金的通知（公用经费）的完成情况、资金投入的运行情况、项目实施后产生的绩效及影响效果。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3.时间范围：2022年1月1日至2022年12月31日。</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（2）公正公开原则：绩效评价应当符合真实、客观、公正的要求，依法公开并接受监督。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（3）分级分类原则：根据评价对象特点分类组织实施。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根据以上原则，绩效评价应遵循如下要求：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（1）在数据收集时，采取客观数据，并结合问卷调查结果，以保证各项指标的真实性。</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（2）保证评价结果的真实性、公正性，提高评价报告的公信力。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绩效评价指标体系作为衡量绩效目标实现程度的考核工具，一般遵循以下原则：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《关于印发&lt;项目支出绩效评价管理办法&gt;的通知》（财预〔2020〕10号）文件指出部门评价的方法主要包括成本效益分析法、比较法、公众评判法等。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成本效益分析法。是指将投入与产出、效益进行关联性分析的方法。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比较法。是指将实施情况与绩效目标、历史情况、不同部门和地区同类支出情况进行比较的方法。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公众评判法。是指通过专家评估、公众问卷及抽样调查等方式进行评判的方法。</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本项目（乌财科教[2021]96号关于提前下达2022年城乡义务教育项目直达资金的通知（公用经费）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绩效评价标准主要包括计划标准、行业标准、历史标准等，用于对绩效指标完成情况进行比较。</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0" w:firstLine="624" w:firstLineChars="200"/>
        <w:textAlignment w:val="auto"/>
        <w:rPr>
          <w:rStyle w:val="18"/>
          <w:rFonts w:hint="eastAsia"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rPr>
        <w:t>（1）计划标准。指以预先制定的目标、计划、预算、定额等作为评价标准。</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在上述评价标准的基础上，本次评价依据以下文件为重要指导和准绳：</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《中共中央国务院关于全面实施预算绩效管理的意见》（中发〔2018〕34号）</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结合项目特点，制定符合项目实际的绩效评价指标体系及评分标准，通过数据采集、问卷调查及访谈等形式，对2022年乌财科教[2021]96号关于提前下达2022年城乡义务教育项目直达资金的通知（公用经费）进行客观评价，最终评分结果为：总分为92.47分，绩效评级为“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该项目资金区财政及时拨付，单位在此次评价期间内主要按照政府采购机制、领导负责制、财务人员监督制，进行相应采购支出、大型建设维修、零星维修、学校日常活动开展。2022年该项目实际服务学生人数1888人，主要用于办公费、水电费、学校教学业务管理、教师培训、文体活动、房屋仪器设备的日常维修维护、校园绿化、学校学生校方责任险等支出，维修校舍6次、购置办公用品9次、学校校舍日常维修质量达标率与购置各类物品质量合格率达到100%。保障了学校日常的教育教学活动正常运行，提高教育教学条件，改善校园环境，改进教学设备，对于日常公用经费的不足进行弥补。</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项目决算指标由3个二级指标和6个三级指标构成，权重为20分，实际得分16分。</w:t>
      </w:r>
      <w:r>
        <w:rPr>
          <w:rStyle w:val="18"/>
          <w:rFonts w:hint="eastAsia" w:ascii="楷体" w:hAnsi="楷体" w:eastAsia="楷体"/>
          <w:b w:val="0"/>
          <w:bCs w:val="0"/>
          <w:spacing w:val="-4"/>
          <w:sz w:val="32"/>
          <w:szCs w:val="32"/>
        </w:rPr>
        <w:br w:type="textWrapping"/>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扣1分，赋分4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立项程序规范性:  项目由财政依据相关政策文件直接下拨，无需申请立项，赋分4分，实际得1分。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综上，该指标满分8分，得分4分。</w:t>
      </w:r>
      <w:r>
        <w:rPr>
          <w:rStyle w:val="18"/>
          <w:rFonts w:hint="eastAsia" w:ascii="楷体" w:hAnsi="楷体" w:eastAsia="楷体"/>
          <w:b w:val="0"/>
          <w:bCs w:val="0"/>
          <w:spacing w:val="-4"/>
          <w:sz w:val="32"/>
          <w:szCs w:val="32"/>
        </w:rPr>
        <w:br w:type="textWrapping"/>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绩效目标明确性： 本项目组织培训教师进行培训，培训均能结业，购置各类教学用品，质量合格，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综上，该指标满分6分，得分6分。</w:t>
      </w:r>
      <w:r>
        <w:rPr>
          <w:rStyle w:val="18"/>
          <w:rFonts w:hint="eastAsia" w:ascii="楷体" w:hAnsi="楷体" w:eastAsia="楷体"/>
          <w:b w:val="0"/>
          <w:bCs w:val="0"/>
          <w:spacing w:val="-4"/>
          <w:sz w:val="32"/>
          <w:szCs w:val="32"/>
        </w:rPr>
        <w:br w:type="textWrapping"/>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预算编制科学性：根据中西部地区城乡义务教育学校生均公用经费基准定额，自治区执行标准为年生均小学650元，初中850元。在此基础上，对寄宿制学校按照寄宿生均200元标准增加公用经费补助。预算内容与项目内容匹配；预算额度测算依据充分，按照标准编制。故预算编制科学性指标得分3分。故预算编制科学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资金分配合理性：根据《财政部教育部关于提前下达2022年城乡义务教育补助经费预算的通知》（财教〔2021〕248号），《关于提前下达2022年城乡义务教育项目直达资金的通知（公用经费）》（乌财科教[2021]96号），项目资金用于我校公用经费不足、校舍零星维修、购置各类教育教学用品、水电费缴纳等支出，评价期间内有效保障学校工作正常运转，故资金分配合理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项目过程指标由2个二级指标和5个三级指标构成，权重为20分，实际得分17.48分。</w:t>
      </w:r>
      <w:r>
        <w:rPr>
          <w:rStyle w:val="18"/>
          <w:rFonts w:hint="eastAsia" w:ascii="楷体" w:hAnsi="楷体" w:eastAsia="楷体"/>
          <w:b w:val="0"/>
          <w:bCs w:val="0"/>
          <w:spacing w:val="-4"/>
          <w:sz w:val="32"/>
          <w:szCs w:val="32"/>
        </w:rPr>
        <w:br w:type="textWrapping"/>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资金到位率： 该项目资金经（乌财科教[2021]96号）文件批复，于2022年到位113.46万元，评价期间根据项目实际执行，支出33.26万元，剩余80.2万元于年底收回。因此，资金到位率为29.31%。该指标赋分5，扣减指标分值的70.69%，实际得分1.47分。故资金到位率指标得分1.47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预算执行率：该项目评价期间内，实际支付水费1.75万元、电费3.48万元、电话费1.17万元、物业管理费1.19万元、专用材料费9.69万元、维修（护）费1.35万元、商品服务支出其他1.77万元、办公费5.49万元，取暖费5.63万元、办公设备购置1.74万元共计支出33.26万元，预算拨付到位33.26万元。预算执行率为100%，故预算执行率赋分5分，实际得5分。故预算执行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综上，该指标满分13分，得分9.47分。</w:t>
      </w:r>
      <w:r>
        <w:rPr>
          <w:rStyle w:val="18"/>
          <w:rFonts w:hint="eastAsia" w:ascii="楷体" w:hAnsi="楷体" w:eastAsia="楷体"/>
          <w:b w:val="0"/>
          <w:bCs w:val="0"/>
          <w:spacing w:val="-4"/>
          <w:sz w:val="32"/>
          <w:szCs w:val="32"/>
        </w:rPr>
        <w:br w:type="textWrapping"/>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管理制度健全性：乌鲁木齐市第七十七小学已制定相应的财务和业务管理制度，且制度合法、合规、完整，为项目顺利实施提供重要保障。故管理制度健全性得分为3分。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制度执行有效性：根据现场调研和资料抽查情况，乌鲁木齐市第七十七小学严格遵守相关法律法规和相关管理规定，项目调整及支出调整手续完备，整体管理合理有序，项目完成后，及时将会计凭证、固定资产入库单等相关资料分类归档，制度执行有效。故制度执行有效性指标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项目产出指标由4个二级指标和9个三级指标构成，权重为40分，实际得分40分。</w:t>
      </w:r>
      <w:r>
        <w:rPr>
          <w:rStyle w:val="18"/>
          <w:rFonts w:hint="eastAsia" w:ascii="楷体" w:hAnsi="楷体" w:eastAsia="楷体"/>
          <w:b w:val="0"/>
          <w:bCs w:val="0"/>
          <w:spacing w:val="-4"/>
          <w:sz w:val="32"/>
          <w:szCs w:val="32"/>
        </w:rPr>
        <w:br w:type="textWrapping"/>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 xml:space="preserve"> “维修校舍次数”的目标值是≥5次，2022年度我单位实际完成6次，原因为我校本年度进行消防设施维修保养、学校安全设施维护、校园各处维修等支出。该指标赋分3分,实际得分3分。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 xml:space="preserve">  “购置教育教学用品次数”的目标值是≥7次，2022年度我单位实际完成11次，原因为我单位本年购买围棋、跳绳、文具等教育用品支出。该指标赋分3分,实际得分3分。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 xml:space="preserve"> “购置办公用品次数”的目标值是≥5次，2022年度我单位实际完成9次，主要原因为我单位本年购买笔记本、中性笔、打印机耗材、相关办公用具等办公用品。该指标赋分4分,实际得分4分。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 xml:space="preserve"> 该项指标下设3个三级指标，指标分值10分，评价得分10分，得分率100%。</w:t>
      </w:r>
      <w:r>
        <w:rPr>
          <w:rStyle w:val="18"/>
          <w:rFonts w:hint="eastAsia" w:ascii="楷体" w:hAnsi="楷体" w:eastAsia="楷体"/>
          <w:b w:val="0"/>
          <w:bCs w:val="0"/>
          <w:spacing w:val="-4"/>
          <w:sz w:val="32"/>
          <w:szCs w:val="32"/>
        </w:rPr>
        <w:br w:type="textWrapping"/>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 xml:space="preserve">  “学校校舍维修质量达标率”的目标值是≥95%，2022年度我单位对学校校舍维修成果进行验收，验收合格后开据入库单据，实际完成100%。该项指标赋分5分，实际得5分。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 xml:space="preserve"> “购置教育教学用品质量合格率”的目标值是≥95%，2022年度我单位对采购物品进行验收，验收合格后开据入库单据，实际完成100%。该项指标赋分5分，实际得5分。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 xml:space="preserve">  该项指标下设2个三级指标，指标分值10分，评价得分10分，得分率100%。</w:t>
      </w:r>
      <w:r>
        <w:rPr>
          <w:rStyle w:val="18"/>
          <w:rFonts w:hint="eastAsia" w:ascii="楷体" w:hAnsi="楷体" w:eastAsia="楷体"/>
          <w:b w:val="0"/>
          <w:bCs w:val="0"/>
          <w:spacing w:val="-4"/>
          <w:sz w:val="32"/>
          <w:szCs w:val="32"/>
        </w:rPr>
        <w:br w:type="textWrapping"/>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“项目周期”的目标值是2022年1月1日-2022年12月31日，2022年度我单位在项目周期内将项目资金执行完毕，完全符合预期目标值。</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该项指标下设1个三级指标，指标分值10分，评价得分10分，得分率100%。</w:t>
      </w:r>
      <w:r>
        <w:rPr>
          <w:rStyle w:val="18"/>
          <w:rFonts w:hint="eastAsia" w:ascii="楷体" w:hAnsi="楷体" w:eastAsia="楷体"/>
          <w:b w:val="0"/>
          <w:bCs w:val="0"/>
          <w:spacing w:val="-4"/>
          <w:sz w:val="32"/>
          <w:szCs w:val="32"/>
        </w:rPr>
        <w:br w:type="textWrapping"/>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 xml:space="preserve"> “校舍维修成本”的目标值是≤700000元，2022年度我单位实际完成的维修总成本58147元，原因是我单位维修次数较多且每次维修量级无法确定，因此取总成本，指标设置时未考虑充分。本年度我校维修校舍支出总成本为58147元，维修校舍5次。该项指标赋分3分，实际得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 xml:space="preserve">  “购置教育教学用品成本”的目标值是≤334500元，2022年度我单位实际购置各类教育教学用品成本为44415.4元，原因是我单位购置各类教育教学办公用品较多且每次维修量级无法确定，因此取总成本，指标设置时未考虑充分该项指标赋分3分，实际得2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购置办公用品成本”的目标值是≤100000元，2022年度我单位实际购买办公用品总成本为54933元，主要原因为我单位本年购买笔记本、中性笔、打印机耗材、相关办公用具等办公用品，指标设置时未考虑充分。该项指标赋分4分，实际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综上，该指标满分40分，得分40分。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项目效益指标由1个二级指标和2个三级指标构成，权重为10分，实际得分10分。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社会效益指标：评价指标“有效改善教育教学质量”，指标值：有效改善，实际完成值：达成年度指标。通过设置问卷调查的方式进行考评评价，共计调查样本总量为20个样本，有效调查问卷20份。其中，统计“有效改善教育教学质量”的平均值为100%。该项指标赋分5分，得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可持续影响指标：评价指标“保障学校正常运转，改善办学条件”，指标值：持续保障，实际完成值：达成年度指标。通过设置问卷调查的方式进行考评评价，共计调查样本总量为20个样本，有效调查问卷20份。其中，统计“保障学校正常运转，改善办学条件”的平均值为100%。该指标赋分为5分，实际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627" w:firstLineChars="200"/>
        <w:rPr>
          <w:rStyle w:val="18"/>
          <w:rFonts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师生满意度”，指标值：≥95%，实际完成值：95%。通过设置问卷调查的方式进行考评评价，共计调查样本总量为20个样本，有效调查问卷20份。其中，统计“师生满意度”的平均值为100%。故满意度指标得分为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综上，该指标满分10分，得分10分。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92.58%，二者之间的偏差值为7.42%，小于20%，原因为该项目是财政依据文件直接下拨，缺少相关立项申请等手续，故立项部分有分数扣减。同时，受财力影响，该项目资金未能按照预算安排全部下达，下达部分我校全部按要求使用，预算执行率100%。因此，会有预算执行率和总体执行率间的偏差。总体而言，该项目未完全达到年度总体目标，财政资金的使用效益和效率还需加强和提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从决策到过程，再到对产出和效益的监控及评价，我校项目绩效考核领导小组，组织人员对项目进行深入的调查分析和可行性研究，规避可行性研究流于形式，从而导致决策不当、盲目上马，项目建设难以实现预期经济效益和社会效益的风险。乌鲁木齐市第七十七小学学严格按照使用范围使用资金，专款专用，该项目严格按照财务规定进行支付，手续齐全，审批流程完整有效，做到专款专用，完成该项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通过乌财科教[2021]96号关于提前下达2022年城乡义务教育项目直达资金的通知（公用经费）分析项目绩效评价指标的评价结果及项目的整体评价结论,反映出该项目绩效目标设置的还不够细化，需要在以后的项目绩效目标设置更全面具体反映项目资金的使用情况及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left="638" w:leftChars="304" w:firstLine="0" w:firstLineChars="0"/>
        <w:rPr>
          <w:rStyle w:val="18"/>
          <w:rFonts w:ascii="楷体" w:hAnsi="楷体" w:eastAsia="楷体"/>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建立跨年度的预算平衡机制，开展预算编制工作。保障重大项目的资金需求，优化资金支出结构，提高资金使用效率；建立动态管理机制。在专项资金项目执行过程中，定期公布专项资金执行进度，加快资金拨付进度，将专项资金执行情况纳入年度考核，促进专项资金按预算执行。促进项日实施、财政部门及其他政府监督部门提高绩效管理水平。 </w:t>
      </w:r>
    </w:p>
    <w:p>
      <w:pPr>
        <w:spacing w:line="540" w:lineRule="exact"/>
        <w:ind w:firstLine="567"/>
        <w:rPr>
          <w:rStyle w:val="18"/>
          <w:rFonts w:ascii="仿宋" w:hAnsi="仿宋" w:eastAsia="仿宋"/>
          <w:b w:val="0"/>
          <w:spacing w:val="-4"/>
          <w:sz w:val="32"/>
          <w:szCs w:val="32"/>
        </w:rPr>
      </w:pPr>
    </w:p>
    <w:p>
      <w:pPr>
        <w:spacing w:line="540" w:lineRule="exact"/>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F6B966-7D79-4E5E-91D2-441304CD57E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D4D33ED-9D7C-4399-B71F-1139087C5FFC}"/>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0FE4A296-8DCA-4617-B8BC-E80F2D1E7D82}"/>
  </w:font>
  <w:font w:name="华文中宋">
    <w:altName w:val="宋体"/>
    <w:panose1 w:val="02010600040101010101"/>
    <w:charset w:val="86"/>
    <w:family w:val="auto"/>
    <w:pitch w:val="default"/>
    <w:sig w:usb0="00000000" w:usb1="00000000" w:usb2="00000010" w:usb3="00000000" w:csb0="0004009F" w:csb1="00000000"/>
    <w:embedRegular r:id="rId4" w:fontKey="{B6EEEC63-63B9-4792-9E63-E82DAE5A621F}"/>
  </w:font>
  <w:font w:name="方正小标宋_GBK">
    <w:panose1 w:val="03000509000000000000"/>
    <w:charset w:val="86"/>
    <w:family w:val="script"/>
    <w:pitch w:val="default"/>
    <w:sig w:usb0="00000001" w:usb1="080E0000" w:usb2="00000000" w:usb3="00000000" w:csb0="00040000" w:csb1="00000000"/>
    <w:embedRegular r:id="rId5" w:fontKey="{24391608-E089-4DB7-877E-A149A8D0212A}"/>
  </w:font>
  <w:font w:name="仿宋_GB2312">
    <w:altName w:val="仿宋"/>
    <w:panose1 w:val="00000000000000000000"/>
    <w:charset w:val="86"/>
    <w:family w:val="modern"/>
    <w:pitch w:val="default"/>
    <w:sig w:usb0="00000000" w:usb1="00000000" w:usb2="00000000" w:usb3="00000000" w:csb0="00040000" w:csb1="00000000"/>
    <w:embedRegular r:id="rId6" w:fontKey="{20EA2BF3-83F1-4094-8ED0-66A44375A596}"/>
  </w:font>
  <w:font w:name="楷体">
    <w:panose1 w:val="02010609060101010101"/>
    <w:charset w:val="86"/>
    <w:family w:val="modern"/>
    <w:pitch w:val="default"/>
    <w:sig w:usb0="800002BF" w:usb1="38CF7CFA" w:usb2="00000016" w:usb3="00000000" w:csb0="00040001" w:csb1="00000000"/>
    <w:embedRegular r:id="rId7" w:fontKey="{1A8BF832-0949-4E1D-AC98-7B64E3D4B0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BC0D8"/>
    <w:multiLevelType w:val="singleLevel"/>
    <w:tmpl w:val="2ECBC0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D24E9"/>
    <w:rsid w:val="007E3CE9"/>
    <w:rsid w:val="00855E3A"/>
    <w:rsid w:val="00906C26"/>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B17B5"/>
    <w:rsid w:val="00CE2FD9"/>
    <w:rsid w:val="00D17F2E"/>
    <w:rsid w:val="00D30354"/>
    <w:rsid w:val="00DA733A"/>
    <w:rsid w:val="00DF42A0"/>
    <w:rsid w:val="00E30E91"/>
    <w:rsid w:val="00E769FE"/>
    <w:rsid w:val="00EA2CBE"/>
    <w:rsid w:val="00F32FEE"/>
    <w:rsid w:val="00FB10BB"/>
    <w:rsid w:val="031C7758"/>
    <w:rsid w:val="07261865"/>
    <w:rsid w:val="0856517C"/>
    <w:rsid w:val="0BFB189F"/>
    <w:rsid w:val="0E5C2035"/>
    <w:rsid w:val="11BD75F7"/>
    <w:rsid w:val="13BE561A"/>
    <w:rsid w:val="15392994"/>
    <w:rsid w:val="178D35C8"/>
    <w:rsid w:val="18FE139B"/>
    <w:rsid w:val="193B70EC"/>
    <w:rsid w:val="1D175E0D"/>
    <w:rsid w:val="1DF223D6"/>
    <w:rsid w:val="1E1E31CB"/>
    <w:rsid w:val="293F28ED"/>
    <w:rsid w:val="2A891760"/>
    <w:rsid w:val="2BEA3AE6"/>
    <w:rsid w:val="3029612C"/>
    <w:rsid w:val="30314911"/>
    <w:rsid w:val="32A221C5"/>
    <w:rsid w:val="33F20F2A"/>
    <w:rsid w:val="34C44675"/>
    <w:rsid w:val="3B5B5607"/>
    <w:rsid w:val="3C9E1C4F"/>
    <w:rsid w:val="3CE21B3C"/>
    <w:rsid w:val="3E295549"/>
    <w:rsid w:val="472078F5"/>
    <w:rsid w:val="496220F5"/>
    <w:rsid w:val="4C166C78"/>
    <w:rsid w:val="4D2606A1"/>
    <w:rsid w:val="513C0F6A"/>
    <w:rsid w:val="51830480"/>
    <w:rsid w:val="53A616BE"/>
    <w:rsid w:val="54662BFB"/>
    <w:rsid w:val="54FE72D7"/>
    <w:rsid w:val="59A71CEC"/>
    <w:rsid w:val="5DE05874"/>
    <w:rsid w:val="62051CA5"/>
    <w:rsid w:val="657067AD"/>
    <w:rsid w:val="69620EB0"/>
    <w:rsid w:val="6C3A69EF"/>
    <w:rsid w:val="6D98032E"/>
    <w:rsid w:val="75091655"/>
    <w:rsid w:val="780D024B"/>
    <w:rsid w:val="7D912DEC"/>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1270</Words>
  <Characters>7244</Characters>
  <Lines>60</Lines>
  <Paragraphs>16</Paragraphs>
  <TotalTime>39</TotalTime>
  <ScaleCrop>false</ScaleCrop>
  <LinksUpToDate>false</LinksUpToDate>
  <CharactersWithSpaces>8498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2023-09-06T02:34:05Z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BF06D50305514B80BA20E911285FAC96_13</vt:lpwstr>
  </property>
</Properties>
</file>