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ind w:firstLine="640"/>
        <w:rPr>
          <w:rFonts w:ascii="仿宋" w:hAnsi="仿宋" w:eastAsia="仿宋" w:cs="宋体"/>
          <w:kern w:val="0"/>
          <w:szCs w:val="32"/>
        </w:rPr>
      </w:pPr>
      <w:bookmarkStart w:id="0" w:name="_GoBack"/>
      <w:bookmarkEnd w:id="0"/>
      <w:r>
        <w:rPr>
          <w:rFonts w:hint="eastAsia" w:ascii="仿宋" w:hAnsi="仿宋" w:eastAsia="仿宋" w:cs="宋体"/>
          <w:kern w:val="0"/>
          <w:szCs w:val="32"/>
        </w:rPr>
        <w:t>附件2：</w:t>
      </w:r>
    </w:p>
    <w:p>
      <w:pPr>
        <w:spacing w:line="540" w:lineRule="exact"/>
        <w:ind w:firstLine="1041"/>
        <w:jc w:val="center"/>
        <w:rPr>
          <w:rFonts w:ascii="华文中宋" w:hAnsi="华文中宋" w:eastAsia="华文中宋" w:cs="宋体"/>
          <w:b/>
          <w:kern w:val="0"/>
          <w:sz w:val="52"/>
          <w:szCs w:val="52"/>
        </w:rPr>
      </w:pPr>
    </w:p>
    <w:p>
      <w:pPr>
        <w:spacing w:line="540" w:lineRule="exact"/>
        <w:ind w:firstLine="1041"/>
        <w:jc w:val="center"/>
        <w:rPr>
          <w:rFonts w:ascii="华文中宋" w:hAnsi="华文中宋" w:eastAsia="华文中宋" w:cs="宋体"/>
          <w:b/>
          <w:kern w:val="0"/>
          <w:sz w:val="52"/>
          <w:szCs w:val="52"/>
        </w:rPr>
      </w:pPr>
    </w:p>
    <w:p>
      <w:pPr>
        <w:spacing w:line="540" w:lineRule="exact"/>
        <w:ind w:firstLine="1041"/>
        <w:jc w:val="center"/>
        <w:rPr>
          <w:rFonts w:ascii="华文中宋" w:hAnsi="华文中宋" w:eastAsia="华文中宋" w:cs="宋体"/>
          <w:b/>
          <w:kern w:val="0"/>
          <w:sz w:val="52"/>
          <w:szCs w:val="52"/>
        </w:rPr>
      </w:pPr>
    </w:p>
    <w:p>
      <w:pPr>
        <w:spacing w:line="540" w:lineRule="exact"/>
        <w:ind w:firstLine="1041"/>
        <w:jc w:val="center"/>
        <w:rPr>
          <w:rFonts w:ascii="华文中宋" w:hAnsi="华文中宋" w:eastAsia="华文中宋" w:cs="宋体"/>
          <w:b/>
          <w:kern w:val="0"/>
          <w:sz w:val="52"/>
          <w:szCs w:val="52"/>
        </w:rPr>
      </w:pPr>
    </w:p>
    <w:p>
      <w:pPr>
        <w:spacing w:line="540" w:lineRule="exact"/>
        <w:ind w:firstLine="1041"/>
        <w:jc w:val="center"/>
        <w:rPr>
          <w:rFonts w:ascii="华文中宋" w:hAnsi="华文中宋" w:eastAsia="华文中宋" w:cs="宋体"/>
          <w:b/>
          <w:kern w:val="0"/>
          <w:sz w:val="52"/>
          <w:szCs w:val="52"/>
        </w:rPr>
      </w:pPr>
    </w:p>
    <w:p>
      <w:pPr>
        <w:spacing w:line="540" w:lineRule="exact"/>
        <w:ind w:firstLine="1041"/>
        <w:jc w:val="center"/>
        <w:rPr>
          <w:rFonts w:ascii="华文中宋" w:hAnsi="华文中宋" w:eastAsia="华文中宋" w:cs="宋体"/>
          <w:b/>
          <w:kern w:val="0"/>
          <w:sz w:val="52"/>
          <w:szCs w:val="52"/>
        </w:rPr>
      </w:pPr>
    </w:p>
    <w:p>
      <w:pPr>
        <w:spacing w:line="540" w:lineRule="exact"/>
        <w:ind w:firstLine="960"/>
        <w:jc w:val="center"/>
        <w:rPr>
          <w:rFonts w:ascii="方正小标宋_GBK" w:hAnsi="华文中宋" w:eastAsia="方正小标宋_GBK" w:cs="宋体"/>
          <w:b/>
          <w:kern w:val="0"/>
          <w:sz w:val="48"/>
          <w:szCs w:val="48"/>
        </w:rPr>
      </w:pPr>
      <w:r>
        <w:rPr>
          <w:rFonts w:hint="eastAsia" w:ascii="方正小标宋_GBK" w:hAnsi="华文中宋" w:eastAsia="方正小标宋_GBK" w:cs="宋体"/>
          <w:b/>
          <w:kern w:val="0"/>
          <w:sz w:val="48"/>
          <w:szCs w:val="48"/>
        </w:rPr>
        <w:t>项目支出绩效自评报告</w:t>
      </w:r>
    </w:p>
    <w:p>
      <w:pPr>
        <w:spacing w:line="540" w:lineRule="exact"/>
        <w:ind w:firstLine="1041"/>
        <w:jc w:val="center"/>
        <w:rPr>
          <w:rFonts w:ascii="华文中宋" w:hAnsi="华文中宋" w:eastAsia="华文中宋" w:cs="宋体"/>
          <w:b/>
          <w:kern w:val="0"/>
          <w:sz w:val="52"/>
          <w:szCs w:val="52"/>
        </w:rPr>
      </w:pPr>
    </w:p>
    <w:p>
      <w:pPr>
        <w:spacing w:line="540" w:lineRule="exact"/>
        <w:ind w:firstLine="720"/>
        <w:jc w:val="center"/>
        <w:rPr>
          <w:rFonts w:hAnsi="宋体" w:eastAsia="仿宋_GB2312" w:cs="宋体"/>
          <w:kern w:val="0"/>
          <w:sz w:val="36"/>
          <w:szCs w:val="36"/>
        </w:rPr>
      </w:pPr>
      <w:r>
        <w:rPr>
          <w:rFonts w:hint="eastAsia" w:hAnsi="宋体" w:eastAsia="仿宋_GB2312" w:cs="宋体"/>
          <w:kern w:val="0"/>
          <w:sz w:val="36"/>
          <w:szCs w:val="36"/>
        </w:rPr>
        <w:t xml:space="preserve">（   </w:t>
      </w:r>
      <w:r>
        <w:rPr>
          <w:rStyle w:val="18"/>
          <w:rFonts w:hint="eastAsia" w:ascii="楷体" w:hAnsi="楷体"/>
          <w:spacing w:val="-4"/>
          <w:szCs w:val="32"/>
        </w:rPr>
        <w:t>2022</w:t>
      </w:r>
      <w:r>
        <w:rPr>
          <w:rFonts w:hint="eastAsia" w:hAnsi="宋体" w:eastAsia="仿宋_GB2312" w:cs="宋体"/>
          <w:kern w:val="0"/>
          <w:sz w:val="36"/>
          <w:szCs w:val="36"/>
        </w:rPr>
        <w:t xml:space="preserve">  年度）</w:t>
      </w:r>
    </w:p>
    <w:p>
      <w:pPr>
        <w:spacing w:line="540" w:lineRule="exact"/>
        <w:ind w:firstLine="600"/>
        <w:jc w:val="center"/>
        <w:rPr>
          <w:rFonts w:hAnsi="宋体" w:eastAsia="仿宋_GB2312" w:cs="宋体"/>
          <w:kern w:val="0"/>
          <w:sz w:val="30"/>
          <w:szCs w:val="30"/>
        </w:rPr>
      </w:pPr>
    </w:p>
    <w:p>
      <w:pPr>
        <w:spacing w:line="540" w:lineRule="exact"/>
        <w:ind w:firstLine="600"/>
        <w:jc w:val="center"/>
        <w:rPr>
          <w:rFonts w:hAnsi="宋体" w:eastAsia="仿宋_GB2312" w:cs="宋体"/>
          <w:kern w:val="0"/>
          <w:sz w:val="30"/>
          <w:szCs w:val="30"/>
        </w:rPr>
      </w:pPr>
    </w:p>
    <w:p>
      <w:pPr>
        <w:spacing w:line="540" w:lineRule="exact"/>
        <w:ind w:firstLine="600"/>
        <w:jc w:val="center"/>
        <w:rPr>
          <w:rFonts w:hAnsi="宋体" w:eastAsia="仿宋_GB2312" w:cs="宋体"/>
          <w:kern w:val="0"/>
          <w:sz w:val="30"/>
          <w:szCs w:val="30"/>
        </w:rPr>
      </w:pPr>
    </w:p>
    <w:p>
      <w:pPr>
        <w:spacing w:line="540" w:lineRule="exact"/>
        <w:ind w:firstLine="600"/>
        <w:jc w:val="center"/>
        <w:rPr>
          <w:rFonts w:hAnsi="宋体" w:eastAsia="仿宋_GB2312" w:cs="宋体"/>
          <w:kern w:val="0"/>
          <w:sz w:val="30"/>
          <w:szCs w:val="30"/>
        </w:rPr>
      </w:pPr>
    </w:p>
    <w:p>
      <w:pPr>
        <w:spacing w:line="540" w:lineRule="exact"/>
        <w:ind w:firstLine="600"/>
        <w:jc w:val="center"/>
        <w:rPr>
          <w:rFonts w:hAnsi="宋体" w:eastAsia="仿宋_GB2312" w:cs="宋体"/>
          <w:kern w:val="0"/>
          <w:sz w:val="30"/>
          <w:szCs w:val="30"/>
        </w:rPr>
      </w:pPr>
    </w:p>
    <w:p>
      <w:pPr>
        <w:spacing w:line="540" w:lineRule="exact"/>
        <w:ind w:firstLine="600"/>
        <w:jc w:val="center"/>
        <w:rPr>
          <w:rFonts w:hAnsi="宋体" w:eastAsia="仿宋_GB2312" w:cs="宋体"/>
          <w:kern w:val="0"/>
          <w:sz w:val="30"/>
          <w:szCs w:val="30"/>
        </w:rPr>
      </w:pPr>
    </w:p>
    <w:p>
      <w:pPr>
        <w:spacing w:line="540" w:lineRule="exact"/>
        <w:ind w:firstLine="600"/>
        <w:rPr>
          <w:rFonts w:hAnsi="宋体" w:eastAsia="仿宋_GB2312" w:cs="宋体"/>
          <w:kern w:val="0"/>
          <w:sz w:val="30"/>
          <w:szCs w:val="30"/>
        </w:rPr>
      </w:pPr>
    </w:p>
    <w:p>
      <w:pPr>
        <w:spacing w:line="700" w:lineRule="exact"/>
        <w:ind w:firstLine="720"/>
        <w:rPr>
          <w:rFonts w:hAnsi="宋体" w:eastAsia="仿宋_GB2312" w:cs="宋体"/>
          <w:kern w:val="0"/>
          <w:sz w:val="36"/>
          <w:szCs w:val="36"/>
        </w:rPr>
      </w:pPr>
      <w:r>
        <w:rPr>
          <w:rFonts w:hint="eastAsia" w:hAnsi="宋体" w:eastAsia="仿宋_GB2312" w:cs="宋体"/>
          <w:kern w:val="0"/>
          <w:sz w:val="36"/>
          <w:szCs w:val="36"/>
        </w:rPr>
        <w:t xml:space="preserve">     </w:t>
      </w:r>
    </w:p>
    <w:p>
      <w:pPr>
        <w:spacing w:line="700" w:lineRule="exact"/>
        <w:ind w:firstLine="900" w:firstLineChars="250"/>
        <w:rPr>
          <w:rFonts w:hAnsi="宋体" w:eastAsia="仿宋_GB2312" w:cs="宋体"/>
          <w:kern w:val="0"/>
          <w:sz w:val="36"/>
          <w:szCs w:val="36"/>
        </w:rPr>
      </w:pPr>
      <w:r>
        <w:rPr>
          <w:rFonts w:hint="eastAsia" w:hAnsi="宋体" w:eastAsia="仿宋_GB2312" w:cs="宋体"/>
          <w:kern w:val="0"/>
          <w:sz w:val="36"/>
          <w:szCs w:val="36"/>
        </w:rPr>
        <w:t>项目名称：</w:t>
      </w:r>
      <w:r>
        <w:rPr>
          <w:rStyle w:val="18"/>
          <w:rFonts w:hint="eastAsia" w:ascii="楷体" w:hAnsi="楷体"/>
          <w:spacing w:val="-4"/>
          <w:szCs w:val="32"/>
        </w:rPr>
        <w:t>乌财科教[2021]96号关于提前下达2022年城乡义务教育项目直达资金的通知（公用经费）</w:t>
      </w:r>
    </w:p>
    <w:p>
      <w:pPr>
        <w:spacing w:line="540" w:lineRule="exact"/>
        <w:ind w:firstLine="720"/>
        <w:rPr>
          <w:rFonts w:ascii="楷体" w:hAnsi="楷体"/>
          <w:b/>
          <w:bCs/>
          <w:spacing w:val="-4"/>
          <w:szCs w:val="32"/>
        </w:rPr>
      </w:pPr>
      <w:r>
        <w:rPr>
          <w:rFonts w:hint="eastAsia" w:hAnsi="宋体" w:eastAsia="仿宋_GB2312" w:cs="宋体"/>
          <w:kern w:val="0"/>
          <w:sz w:val="36"/>
          <w:szCs w:val="36"/>
        </w:rPr>
        <w:t xml:space="preserve"> 实施单位（公章）：</w:t>
      </w:r>
      <w:r>
        <w:rPr>
          <w:rStyle w:val="18"/>
          <w:rFonts w:hint="eastAsia" w:ascii="楷体" w:hAnsi="楷体"/>
          <w:spacing w:val="-4"/>
          <w:sz w:val="28"/>
          <w:szCs w:val="28"/>
        </w:rPr>
        <w:t>乌鲁木齐市第八十六中学</w:t>
      </w:r>
    </w:p>
    <w:p>
      <w:pPr>
        <w:spacing w:line="540" w:lineRule="exact"/>
        <w:ind w:firstLine="900" w:firstLineChars="250"/>
        <w:rPr>
          <w:rFonts w:ascii="楷体" w:hAnsi="楷体"/>
          <w:b/>
          <w:bCs/>
          <w:spacing w:val="-4"/>
          <w:sz w:val="28"/>
          <w:szCs w:val="28"/>
        </w:rPr>
      </w:pPr>
      <w:r>
        <w:rPr>
          <w:rFonts w:hint="eastAsia" w:hAnsi="宋体" w:eastAsia="仿宋_GB2312" w:cs="宋体"/>
          <w:kern w:val="0"/>
          <w:sz w:val="36"/>
          <w:szCs w:val="36"/>
        </w:rPr>
        <w:t>主管部门（公章）：</w:t>
      </w:r>
      <w:r>
        <w:rPr>
          <w:rStyle w:val="18"/>
          <w:rFonts w:hint="eastAsia" w:ascii="楷体" w:hAnsi="楷体"/>
          <w:spacing w:val="-4"/>
          <w:sz w:val="28"/>
          <w:szCs w:val="28"/>
        </w:rPr>
        <w:t>乌鲁木齐市第八十六中学</w:t>
      </w:r>
    </w:p>
    <w:p>
      <w:pPr>
        <w:spacing w:line="540" w:lineRule="exact"/>
        <w:ind w:firstLine="900" w:firstLineChars="250"/>
        <w:rPr>
          <w:rFonts w:ascii="楷体" w:hAnsi="楷体"/>
          <w:b/>
          <w:bCs/>
          <w:spacing w:val="-4"/>
          <w:szCs w:val="32"/>
        </w:rPr>
      </w:pPr>
      <w:r>
        <w:rPr>
          <w:rFonts w:hint="eastAsia" w:hAnsi="宋体" w:eastAsia="仿宋_GB2312" w:cs="宋体"/>
          <w:kern w:val="0"/>
          <w:sz w:val="36"/>
          <w:szCs w:val="36"/>
        </w:rPr>
        <w:t>项目负责人（签章）：</w:t>
      </w:r>
      <w:r>
        <w:rPr>
          <w:rStyle w:val="18"/>
          <w:rFonts w:hint="eastAsia" w:ascii="楷体" w:hAnsi="楷体"/>
          <w:spacing w:val="-4"/>
          <w:szCs w:val="32"/>
        </w:rPr>
        <w:t>唐世忠</w:t>
      </w:r>
    </w:p>
    <w:p>
      <w:pPr>
        <w:spacing w:line="540" w:lineRule="exact"/>
        <w:ind w:firstLine="917" w:firstLineChars="255"/>
        <w:rPr>
          <w:rStyle w:val="18"/>
          <w:rFonts w:hint="eastAsia" w:ascii="楷体" w:hAnsi="楷体"/>
          <w:spacing w:val="-4"/>
          <w:szCs w:val="32"/>
        </w:rPr>
      </w:pPr>
      <w:r>
        <w:rPr>
          <w:rFonts w:hint="eastAsia" w:hAnsi="宋体" w:eastAsia="仿宋_GB2312" w:cs="宋体"/>
          <w:kern w:val="0"/>
          <w:sz w:val="36"/>
          <w:szCs w:val="36"/>
        </w:rPr>
        <w:t>填报时间：</w:t>
      </w:r>
      <w:r>
        <w:rPr>
          <w:rStyle w:val="18"/>
          <w:rFonts w:hint="eastAsia" w:ascii="楷体" w:hAnsi="楷体"/>
          <w:spacing w:val="-4"/>
          <w:szCs w:val="32"/>
        </w:rPr>
        <w:t>2023年05月10日</w:t>
      </w:r>
    </w:p>
    <w:p>
      <w:pPr>
        <w:spacing w:line="540" w:lineRule="exact"/>
        <w:ind w:firstLine="624"/>
        <w:jc w:val="both"/>
        <w:rPr>
          <w:rStyle w:val="18"/>
          <w:rFonts w:ascii="黑体" w:hAnsi="黑体" w:eastAsia="黑体"/>
          <w:b w:val="0"/>
          <w:spacing w:val="-4"/>
          <w:szCs w:val="32"/>
        </w:rPr>
      </w:pPr>
      <w:r>
        <w:rPr>
          <w:rStyle w:val="18"/>
          <w:rFonts w:hint="eastAsia" w:ascii="黑体" w:hAnsi="黑体" w:eastAsia="黑体"/>
          <w:b w:val="0"/>
          <w:spacing w:val="-4"/>
          <w:szCs w:val="32"/>
        </w:rPr>
        <w:t>一、基本情况</w:t>
      </w:r>
    </w:p>
    <w:p>
      <w:pPr>
        <w:spacing w:line="540" w:lineRule="exact"/>
        <w:ind w:firstLine="627"/>
        <w:jc w:val="both"/>
        <w:rPr>
          <w:rStyle w:val="18"/>
          <w:rFonts w:ascii="楷体" w:hAnsi="楷体"/>
          <w:spacing w:val="-4"/>
          <w:szCs w:val="32"/>
        </w:rPr>
      </w:pPr>
      <w:r>
        <w:rPr>
          <w:rStyle w:val="18"/>
          <w:rFonts w:hint="eastAsia" w:ascii="楷体" w:hAnsi="楷体"/>
          <w:spacing w:val="-4"/>
          <w:szCs w:val="32"/>
        </w:rPr>
        <w:t>（一）项目概况</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该项目主要是弥补我校的公用经费资金不足，用于我校办公费、水电费、学校教学业务与管理、教师培训、文体活动、水电、取暖、交通差旅、购置仪器设备及图书资料等、日常维修房屋建筑物和仪器设备等相关开支。根据《财政部 教育部关于印发&lt;城乡义务教育补助经费管理办法&gt;的通知》财教【2021】56号、《关于提前下达2022年城乡义务教育项目直达资金》的通知（公用经费）（乌财科教[2021]96号）文件等，该项目可以用以发展优质、均衡、合理的教育，提高教育质量；保障学校各项教学工作顺利进行，让辖区内人民群众享受优质的教育服务，为社会事业培养合格的接班人；创建优质教育发展，保证教育利用的最大化，使教育工作环节进行良性循环。我校在评价期间，该项目合理合规完成当年资金的全额支出，有效保障学校正常运转，完成教育教学活动和其他日常工作任务。一定程度上实现该项目的社会效益，提高了学校的教学水平、改善了办学条件。</w:t>
      </w:r>
      <w:r>
        <w:rPr>
          <w:rStyle w:val="18"/>
          <w:rFonts w:hint="eastAsia" w:ascii="楷体" w:hAnsi="楷体"/>
          <w:b w:val="0"/>
          <w:bCs w:val="0"/>
          <w:spacing w:val="-4"/>
          <w:szCs w:val="32"/>
        </w:rPr>
        <w:br w:type="textWrapping"/>
      </w:r>
      <w:r>
        <w:rPr>
          <w:rStyle w:val="18"/>
          <w:rFonts w:hint="eastAsia" w:ascii="楷体" w:hAnsi="楷体"/>
          <w:b w:val="0"/>
          <w:bCs w:val="0"/>
          <w:spacing w:val="-4"/>
          <w:szCs w:val="32"/>
        </w:rPr>
        <w:t xml:space="preserve"> </w:t>
      </w:r>
      <w:r>
        <w:rPr>
          <w:rStyle w:val="18"/>
          <w:rFonts w:ascii="楷体" w:hAnsi="楷体"/>
          <w:b w:val="0"/>
          <w:bCs w:val="0"/>
          <w:spacing w:val="-4"/>
          <w:szCs w:val="32"/>
        </w:rPr>
        <w:t xml:space="preserve">   </w:t>
      </w:r>
      <w:r>
        <w:rPr>
          <w:rStyle w:val="18"/>
          <w:rFonts w:hint="eastAsia" w:ascii="楷体" w:hAnsi="楷体"/>
          <w:b w:val="0"/>
          <w:bCs w:val="0"/>
          <w:spacing w:val="-4"/>
          <w:szCs w:val="32"/>
        </w:rPr>
        <w:t>经《关于提前下达2022年城乡义务教育项目直达资金》的通知（公用经费）（乌财科教[2021]96号）文件，该项目系2022年中央资金，共安排预算66.83万元，于2022年年中追加/年初部分预算批复项目，资金到位54.76万元,全年支付54.76万元，年底对未支付的资金进行调减12.07万元。</w:t>
      </w:r>
    </w:p>
    <w:p>
      <w:pPr>
        <w:spacing w:line="540" w:lineRule="exact"/>
        <w:ind w:firstLine="627"/>
        <w:jc w:val="both"/>
        <w:rPr>
          <w:rStyle w:val="18"/>
          <w:rFonts w:ascii="楷体" w:hAnsi="楷体"/>
          <w:spacing w:val="-4"/>
          <w:szCs w:val="32"/>
        </w:rPr>
      </w:pPr>
      <w:r>
        <w:rPr>
          <w:rStyle w:val="18"/>
          <w:rFonts w:hint="eastAsia" w:ascii="楷体" w:hAnsi="楷体"/>
          <w:spacing w:val="-4"/>
          <w:szCs w:val="32"/>
        </w:rPr>
        <w:t>（二）项目绩效目标</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本项目依据《中共中央 国务院关于全面实施预算绩效管理的意见》（中发〔2018〕34号）、《关于印发&lt;乌鲁木齐市本级部门预算绩效目标管理暂行办法&gt;的通知》（乌财预〔2018〕56号）、《关于做好2019年部门预算项目支出绩效目标管理有关事宜的通知》（乌财预〔2018〕76号）和《项目支出绩效评价管理办法》（财预〔2020〕10号）等文件要求，结合项目开展情况，按照“谁申请资金，谁编制目标”的原则和规定的方法、程序，科学合理编制。绩效目标作为对预期指标的细化和量化描述，主要包括产出指标、效益指标和满意度指标。按照指向明确、细化量化、合理可行和相应匹配的要求，设定三级绩效目标（数量指标、质量指标、时效指标、成本指标、效益指标、满意度指标），以准确、清晰地反映财政资金在使用期所能达到的预期产出和效果。</w:t>
      </w:r>
      <w:r>
        <w:rPr>
          <w:rStyle w:val="18"/>
          <w:rFonts w:hint="eastAsia" w:ascii="楷体" w:hAnsi="楷体"/>
          <w:b w:val="0"/>
          <w:bCs w:val="0"/>
          <w:spacing w:val="-4"/>
          <w:szCs w:val="32"/>
        </w:rPr>
        <w:br w:type="textWrapping"/>
      </w:r>
      <w:r>
        <w:rPr>
          <w:rStyle w:val="18"/>
          <w:rFonts w:hint="eastAsia" w:ascii="楷体" w:hAnsi="楷体"/>
          <w:b w:val="0"/>
          <w:bCs w:val="0"/>
          <w:spacing w:val="-4"/>
          <w:szCs w:val="32"/>
        </w:rPr>
        <w:t xml:space="preserve"> </w:t>
      </w:r>
      <w:r>
        <w:rPr>
          <w:rStyle w:val="18"/>
          <w:rFonts w:ascii="楷体" w:hAnsi="楷体"/>
          <w:b w:val="0"/>
          <w:bCs w:val="0"/>
          <w:spacing w:val="-4"/>
          <w:szCs w:val="32"/>
        </w:rPr>
        <w:t xml:space="preserve">   </w:t>
      </w:r>
      <w:r>
        <w:rPr>
          <w:rStyle w:val="18"/>
          <w:rFonts w:hint="eastAsia" w:ascii="楷体" w:hAnsi="楷体"/>
          <w:b w:val="0"/>
          <w:bCs w:val="0"/>
          <w:spacing w:val="-4"/>
          <w:szCs w:val="32"/>
        </w:rPr>
        <w:t>该项目是当年项目《关于提前下达2022年城乡义务教育项目直达资金》的通知（公用经费）（乌财科教[2021]96号），计划服务我校小学的758名学生，拟用于零星维修校舍10次，培训教师5人，购置各类教学用品20类，支付水电费12次，绿化美化校园面积大于500平方米，培训结业率100%，购置用品质量合格率100%，校舍日常维修合格率100%,绿化覆盖率100%，维持学校正常运转率100%，有效提高学校教育教学水平，改善学校办学条件，保障学校的正常运转，完成教育教学活动和其他日常工作等。</w:t>
      </w:r>
      <w:r>
        <w:rPr>
          <w:rStyle w:val="18"/>
          <w:rFonts w:hint="eastAsia" w:ascii="楷体" w:hAnsi="楷体"/>
          <w:b w:val="0"/>
          <w:bCs w:val="0"/>
          <w:spacing w:val="-4"/>
          <w:szCs w:val="32"/>
        </w:rPr>
        <w:br w:type="textWrapping"/>
      </w:r>
      <w:r>
        <w:rPr>
          <w:rStyle w:val="18"/>
          <w:rFonts w:hint="eastAsia" w:ascii="楷体" w:hAnsi="楷体"/>
          <w:b w:val="0"/>
          <w:bCs w:val="0"/>
          <w:spacing w:val="-4"/>
          <w:szCs w:val="32"/>
        </w:rPr>
        <w:t xml:space="preserve"> </w:t>
      </w:r>
      <w:r>
        <w:rPr>
          <w:rStyle w:val="18"/>
          <w:rFonts w:ascii="楷体" w:hAnsi="楷体"/>
          <w:b w:val="0"/>
          <w:bCs w:val="0"/>
          <w:spacing w:val="-4"/>
          <w:szCs w:val="32"/>
        </w:rPr>
        <w:t xml:space="preserve">   </w:t>
      </w:r>
      <w:r>
        <w:rPr>
          <w:rStyle w:val="18"/>
          <w:rFonts w:hint="eastAsia" w:ascii="楷体" w:hAnsi="楷体"/>
          <w:b w:val="0"/>
          <w:bCs w:val="0"/>
          <w:spacing w:val="-4"/>
          <w:szCs w:val="32"/>
        </w:rPr>
        <w:t>具体开支范围涉及办公费、水电费、学校教学业务与管理、教师培训、文体活动、水电、取暖、交通差旅、仪器设备及图书资料等购置、房屋建筑物仪器设备的日常维修等相关开支。合理合规完成当年资金的全额支出，有效保障学校正常运转，完成教育教学活动和其他日常工作任务等。从而实现该项目的社会效益，提高学校教学水平、改善办学条件。</w:t>
      </w:r>
    </w:p>
    <w:p>
      <w:pPr>
        <w:spacing w:line="540" w:lineRule="exact"/>
        <w:ind w:firstLine="624"/>
        <w:jc w:val="both"/>
        <w:rPr>
          <w:rStyle w:val="18"/>
          <w:rFonts w:ascii="黑体" w:hAnsi="黑体" w:eastAsia="黑体"/>
          <w:b w:val="0"/>
          <w:spacing w:val="-4"/>
          <w:szCs w:val="32"/>
        </w:rPr>
      </w:pPr>
      <w:r>
        <w:rPr>
          <w:rStyle w:val="18"/>
          <w:rFonts w:hint="eastAsia" w:ascii="黑体" w:hAnsi="黑体" w:eastAsia="黑体"/>
          <w:b w:val="0"/>
          <w:spacing w:val="-4"/>
          <w:szCs w:val="32"/>
        </w:rPr>
        <w:t>二、绩效评价工作开展情况</w:t>
      </w:r>
    </w:p>
    <w:p>
      <w:pPr>
        <w:spacing w:line="540" w:lineRule="exact"/>
        <w:ind w:firstLine="627"/>
        <w:jc w:val="both"/>
        <w:rPr>
          <w:rStyle w:val="18"/>
          <w:rFonts w:ascii="楷体" w:hAnsi="楷体"/>
          <w:spacing w:val="-4"/>
          <w:szCs w:val="32"/>
        </w:rPr>
      </w:pPr>
      <w:r>
        <w:rPr>
          <w:rStyle w:val="18"/>
          <w:rFonts w:hint="eastAsia" w:ascii="楷体" w:hAnsi="楷体"/>
          <w:spacing w:val="-4"/>
          <w:szCs w:val="32"/>
        </w:rPr>
        <w:t>（一）绩效评价目的、对象和范围</w:t>
      </w:r>
    </w:p>
    <w:p>
      <w:pPr>
        <w:adjustRightInd w:val="0"/>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1.评价目的</w:t>
      </w:r>
    </w:p>
    <w:p>
      <w:pPr>
        <w:adjustRightInd w:val="0"/>
        <w:spacing w:line="540" w:lineRule="exact"/>
        <w:ind w:firstLine="640"/>
        <w:jc w:val="both"/>
      </w:pPr>
      <w:r>
        <w:rPr>
          <w:rFonts w:hint="eastAsia"/>
        </w:rPr>
        <w:t>本项工作旨在落实《中共中央 国务院关于全面实施预算绩效管理的意见》（中发〔2018〕34号）文件精神，全面推进预算绩效管理工作，落实预算执行及绩效管理主体责任。具体而言包括以下两点：（1）通过对项目设立的背景、意义、项目内容、项目现状及绩效目标、资金投入、资金管理、组织实施、数量指标、质量指标、时效指标、成本指标和效益指标等进行深入调研和分析，进一步了解财政委托审计费项目实施情况，并考察项目实施过程和效果。（2）通过评价，客观公正反映项目立项科学性、项目管理规范性、项目实施有效性和项目效果，总结项目实施的经验，发现项目实施过程中存在的问题，提出合理化建议，为完善项目管理和相关部门决策提供参考依据，并提高财政资金使用效益。</w:t>
      </w:r>
    </w:p>
    <w:p>
      <w:pPr>
        <w:adjustRightInd w:val="0"/>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2.评价对象和范围</w:t>
      </w:r>
    </w:p>
    <w:p>
      <w:pPr>
        <w:adjustRightInd w:val="0"/>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（1）绩效评价的对象：《关于提前下达2022年城乡义务教育项目直达资金》的通知（公用经费）（乌财科教[2021]96号）</w:t>
      </w:r>
    </w:p>
    <w:p>
      <w:pPr>
        <w:adjustRightInd w:val="0"/>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（2）绩效评价范围：</w:t>
      </w:r>
    </w:p>
    <w:p>
      <w:pPr>
        <w:adjustRightInd w:val="0"/>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1.项目范围：《关于提前下达2022年城乡义务教育项目直达资金》的通知（公用经费）（乌财科教[2021]96号）的完成情况、资金投入的运行情况、项目实施后产生的绩效及影响效果。</w:t>
      </w:r>
    </w:p>
    <w:p>
      <w:pPr>
        <w:adjustRightInd w:val="0"/>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2.时间范围：2022年1月1日至2022年12月31日。</w:t>
      </w:r>
    </w:p>
    <w:p>
      <w:pPr>
        <w:spacing w:line="540" w:lineRule="exact"/>
        <w:ind w:firstLine="627"/>
        <w:jc w:val="both"/>
        <w:rPr>
          <w:rStyle w:val="18"/>
          <w:rFonts w:ascii="楷体" w:hAnsi="楷体"/>
          <w:spacing w:val="-4"/>
          <w:szCs w:val="32"/>
        </w:rPr>
      </w:pPr>
      <w:r>
        <w:rPr>
          <w:rStyle w:val="18"/>
          <w:rFonts w:hint="eastAsia" w:ascii="楷体" w:hAnsi="楷体"/>
          <w:spacing w:val="-4"/>
          <w:szCs w:val="32"/>
        </w:rPr>
        <w:t>（二）绩效评价原则、评价指标体系、评价方法、评价标准</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1.评价原则</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（1）科学规范原则：绩效评价应当严格执行规定的程序，按照科学可行的要求，采用定量与定性分析相结合的方法。</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（2）公正公开原则：绩效评价应当符合真实、客观、公正的要求，依法公开并接受监督。</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（3）分级分类原则：根据评价对象特点分类组织实施。</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（4）绩效相关原则：绩效评价应当针对具体支出及其产出绩效进行，评价结果应当清晰反映支出和产出绩效之间的紧密对应关系。</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根据以上原则，绩效评价应遵循如下要求：</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（1）在数据收集时，采取客观数据，并结合问卷调查结果，以保证各项指标的真实性。</w:t>
      </w:r>
    </w:p>
    <w:p>
      <w:pPr>
        <w:spacing w:line="540" w:lineRule="exact"/>
        <w:ind w:firstLine="640"/>
        <w:jc w:val="both"/>
      </w:pPr>
      <w:r>
        <w:rPr>
          <w:rFonts w:hint="eastAsia"/>
        </w:rPr>
        <w:t>（2）保证评价结果的真实性、公正性，提高评价报告的公信力。</w:t>
      </w:r>
    </w:p>
    <w:p>
      <w:pPr>
        <w:spacing w:line="540" w:lineRule="exact"/>
        <w:ind w:firstLine="640"/>
        <w:jc w:val="both"/>
      </w:pPr>
      <w:r>
        <w:rPr>
          <w:rFonts w:hint="eastAsia"/>
        </w:rPr>
        <w:t>（3）绩效评价报告应当简明扼要，除了对绩效评价的过程、结果描述外，还应总结经验，指出问题，并就项目实施过程中所存在的问题提出可操作性改进建议。</w:t>
      </w:r>
    </w:p>
    <w:p>
      <w:pPr>
        <w:spacing w:line="540" w:lineRule="exact"/>
        <w:ind w:firstLine="640"/>
        <w:jc w:val="both"/>
      </w:pPr>
      <w:r>
        <w:rPr>
          <w:rFonts w:hint="eastAsia"/>
        </w:rPr>
        <w:t>2.评价指标体系</w:t>
      </w:r>
    </w:p>
    <w:p>
      <w:pPr>
        <w:spacing w:line="540" w:lineRule="exact"/>
        <w:ind w:firstLine="640"/>
        <w:jc w:val="both"/>
      </w:pPr>
      <w:r>
        <w:rPr>
          <w:rFonts w:hint="eastAsia"/>
        </w:rPr>
        <w:t>绩效评价指标体系作为衡量绩效目标实现程度的考核工具，一般遵循以下原则：</w:t>
      </w:r>
    </w:p>
    <w:p>
      <w:pPr>
        <w:spacing w:line="540" w:lineRule="exact"/>
        <w:ind w:firstLine="640"/>
        <w:jc w:val="both"/>
      </w:pPr>
      <w:r>
        <w:rPr>
          <w:rFonts w:hint="eastAsia"/>
        </w:rPr>
        <w:t>（1）相关性原则：绩效评价指标应当与绩效目标有直接的联系，能够恰当反映目标的实现程度。</w:t>
      </w:r>
    </w:p>
    <w:p>
      <w:pPr>
        <w:spacing w:line="540" w:lineRule="exact"/>
        <w:ind w:firstLine="640"/>
        <w:jc w:val="both"/>
      </w:pPr>
      <w:r>
        <w:rPr>
          <w:rFonts w:hint="eastAsia"/>
        </w:rPr>
        <w:t>（2）重要性原则：应当优先使用最具评价对象代表性、最能反映评价要求的核心指标。</w:t>
      </w:r>
    </w:p>
    <w:p>
      <w:pPr>
        <w:spacing w:line="540" w:lineRule="exact"/>
        <w:ind w:firstLine="640"/>
        <w:jc w:val="both"/>
      </w:pPr>
      <w:r>
        <w:rPr>
          <w:rFonts w:hint="eastAsia"/>
        </w:rPr>
        <w:t>（3）可比性原则：对同类评价对象要设定共性的绩效评价指标，以便于评价结果可以相互比较。</w:t>
      </w:r>
    </w:p>
    <w:p>
      <w:pPr>
        <w:spacing w:line="540" w:lineRule="exact"/>
        <w:ind w:firstLine="640"/>
        <w:jc w:val="both"/>
      </w:pPr>
      <w:r>
        <w:rPr>
          <w:rFonts w:hint="eastAsia"/>
        </w:rPr>
        <w:t>（4）系统性原则：绩效评价指标的设置应当将定量指标与定性指标相结合，能系统反映财政支出所产生的社会效益、经济效益和可持续影响等。</w:t>
      </w:r>
    </w:p>
    <w:p>
      <w:pPr>
        <w:spacing w:line="540" w:lineRule="exact"/>
        <w:ind w:firstLine="640"/>
        <w:jc w:val="both"/>
      </w:pPr>
      <w:r>
        <w:rPr>
          <w:rFonts w:hint="eastAsia"/>
        </w:rPr>
        <w:t>（5）经济性原则：绩效评价指标设计应当通俗易懂、简便易行，数据的获得应当考虑现实条件和可操作性，符合成本效益原则。</w:t>
      </w:r>
    </w:p>
    <w:p>
      <w:pPr>
        <w:spacing w:line="540" w:lineRule="exact"/>
        <w:ind w:firstLine="640"/>
        <w:jc w:val="both"/>
      </w:pPr>
      <w:r>
        <w:rPr>
          <w:rFonts w:hint="eastAsia"/>
        </w:rPr>
        <w:t>本项目的评价指标体系建立如附件所示。</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3.评价方法</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《关于印发&lt;项目支出绩效评价管理办法&gt;的通知》（财预〔2020〕10号）文件指出部门评价的方法主要包括成本效益分析法、比较法、公众评判法等。</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（1）成本效益分析法。是指将投入与产出、效益进行关联性分析的方法。</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（2）比较法。是指将实施情况与绩效目标、历史情况、不同部门和地区同类支出情况进行比较的方法。</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（3）公众评判法。是指通过专家评估、公众问卷及抽样调查等方式进行评判的方法。</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根据本项目《关于提前下达2022年城乡义务教育项目直达资金》的通知（公用经费）（乌财科教[2021]96号）的特点，本次评价主要采用成本效益分析法、比较法和公众评判法，对项目总预算和明细预算的内容、标准、计划是否经济合理进行深入分析，以考察实际产出和效益是否达到预期。</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4.评价标准</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绩效评价标准主要包括计划标准、行业标准、历史标准等，用于对绩效指标完成情况进行比较。</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（1）计划标准。指以预先制定的目标、计划、预算、定额等作为评价标准。</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（2）行业标准。指参照国家公布的行业指标数据制定的评价标准。</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（3）历史标准。指参照历史数据制定的评价标准，为体现绩效改进的原则，在可实现的条件下应当确定相对较高的评价标准。</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在上述评价标准的基础上，本次评价依据以下文件为重要指导和准绳：</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《中共中央国务院关于全面实施预算绩效管理的意见》（中发〔2018〕34号）</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《关于印发&lt;乌鲁木齐市本级部门预算绩效目标管理暂行办法&gt;的通知》（乌财预〔2018〕56号）</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《关于做好2019年部门预算项目支出绩效目标管理有关事宜的通知》（乌财预〔2018〕76号）</w:t>
      </w:r>
    </w:p>
    <w:p>
      <w:pPr>
        <w:spacing w:line="540" w:lineRule="exact"/>
        <w:ind w:firstLine="624"/>
        <w:jc w:val="both"/>
        <w:rPr>
          <w:rStyle w:val="18"/>
          <w:b w:val="0"/>
          <w:bCs w:val="0"/>
        </w:rPr>
      </w:pPr>
      <w:r>
        <w:rPr>
          <w:rStyle w:val="18"/>
          <w:rFonts w:hint="eastAsia" w:ascii="楷体" w:hAnsi="楷体"/>
          <w:b w:val="0"/>
          <w:bCs w:val="0"/>
          <w:spacing w:val="-4"/>
          <w:szCs w:val="32"/>
        </w:rPr>
        <w:t>《项目支出绩效评价管理办法》（财预〔2020〕10号）</w:t>
      </w:r>
    </w:p>
    <w:p>
      <w:pPr>
        <w:spacing w:line="540" w:lineRule="exact"/>
        <w:ind w:firstLine="627"/>
        <w:jc w:val="both"/>
        <w:rPr>
          <w:rStyle w:val="18"/>
          <w:rFonts w:ascii="楷体" w:hAnsi="楷体"/>
          <w:spacing w:val="-4"/>
          <w:szCs w:val="32"/>
        </w:rPr>
      </w:pPr>
      <w:r>
        <w:rPr>
          <w:rStyle w:val="18"/>
          <w:rFonts w:hint="eastAsia" w:ascii="楷体" w:hAnsi="楷体"/>
          <w:spacing w:val="-4"/>
          <w:szCs w:val="32"/>
        </w:rPr>
        <w:t>（三）绩效评价工作过程</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评价小组根据项目绩效目标，查阅有关佐证资料，结合现场抽样调查及延伸评价等方式开展此次评价，重点关注和评价项目预算和绩效目标的匹配情况、项目资金的管理和使用情况、项目实施和监督情况（包括但不限于项目立项、制度执行、质量达标、完成时效等）以及项目产生的实际效益等。具体而言，通过前期准备[ 前期准备主要包括实地调研和认真研读相关文件，根据绩效评价的基本原理、原则和项目特点，结合项目绩效目标，项目绩效评组制定了评价指标体系、评分标准、评价方法和相关的工作程序及步骤，形成评价初步方案。]、材料审核分析、现场核查评价、综合分析评价及报告撰写，评价项目实施情况，展现资金使用效益。</w:t>
      </w:r>
    </w:p>
    <w:p>
      <w:pPr>
        <w:spacing w:line="540" w:lineRule="exact"/>
        <w:ind w:firstLine="624"/>
        <w:jc w:val="both"/>
        <w:rPr>
          <w:rStyle w:val="18"/>
          <w:rFonts w:ascii="黑体" w:hAnsi="黑体" w:eastAsia="黑体"/>
          <w:b w:val="0"/>
          <w:spacing w:val="-4"/>
          <w:szCs w:val="32"/>
        </w:rPr>
      </w:pPr>
      <w:r>
        <w:rPr>
          <w:rStyle w:val="18"/>
          <w:rFonts w:hint="eastAsia" w:ascii="黑体" w:hAnsi="黑体" w:eastAsia="黑体"/>
          <w:b w:val="0"/>
          <w:spacing w:val="-4"/>
          <w:szCs w:val="32"/>
        </w:rPr>
        <w:t>三、综合评价情况及评价结论</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（一）评价结论</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结合项目特点，制定符合项目实际的绩效评价指标体系及评分标准，通过数据采集、问卷调查及访谈等形式，对2022年乌财科教[2021]96号关于提前下达2022年城乡义务教育项目直达资金的通知（公用经费）进行客观评价，最终评分结果为：总分为84.17分，绩效评级为“良”</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 xml:space="preserve">项目各部分权重和绩效分值如附表所示。 </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（二）主要绩效</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该项目资金区财政及时拨付，单位在此次评价期间内，有序完成设定目标的部分工作任务，服务人数达到初中学生732人，资金使用完全合规合法，资金有结余，该项目用于办公费、水电费、学校教学业务与管理、教师培训、文体活动、水电、取暖、交通差旅、仪器设备及图书资料等购置、房屋建筑物仪器设备的日常维修等相关开支。购置办公用品合格率很高。合理合规完的完成当年资金的支出，有效保障了学校正常运转，完成了教育教学活动和其他日常工作任务等。从而实现了该项目的社会效益，提高了学校教学水平、改善了办学条件。</w:t>
      </w:r>
    </w:p>
    <w:p>
      <w:pPr>
        <w:spacing w:line="540" w:lineRule="exact"/>
        <w:ind w:firstLine="624"/>
        <w:jc w:val="both"/>
        <w:rPr>
          <w:rStyle w:val="18"/>
          <w:rFonts w:ascii="黑体" w:hAnsi="黑体" w:eastAsia="黑体"/>
        </w:rPr>
      </w:pPr>
      <w:r>
        <w:rPr>
          <w:rStyle w:val="18"/>
          <w:rFonts w:hint="eastAsia" w:ascii="黑体" w:hAnsi="黑体" w:eastAsia="黑体"/>
          <w:b w:val="0"/>
          <w:spacing w:val="-4"/>
          <w:szCs w:val="32"/>
        </w:rPr>
        <w:t>四、绩效评价指标分析</w:t>
      </w:r>
      <w:r>
        <w:rPr>
          <w:rStyle w:val="18"/>
          <w:rFonts w:hint="eastAsia" w:ascii="黑体" w:hAnsi="黑体" w:eastAsia="黑体"/>
        </w:rPr>
        <w:t xml:space="preserve"> </w:t>
      </w:r>
    </w:p>
    <w:p>
      <w:pPr>
        <w:spacing w:line="540" w:lineRule="exact"/>
        <w:ind w:firstLine="627"/>
        <w:jc w:val="both"/>
        <w:rPr>
          <w:rFonts w:ascii="楷体" w:hAnsi="楷体"/>
          <w:b/>
          <w:spacing w:val="-4"/>
          <w:szCs w:val="32"/>
        </w:rPr>
      </w:pPr>
      <w:r>
        <w:rPr>
          <w:rFonts w:hint="eastAsia" w:ascii="楷体" w:hAnsi="楷体"/>
          <w:b/>
          <w:spacing w:val="-4"/>
          <w:szCs w:val="32"/>
        </w:rPr>
        <w:t>（一）</w:t>
      </w:r>
      <w:r>
        <w:rPr>
          <w:rStyle w:val="18"/>
          <w:rFonts w:hint="eastAsia" w:ascii="楷体" w:hAnsi="楷体"/>
          <w:spacing w:val="-4"/>
          <w:szCs w:val="32"/>
        </w:rPr>
        <w:t>项目决策情况</w:t>
      </w:r>
    </w:p>
    <w:p>
      <w:pPr>
        <w:tabs>
          <w:tab w:val="center" w:pos="4295"/>
        </w:tabs>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项目决算指标由3个二级指标和6个三级指标构成，权重为20分，实际得分16分。</w:t>
      </w:r>
    </w:p>
    <w:p>
      <w:pPr>
        <w:tabs>
          <w:tab w:val="center" w:pos="4295"/>
        </w:tabs>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1.项目立项</w:t>
      </w:r>
    </w:p>
    <w:p>
      <w:pPr>
        <w:tabs>
          <w:tab w:val="center" w:pos="4295"/>
        </w:tabs>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立项依据充分性：项目立项符合《财政部 教育部关于印发&lt;城乡义务教育补助经费管理办法&gt;的通知》财教【2021】56号政策要求。同时，项目与部门职责范围相符，属于部门履职所需。此外，本项目属于公共财政支持范围，比较符合中央、地方事权支出责任划分原则。因此，立项依据比较充分，缺少市级相关文件，扣1分，赋分4分，实际得3分。</w:t>
      </w:r>
      <w:r>
        <w:rPr>
          <w:rStyle w:val="18"/>
          <w:rFonts w:hint="eastAsia" w:ascii="楷体" w:hAnsi="楷体"/>
          <w:b w:val="0"/>
          <w:bCs w:val="0"/>
          <w:spacing w:val="-4"/>
          <w:szCs w:val="32"/>
        </w:rPr>
        <w:br w:type="textWrapping"/>
      </w:r>
      <w:r>
        <w:rPr>
          <w:rStyle w:val="18"/>
          <w:rFonts w:hint="eastAsia" w:ascii="楷体" w:hAnsi="楷体"/>
          <w:b w:val="0"/>
          <w:bCs w:val="0"/>
          <w:spacing w:val="-4"/>
          <w:szCs w:val="32"/>
        </w:rPr>
        <w:t>立项程序规范性: 项目由财政依据相关政策文件直接下拨，无需申请立项，赋分4分，实际得1分。</w:t>
      </w:r>
    </w:p>
    <w:p>
      <w:pPr>
        <w:tabs>
          <w:tab w:val="center" w:pos="4295"/>
        </w:tabs>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综上，该指标满分8分，得分4分。</w:t>
      </w:r>
    </w:p>
    <w:p>
      <w:pPr>
        <w:tabs>
          <w:tab w:val="center" w:pos="4295"/>
        </w:tabs>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2.绩效目标</w:t>
      </w:r>
    </w:p>
    <w:p>
      <w:pPr>
        <w:tabs>
          <w:tab w:val="center" w:pos="4295"/>
        </w:tabs>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绩效目标合理性：本项目的绩效目标按照产出、效益和满意度构建绩效评价指标，且具有明确性、可衡量性、可实现性、相关性和时限性等特点，能较为全面地反映本项目的产出和效益，故绩效目标合理性指标赋分3分，实际得3分。</w:t>
      </w:r>
    </w:p>
    <w:p>
      <w:pPr>
        <w:tabs>
          <w:tab w:val="center" w:pos="4295"/>
        </w:tabs>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绩效目标明确性：保障了学校各项教学工作顺利进行，让辖区内人民群众享受优质的教育服务，为社会事业培养合格的接班人，创建了优质教育发展可保证教育教育利用的最大化，使教育工作环节进行良性循环。其中，目标已细化为具体的绩效指标，可通过数量指标、质量指标、时效指标和成本指标予以量化，并具有确切的评价标准，且指标设定均与目标相关。各项指标均能在现实条件下收集到相关数据进行佐证，并与当年项目年度计划相对应，故绩效目标明确性指标赋分3分，实际得3分。</w:t>
      </w:r>
    </w:p>
    <w:p>
      <w:pPr>
        <w:tabs>
          <w:tab w:val="center" w:pos="4295"/>
        </w:tabs>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综上，该指标满分6分，得分6分。</w:t>
      </w:r>
    </w:p>
    <w:p>
      <w:pPr>
        <w:tabs>
          <w:tab w:val="center" w:pos="4295"/>
        </w:tabs>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3.资金投入</w:t>
      </w:r>
    </w:p>
    <w:p>
      <w:pPr>
        <w:tabs>
          <w:tab w:val="center" w:pos="4295"/>
        </w:tabs>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 xml:space="preserve">预算编制科学性：依据《关于修订&lt;新疆维吾尔自治区城乡义务教育“两免一补”资金管理办法&gt;的通知》（新财规{2020}10号）文件标准编制预算，普通小学每生每年650元，普通中学每生每年800元，取暖费生均180元，公用经费总额按照：中央80%，自治区6%，市级14%的比例共同承担。故预算编制科学性指标赋分3分，实际得3分。 </w:t>
      </w:r>
    </w:p>
    <w:p>
      <w:pPr>
        <w:tabs>
          <w:tab w:val="center" w:pos="4295"/>
        </w:tabs>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资金分配合理性：依据《关于提前下达2022年城乡义务教育项目直达资金》的通知（公用经费）（乌财科教[2021]96号）文件精神，资金用于弥补公用经费不足，用于办公费、水电费、学校教学业务与管理、教师培训、文体活动、水电、取暖、交通差旅、仪器设备及图书资料等购置、房屋建筑物仪器设备的日常维修等相关开支。保障学校工作正常运转，故资金分配合理性指标赋分3分，实际得3分。</w:t>
      </w:r>
    </w:p>
    <w:p>
      <w:pPr>
        <w:tabs>
          <w:tab w:val="center" w:pos="4295"/>
        </w:tabs>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综上，该指标满分6分，得分6分。</w:t>
      </w:r>
      <w:r>
        <w:rPr>
          <w:rStyle w:val="18"/>
          <w:rFonts w:hint="eastAsia" w:ascii="楷体" w:hAnsi="楷体"/>
          <w:b w:val="0"/>
          <w:bCs w:val="0"/>
          <w:spacing w:val="-4"/>
          <w:szCs w:val="32"/>
        </w:rPr>
        <w:tab/>
      </w:r>
    </w:p>
    <w:p>
      <w:pPr>
        <w:spacing w:line="540" w:lineRule="exact"/>
        <w:ind w:firstLine="627"/>
        <w:jc w:val="both"/>
        <w:rPr>
          <w:rStyle w:val="18"/>
          <w:rFonts w:ascii="楷体" w:hAnsi="楷体"/>
          <w:spacing w:val="-4"/>
          <w:szCs w:val="32"/>
        </w:rPr>
      </w:pPr>
      <w:r>
        <w:rPr>
          <w:rFonts w:hint="eastAsia" w:ascii="楷体" w:hAnsi="楷体"/>
          <w:b/>
          <w:spacing w:val="-4"/>
          <w:szCs w:val="32"/>
        </w:rPr>
        <w:t>（二）</w:t>
      </w:r>
      <w:r>
        <w:rPr>
          <w:rStyle w:val="18"/>
          <w:rFonts w:hint="eastAsia" w:ascii="楷体" w:hAnsi="楷体"/>
          <w:spacing w:val="-4"/>
          <w:szCs w:val="32"/>
        </w:rPr>
        <w:t>项目过程情况</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项目过程指标由2个二级指标和5个三级指标构成，权重为20分，实际得分19.1分。</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1.资金管理</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资金到位率：该项目资金经（乌财科教[2021]96号）文件批复，于2022年5月27日到位66.83万元，评价期间根据项目实际执行，支出54.76万元，剩余12.07万元于年底收回。因此，资金到位率为81.94%.该指标赋分5，扣减指标分值的18.06%，实际得分4.10分。</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预算执行率：该项目评价期间内，实际支付办公费1.96万元；印刷费2.35万元；水费0.65万元；电费5.66万元；邮电费1.38万元；物业管理费11.66万元；维修（护）费19.11万元；专用材料费6.32万元；其他交通费用0.63万元；商品服务支出其他3.32万元；办公设备购置1.24万元；其他资本性支出0.48万元；共计支出54.76万元，预算拨付54.76万元，预算执行率为100%，故预算执行率得分为5分。</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资金使用合规性：本项目资金的使用符合国家财经法规和财务管理制度以及有关专项资金管理办法的规定。同时，资金符合合同规定的用途，不存在截留、挤占、挪用、虚列支出等情况。5000元以上经费支出经教育局审批后，方可支付。故资金使用合规性赋分3分，实际得3分。</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综上，该指标满分13分，得分12.1分。</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2.组织实施</w:t>
      </w:r>
      <w:r>
        <w:rPr>
          <w:rStyle w:val="18"/>
          <w:rFonts w:hint="eastAsia" w:ascii="楷体" w:hAnsi="楷体"/>
          <w:b w:val="0"/>
          <w:bCs w:val="0"/>
          <w:spacing w:val="-4"/>
          <w:szCs w:val="32"/>
        </w:rPr>
        <w:br w:type="textWrapping"/>
      </w:r>
      <w:r>
        <w:rPr>
          <w:rStyle w:val="18"/>
          <w:rFonts w:hint="eastAsia" w:ascii="楷体" w:hAnsi="楷体"/>
          <w:b w:val="0"/>
          <w:bCs w:val="0"/>
          <w:spacing w:val="-4"/>
          <w:szCs w:val="32"/>
        </w:rPr>
        <w:t>管理制度健全性：乌鲁木齐市第八十六中学已制定相应的财务和业务管理制度，且制度合法、合规、完整，为项目顺利实施提供重要保障。故管理制度健全性得分为3分，实际得3分。</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制度执行有效性：根据现场调研和资料抽查情况，乌鲁木齐市第八十六中学严格遵守相关法律法规和相关管理规定，项目调整及支出调整手续完备，整体管理合理有序，项目完成后，及时将会计凭证、固定资产入库单等相关资料分类归档，制度执行有效。故制度执行有效性指标赋分4分，实际得4分。</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综上，该指标满分7分，得分7分。</w:t>
      </w:r>
    </w:p>
    <w:p>
      <w:pPr>
        <w:spacing w:line="540" w:lineRule="exact"/>
        <w:ind w:firstLine="627"/>
        <w:jc w:val="both"/>
        <w:rPr>
          <w:rFonts w:ascii="楷体" w:hAnsi="楷体"/>
          <w:b/>
          <w:spacing w:val="-4"/>
          <w:szCs w:val="32"/>
        </w:rPr>
      </w:pPr>
      <w:r>
        <w:rPr>
          <w:rFonts w:hint="eastAsia" w:ascii="楷体" w:hAnsi="楷体"/>
          <w:b/>
          <w:spacing w:val="-4"/>
          <w:szCs w:val="32"/>
        </w:rPr>
        <w:t>（三）</w:t>
      </w:r>
      <w:r>
        <w:rPr>
          <w:rStyle w:val="18"/>
          <w:rFonts w:hint="eastAsia" w:ascii="楷体" w:hAnsi="楷体"/>
          <w:spacing w:val="-4"/>
          <w:szCs w:val="32"/>
        </w:rPr>
        <w:t>项目产出情况</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项目产出指标由3个二级指标和9个三级指标构成，权重为40分，实际得分29.57分。</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1.产出数量</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维修校舍次数”的目标值是&gt;=10次，2022年度我单位实际完成15次。进行了空调维修、按照摄像头、维修地下室电缆、教学楼电路、教学楼墙面、维修监控、消防维修、维修值班室、维修污水管道、维修饮水机、维修水泵等 ，该项指标赋分5分，实际得5分。</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培训教师数量”的目标值是&gt;=5人，2022年度我单位实际完成0人。原因是疫情原因，减少线下培训次数，改为线上培训，线上培训少，使用其他项目资金完成了教师培训，故本项目资金执行为0。该项指标赋分3分，实际得0分。</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购置各类教育教学用品”的目标值是&gt;=20类，2022年度我单位实际完成21类。购买了A4纸，信封、档案袋、意见箱、削笔器、记事本、美工刀、起钉器、便利贴、中性笔、固体胶、长尾夹、回形针、文件袋、订书机、会议记录等。该项指标赋分5分，实际得5分。</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该项指标下设3个三级指标，指标分值13分，评价得分10分，得分率61.54%。</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2.产出质量</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 xml:space="preserve">“学校日常维修质量达标率”的目标值是100%，2022年度我单位对维修项目验收完成之后，再进行付款，实际完成100%。该项指标赋分5分，实际得5分。  </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“培训结业率”的目标值是100%。我单位实际完成0%。原因是疫情原因，减少线下培训次数，改为线上培训，线上培训少，使用其他项目资金完成了教师培训，故本项目资金执行为0。该项指标赋分5分，实际得0分。</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“购置用品质量合格率”的目标值是100%，2022年度我单位对采购物品进行验收，验收合格后开据入库单据，实际完成100%。该项指标赋分5分，实际得5分。</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该项指标下设3个三级指标，指标分值15分，评价得分10分，得分率66.67%。</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3.产出成本</w:t>
      </w:r>
      <w:r>
        <w:rPr>
          <w:rStyle w:val="18"/>
          <w:rFonts w:hint="eastAsia" w:ascii="楷体" w:hAnsi="楷体"/>
          <w:b w:val="0"/>
          <w:bCs w:val="0"/>
          <w:spacing w:val="-4"/>
          <w:szCs w:val="32"/>
        </w:rPr>
        <w:br w:type="textWrapping"/>
      </w:r>
      <w:r>
        <w:rPr>
          <w:rStyle w:val="18"/>
          <w:rFonts w:hint="eastAsia" w:ascii="楷体" w:hAnsi="楷体"/>
          <w:b w:val="0"/>
          <w:bCs w:val="0"/>
          <w:spacing w:val="-4"/>
          <w:szCs w:val="32"/>
        </w:rPr>
        <w:t>“校舍维修成本”的目标值是&lt;=13000元/次，2022年度我单位总计维修校舍花费191127.52元，维修次数15次，实际完成12741.83元/次。原因是校舍零星维修进行三方询价，故成本控制较好。该项指标赋分5分，实际得4.9分。</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购置各类教育教学用品的成本”的目标值是&lt;=1000元/类，2022年度我单位总计购买办公用品19597.50元，购买品类21类，实际完成933.21元/类。因财力紧张，各类用品采购量减少，故成本降低。该项指标赋分5分，实际得4.67分。</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教师培训成本”的目标值是&lt;=6000元/次，2022年度我单位实际完成0元/次。原因是疫情原因，减少线下培训次数，改为线上培训，线上培训少，使用其他项目资金完成了教师培训，故本项目资金执行为0。该项指标赋分2分，实际得0分。</w:t>
      </w:r>
      <w:r>
        <w:rPr>
          <w:rStyle w:val="18"/>
          <w:rFonts w:hint="eastAsia" w:ascii="楷体" w:hAnsi="楷体"/>
          <w:b w:val="0"/>
          <w:bCs w:val="0"/>
          <w:spacing w:val="-4"/>
          <w:szCs w:val="32"/>
        </w:rPr>
        <w:br w:type="textWrapping"/>
      </w:r>
      <w:r>
        <w:rPr>
          <w:rStyle w:val="18"/>
          <w:rFonts w:hint="eastAsia" w:ascii="楷体" w:hAnsi="楷体"/>
          <w:b w:val="0"/>
          <w:bCs w:val="0"/>
          <w:spacing w:val="-4"/>
          <w:szCs w:val="32"/>
        </w:rPr>
        <w:t>该项指标下设3个三级指标，指标分值12分，评价得分9.57分，得分率79.75%。</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综上，该指标满分40分，得分29.57分。</w:t>
      </w:r>
    </w:p>
    <w:p>
      <w:pPr>
        <w:spacing w:line="540" w:lineRule="exact"/>
        <w:ind w:firstLine="627"/>
        <w:jc w:val="both"/>
        <w:rPr>
          <w:rFonts w:ascii="楷体" w:hAnsi="楷体"/>
          <w:b/>
          <w:spacing w:val="-4"/>
          <w:szCs w:val="32"/>
        </w:rPr>
      </w:pPr>
      <w:r>
        <w:rPr>
          <w:rFonts w:hint="eastAsia" w:ascii="楷体" w:hAnsi="楷体"/>
          <w:b/>
          <w:spacing w:val="-4"/>
          <w:szCs w:val="32"/>
        </w:rPr>
        <w:t>（四）</w:t>
      </w:r>
      <w:r>
        <w:rPr>
          <w:rStyle w:val="18"/>
          <w:rFonts w:hint="eastAsia" w:ascii="楷体" w:hAnsi="楷体"/>
          <w:spacing w:val="-4"/>
          <w:szCs w:val="32"/>
        </w:rPr>
        <w:t>项目效益情况</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 xml:space="preserve">项目效益指标由2个二级指标和2个三级指标构成，权重为10分，实际得分10分。 </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1.项目效益</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（1）实施效益</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经济效益指标：项目属于确定不产生该项效益的，因此未设置。</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社会效益指标：评价指标“提高学校教学水平、改善办学条件”，指标值：有效提高，实际完成值：达成年度指标。本项目的实施保障了学校各项教学工作顺利进行，让辖区内人民群众享受优质的教育服务，为社会事业培养合格的接班人。通过设置问卷调查的方式进行考评评价，共计调查样本总量为40个样本，有效调查问卷40份。其中，统计“师生满意度”的平均值为95%。 该项指标赋分5分，得5分。</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生态效益指标：项目属于确定不产生该项效益的，因此未设置。</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可持续影响指标：评价指标“保障学校正常运转，完成教育教学活动和其他日常”，指标值：持续保障，实际完成值：达成年度指标。创建了优质教育发展可保证教育教育利用的最大化，使教育工作环节进行良性循环。通过设置问卷调查的方式进行考评评价，共计调查样本总量为40个样本，有效调查问卷40份。其中，统计“师生满意度”的平均值为95%。该项指标赋分5分，得5分。</w:t>
      </w:r>
    </w:p>
    <w:p>
      <w:pPr>
        <w:spacing w:line="540" w:lineRule="exact"/>
        <w:ind w:firstLine="624"/>
        <w:jc w:val="both"/>
        <w:rPr>
          <w:rStyle w:val="18"/>
          <w:rFonts w:hint="eastAsia" w:ascii="楷体" w:hAnsi="楷体"/>
          <w:b w:val="0"/>
          <w:bCs w:val="0"/>
          <w:spacing w:val="-4"/>
          <w:szCs w:val="32"/>
        </w:rPr>
      </w:pPr>
      <w:r>
        <w:rPr>
          <w:rStyle w:val="18"/>
          <w:rFonts w:hint="eastAsia" w:ascii="楷体" w:hAnsi="楷体"/>
          <w:b w:val="0"/>
          <w:bCs w:val="0"/>
          <w:spacing w:val="-4"/>
          <w:szCs w:val="32"/>
        </w:rPr>
        <w:t>综上，该指标满分10分，得分10分。</w:t>
      </w:r>
    </w:p>
    <w:p>
      <w:pPr>
        <w:spacing w:line="540" w:lineRule="exact"/>
        <w:ind w:firstLine="627"/>
        <w:jc w:val="both"/>
        <w:rPr>
          <w:rStyle w:val="18"/>
          <w:rFonts w:ascii="楷体" w:hAnsi="楷体"/>
          <w:bCs w:val="0"/>
          <w:spacing w:val="-4"/>
          <w:szCs w:val="32"/>
        </w:rPr>
      </w:pPr>
      <w:r>
        <w:rPr>
          <w:rFonts w:hint="eastAsia" w:ascii="楷体" w:hAnsi="楷体"/>
          <w:b/>
          <w:spacing w:val="-4"/>
          <w:szCs w:val="32"/>
        </w:rPr>
        <w:t>（五）满意度指标完成情况分析</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 xml:space="preserve">项目效益指标由1个二级指标和1个三级指标构成，权重为10分，实际得分9.5分。 </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（1）满意度指标</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群众满意度：评价指标“师生满意度”，指标值：≥95%，实际完成值：95%。通过设置问卷调查的方式进行考评评价，共计调查样本总量为40个样本，有效调查问卷40份。其中，统计“师生满意度”的平均值为95%。故满意度指标标赋分10分，得9.5分。</w:t>
      </w:r>
    </w:p>
    <w:p>
      <w:pPr>
        <w:spacing w:line="540" w:lineRule="exact"/>
        <w:ind w:firstLine="624"/>
        <w:jc w:val="both"/>
        <w:rPr>
          <w:rStyle w:val="18"/>
          <w:rFonts w:hint="eastAsia" w:ascii="楷体" w:hAnsi="楷体"/>
          <w:b w:val="0"/>
          <w:bCs w:val="0"/>
          <w:spacing w:val="-4"/>
          <w:szCs w:val="32"/>
        </w:rPr>
      </w:pPr>
      <w:r>
        <w:rPr>
          <w:rStyle w:val="18"/>
          <w:rFonts w:hint="eastAsia" w:ascii="楷体" w:hAnsi="楷体"/>
          <w:b w:val="0"/>
          <w:bCs w:val="0"/>
          <w:spacing w:val="-4"/>
          <w:szCs w:val="32"/>
        </w:rPr>
        <w:t>综上，该指标满分10分，得分9.5分。</w:t>
      </w:r>
    </w:p>
    <w:p>
      <w:pPr>
        <w:spacing w:line="540" w:lineRule="exact"/>
        <w:ind w:firstLine="624"/>
        <w:jc w:val="both"/>
        <w:rPr>
          <w:rStyle w:val="18"/>
          <w:rFonts w:ascii="黑体" w:hAnsi="黑体" w:eastAsia="黑体"/>
          <w:b w:val="0"/>
          <w:spacing w:val="-4"/>
          <w:szCs w:val="32"/>
        </w:rPr>
      </w:pPr>
      <w:r>
        <w:rPr>
          <w:rStyle w:val="18"/>
          <w:rFonts w:hint="eastAsia" w:ascii="黑体" w:hAnsi="黑体" w:eastAsia="黑体"/>
          <w:b w:val="0"/>
          <w:spacing w:val="-4"/>
          <w:szCs w:val="32"/>
        </w:rPr>
        <w:t>五、预算执行进度与绩效指标偏差</w:t>
      </w:r>
    </w:p>
    <w:p>
      <w:pPr>
        <w:spacing w:line="540" w:lineRule="exact"/>
        <w:ind w:firstLine="624"/>
        <w:jc w:val="both"/>
        <w:rPr>
          <w:rStyle w:val="18"/>
          <w:rFonts w:ascii="楷体" w:hAnsi="楷体"/>
          <w:spacing w:val="-4"/>
          <w:szCs w:val="32"/>
        </w:rPr>
      </w:pPr>
      <w:r>
        <w:rPr>
          <w:rStyle w:val="18"/>
          <w:rFonts w:hint="eastAsia" w:ascii="楷体" w:hAnsi="楷体"/>
          <w:b w:val="0"/>
          <w:bCs w:val="0"/>
          <w:spacing w:val="-4"/>
          <w:szCs w:val="32"/>
        </w:rPr>
        <w:t>本项目预算执行率为100%，指标总体完成率为81.23%，二者之间的偏差值为18.77%，小于20%，原因为疫情原因，隔离在家，培训次数也减少，所以产出指标失分较多，执行率0%偏低，该项目是财政依据文件直接下拨，缺少相关立项申请等手续，故立项依据充分性、立项程序规范性失分多，所以总体完成率偏低。财力紧张，资金未完全支付，未能及时支付的剩余经费财政收回，所以执行率100%偏高。总体而言，该项目未完全达到年度总体目标，财政资金的使用效益和效率还需加强和提高。</w:t>
      </w:r>
    </w:p>
    <w:p>
      <w:pPr>
        <w:spacing w:line="540" w:lineRule="exact"/>
        <w:ind w:firstLine="624"/>
        <w:jc w:val="both"/>
        <w:rPr>
          <w:rStyle w:val="18"/>
          <w:rFonts w:ascii="黑体" w:hAnsi="黑体" w:eastAsia="黑体"/>
          <w:b w:val="0"/>
          <w:spacing w:val="-4"/>
          <w:szCs w:val="32"/>
        </w:rPr>
      </w:pPr>
      <w:r>
        <w:rPr>
          <w:rStyle w:val="18"/>
          <w:rFonts w:hint="eastAsia" w:ascii="黑体" w:hAnsi="黑体" w:eastAsia="黑体"/>
          <w:b w:val="0"/>
          <w:spacing w:val="-4"/>
          <w:szCs w:val="32"/>
        </w:rPr>
        <w:t>六、主要经验及做法、存在的问题及原因分析</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（一）主要经验及做法</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1.该项目用以保障义务教育阶段学校正常运转、教育教学活动和其他日常工作正常开展的相关支出，主要包含有相关教学设备设施的购置，零星日常维修等。采取项目工作领导小组负责制，全体成员积极配合、通力合作。</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2.项目工作领导小组负责协调相关工作，项目实施及资金管理。建立联动机制，各部门密切配合，分工责任，各司其职，密切跟进项目落实情况，确保了项目有组织、有计划、有步骤地推进。进一步提升了校园硬件设施力度，补齐了学校环境硬件短板，大大提高了学生学习的积极性，提高了老师的教学水平，优化了课堂互动环境，形成了师生有效互动，为学生打造了良好教学环境，提升了师生的幸福感。</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（二）存在的问题及原因分析</w:t>
      </w:r>
    </w:p>
    <w:p>
      <w:pPr>
        <w:spacing w:line="540" w:lineRule="exact"/>
        <w:ind w:firstLine="624"/>
        <w:jc w:val="both"/>
        <w:rPr>
          <w:rFonts w:ascii="仿宋_GB2312" w:eastAsia="仿宋_GB2312"/>
          <w:spacing w:val="-4"/>
          <w:szCs w:val="32"/>
        </w:rPr>
      </w:pPr>
      <w:r>
        <w:rPr>
          <w:rStyle w:val="18"/>
          <w:rFonts w:hint="eastAsia" w:ascii="楷体" w:hAnsi="楷体"/>
          <w:b w:val="0"/>
          <w:bCs w:val="0"/>
          <w:spacing w:val="-4"/>
          <w:szCs w:val="32"/>
        </w:rPr>
        <w:t>该项目有结余，疫情原因，财力紧张，经费支付比较困难。预算要更加切合单位实际需要，追加预算要细化，加大对项目绩效支出的绩效考核。项目执行方面，加大对各业务口相关负责人的政策制度培训，在财力允许的情况下，按要求准备好相关材料，保障项目顺利执行，不拖后腿，影响进度。</w:t>
      </w:r>
    </w:p>
    <w:p>
      <w:pPr>
        <w:spacing w:line="540" w:lineRule="exact"/>
        <w:ind w:firstLine="624"/>
        <w:jc w:val="both"/>
        <w:rPr>
          <w:rStyle w:val="18"/>
          <w:rFonts w:ascii="黑体" w:hAnsi="黑体" w:eastAsia="黑体"/>
          <w:b w:val="0"/>
          <w:spacing w:val="-4"/>
          <w:szCs w:val="32"/>
        </w:rPr>
      </w:pPr>
      <w:r>
        <w:rPr>
          <w:rStyle w:val="18"/>
          <w:rFonts w:hint="eastAsia" w:ascii="黑体" w:hAnsi="黑体" w:eastAsia="黑体"/>
          <w:b w:val="0"/>
          <w:spacing w:val="-4"/>
          <w:szCs w:val="32"/>
        </w:rPr>
        <w:t>七、有关建议</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1.项目支出政策和路径设计科学，符合实际需要；</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2.项目安排准确，未发现背离项目立项初衷的情况；</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3.项目的申报、审核机制完善；</w:t>
      </w:r>
    </w:p>
    <w:p>
      <w:pPr>
        <w:spacing w:line="540" w:lineRule="exact"/>
        <w:ind w:firstLine="624"/>
        <w:jc w:val="both"/>
        <w:rPr>
          <w:rStyle w:val="18"/>
          <w:rFonts w:ascii="楷体" w:hAnsi="楷体"/>
          <w:spacing w:val="-4"/>
          <w:szCs w:val="32"/>
        </w:rPr>
      </w:pPr>
      <w:r>
        <w:rPr>
          <w:rStyle w:val="18"/>
          <w:rFonts w:hint="eastAsia" w:ascii="楷体" w:hAnsi="楷体"/>
          <w:b w:val="0"/>
          <w:bCs w:val="0"/>
          <w:spacing w:val="-4"/>
          <w:szCs w:val="32"/>
        </w:rPr>
        <w:t>4.未发现虚假行为和骗取财政资金的问题。</w:t>
      </w:r>
    </w:p>
    <w:p>
      <w:pPr>
        <w:spacing w:line="540" w:lineRule="exact"/>
        <w:ind w:firstLine="624"/>
        <w:jc w:val="both"/>
        <w:rPr>
          <w:rStyle w:val="18"/>
          <w:rFonts w:ascii="黑体" w:hAnsi="黑体" w:eastAsia="黑体"/>
          <w:b w:val="0"/>
          <w:spacing w:val="-4"/>
          <w:szCs w:val="32"/>
        </w:rPr>
      </w:pPr>
      <w:r>
        <w:rPr>
          <w:rStyle w:val="18"/>
          <w:rFonts w:hint="eastAsia" w:ascii="黑体" w:hAnsi="黑体" w:eastAsia="黑体"/>
          <w:b w:val="0"/>
          <w:spacing w:val="-4"/>
          <w:szCs w:val="32"/>
        </w:rPr>
        <w:t>八、其他需要说明的问题</w:t>
      </w:r>
    </w:p>
    <w:p>
      <w:pPr>
        <w:spacing w:line="540" w:lineRule="exact"/>
        <w:ind w:firstLine="624"/>
        <w:jc w:val="both"/>
        <w:rPr>
          <w:rStyle w:val="18"/>
          <w:rFonts w:ascii="楷体" w:hAnsi="楷体"/>
          <w:b w:val="0"/>
          <w:bCs w:val="0"/>
          <w:spacing w:val="-4"/>
          <w:szCs w:val="32"/>
        </w:rPr>
      </w:pPr>
      <w:r>
        <w:rPr>
          <w:rStyle w:val="18"/>
          <w:rFonts w:hint="eastAsia" w:ascii="楷体" w:hAnsi="楷体"/>
          <w:b w:val="0"/>
          <w:bCs w:val="0"/>
          <w:spacing w:val="-4"/>
          <w:szCs w:val="32"/>
        </w:rPr>
        <w:t>严格按照项目资金管理办法对资金进行计划申请、划拨、使用，及时、规范对收支进行账务处理和会计核算。专项资金专项使用，严格执行项目资金批准的使用计划和项目批复内容，不准擅自调项、扩项、缩项、挪用、挤占和随意扣压，资金拨付动向按不同专项资金的要求执行，不准任意改变。专项资金报账拨付要附真实、有效、合法的凭证。加强审计监督，对专项资金要定期或不定期进行督查，确保项目资金转款专用，要全程参与项目验收和采购项目接交。严格按照相关规定执行，确保项目顺利展开。</w:t>
      </w:r>
    </w:p>
    <w:p>
      <w:pPr>
        <w:spacing w:line="540" w:lineRule="exact"/>
        <w:ind w:firstLine="624"/>
        <w:jc w:val="both"/>
        <w:rPr>
          <w:rStyle w:val="18"/>
          <w:rFonts w:hint="eastAsia" w:ascii="楷体" w:hAnsi="楷体"/>
          <w:b w:val="0"/>
          <w:bCs w:val="0"/>
          <w:spacing w:val="-4"/>
          <w:szCs w:val="32"/>
        </w:rPr>
      </w:pPr>
      <w:r>
        <w:rPr>
          <w:rStyle w:val="18"/>
          <w:rFonts w:hint="eastAsia" w:ascii="楷体" w:hAnsi="楷体"/>
          <w:b w:val="0"/>
          <w:bCs w:val="0"/>
          <w:spacing w:val="-4"/>
          <w:szCs w:val="32"/>
        </w:rPr>
        <w:t>加强预算严格的监督控制制度，逐步完善了单位预算管理保障制度，确保财务编制及财务预算的执行可以得到有效保障。建立了联动机制，各部门密切配合，分工责任，各司其职，树立正确的预算执行意识，加强了单位领导者与管理者的预算执行意识，以身作则的带动了下属工作人员及组织、部门严肃对待预算执行这一问题，同时加强了预算执行过程中的方法学习和技巧掌握，学习了如何实现经费的合理化分配与实用。</w:t>
      </w:r>
    </w:p>
    <w:sectPr>
      <w:footerReference r:id="rId5" w:type="default"/>
      <w:pgSz w:w="11906" w:h="16838"/>
      <w:pgMar w:top="1440" w:right="1558" w:bottom="1440" w:left="1757"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ind w:firstLine="640"/>
      </w:pPr>
      <w:r>
        <w:separator/>
      </w:r>
    </w:p>
  </w:endnote>
  <w:endnote w:type="continuationSeparator" w:id="1">
    <w:p>
      <w:pPr>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10" w:usb3="00000000" w:csb0="0004009F" w:csb1="00000000"/>
  </w:font>
  <w:font w:name="方正小标宋_GBK">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422003363"/>
    </w:sdtPr>
    <w:sdtContent>
      <w:p>
        <w:pPr>
          <w:pStyle w:val="12"/>
          <w:ind w:firstLine="360"/>
          <w:jc w:val="center"/>
        </w:pPr>
        <w:r>
          <w:fldChar w:fldCharType="begin"/>
        </w:r>
        <w:r>
          <w:instrText xml:space="preserve">PAGE   \* MERGEFORMAT</w:instrText>
        </w:r>
        <w:r>
          <w:fldChar w:fldCharType="separate"/>
        </w:r>
        <w:r>
          <w:rPr>
            <w:lang w:val="zh-CN"/>
          </w:rPr>
          <w:t>1</w:t>
        </w:r>
        <w:r>
          <w:fldChar w:fldCharType="end"/>
        </w:r>
      </w:p>
    </w:sdtContent>
  </w:sdt>
  <w:p>
    <w:pPr>
      <w:pStyle w:val="12"/>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ind w:firstLine="640"/>
      </w:pPr>
      <w:r>
        <w:separator/>
      </w:r>
    </w:p>
  </w:footnote>
  <w:footnote w:type="continuationSeparator" w:id="1">
    <w:p>
      <w:pPr>
        <w:ind w:firstLine="64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Q2OTUzYTBhZWEzZTQ0OTI3ZjI3YWIyOTgwZDRiZjkifQ=="/>
  </w:docVars>
  <w:rsids>
    <w:rsidRoot w:val="00CA6457"/>
    <w:rsid w:val="000048AA"/>
    <w:rsid w:val="00056465"/>
    <w:rsid w:val="00102DFF"/>
    <w:rsid w:val="00121AE4"/>
    <w:rsid w:val="00146AAD"/>
    <w:rsid w:val="001B3A40"/>
    <w:rsid w:val="00291BC0"/>
    <w:rsid w:val="00311DBE"/>
    <w:rsid w:val="004366A8"/>
    <w:rsid w:val="00502BA7"/>
    <w:rsid w:val="005162F1"/>
    <w:rsid w:val="00535153"/>
    <w:rsid w:val="00554F82"/>
    <w:rsid w:val="0056390D"/>
    <w:rsid w:val="005719B0"/>
    <w:rsid w:val="005D10D6"/>
    <w:rsid w:val="007E3CE9"/>
    <w:rsid w:val="00855E3A"/>
    <w:rsid w:val="0091457F"/>
    <w:rsid w:val="00922CB9"/>
    <w:rsid w:val="009C229E"/>
    <w:rsid w:val="009E5CD9"/>
    <w:rsid w:val="00A26421"/>
    <w:rsid w:val="00A34588"/>
    <w:rsid w:val="00A4293B"/>
    <w:rsid w:val="00A67D50"/>
    <w:rsid w:val="00A8691A"/>
    <w:rsid w:val="00AA4E91"/>
    <w:rsid w:val="00AC1946"/>
    <w:rsid w:val="00AD1E61"/>
    <w:rsid w:val="00B40063"/>
    <w:rsid w:val="00B41F61"/>
    <w:rsid w:val="00BA46E6"/>
    <w:rsid w:val="00C17489"/>
    <w:rsid w:val="00C56C72"/>
    <w:rsid w:val="00CA6457"/>
    <w:rsid w:val="00CE2FD9"/>
    <w:rsid w:val="00D17F2E"/>
    <w:rsid w:val="00D30354"/>
    <w:rsid w:val="00DF42A0"/>
    <w:rsid w:val="00E30E91"/>
    <w:rsid w:val="00E769FE"/>
    <w:rsid w:val="00EA2CBE"/>
    <w:rsid w:val="00EE12B4"/>
    <w:rsid w:val="00F32FEE"/>
    <w:rsid w:val="00FB10BB"/>
    <w:rsid w:val="07261865"/>
    <w:rsid w:val="07410915"/>
    <w:rsid w:val="0856517C"/>
    <w:rsid w:val="0BFB189F"/>
    <w:rsid w:val="11BD75F7"/>
    <w:rsid w:val="13BE561A"/>
    <w:rsid w:val="15392994"/>
    <w:rsid w:val="18FE139B"/>
    <w:rsid w:val="2A891760"/>
    <w:rsid w:val="3029612C"/>
    <w:rsid w:val="32A221C5"/>
    <w:rsid w:val="33F20F2A"/>
    <w:rsid w:val="34C44675"/>
    <w:rsid w:val="3B5B5607"/>
    <w:rsid w:val="3CE21B3C"/>
    <w:rsid w:val="45ED5BF0"/>
    <w:rsid w:val="4D2606A1"/>
    <w:rsid w:val="51830480"/>
    <w:rsid w:val="53A616BE"/>
    <w:rsid w:val="54662BFB"/>
    <w:rsid w:val="62051CA5"/>
    <w:rsid w:val="6C3A69EF"/>
    <w:rsid w:val="6CFC7959"/>
    <w:rsid w:val="70D35E5E"/>
    <w:rsid w:val="7DB128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ind w:firstLine="200" w:firstLineChars="200"/>
    </w:pPr>
    <w:rPr>
      <w:rFonts w:ascii="Times New Roman" w:hAnsi="Times New Roman" w:eastAsia="楷体" w:cs="Times New Roman"/>
      <w:kern w:val="2"/>
      <w:sz w:val="32"/>
      <w:szCs w:val="24"/>
      <w:lang w:val="en-US" w:eastAsia="zh-CN" w:bidi="ar-SA"/>
    </w:rPr>
  </w:style>
  <w:style w:type="paragraph" w:styleId="2">
    <w:name w:val="heading 1"/>
    <w:basedOn w:val="1"/>
    <w:next w:val="1"/>
    <w:link w:val="20"/>
    <w:qFormat/>
    <w:uiPriority w:val="9"/>
    <w:pPr>
      <w:keepNext/>
      <w:widowControl/>
      <w:spacing w:before="240" w:after="60"/>
      <w:outlineLvl w:val="0"/>
    </w:pPr>
    <w:rPr>
      <w:rFonts w:asciiTheme="majorHAnsi" w:hAnsiTheme="majorHAnsi" w:eastAsiaTheme="majorEastAsia"/>
      <w:b/>
      <w:bCs/>
      <w:kern w:val="32"/>
      <w:szCs w:val="32"/>
    </w:rPr>
  </w:style>
  <w:style w:type="paragraph" w:styleId="3">
    <w:name w:val="heading 2"/>
    <w:basedOn w:val="1"/>
    <w:next w:val="1"/>
    <w:link w:val="21"/>
    <w:semiHidden/>
    <w:unhideWhenUsed/>
    <w:qFormat/>
    <w:uiPriority w:val="9"/>
    <w:pPr>
      <w:keepNext/>
      <w:widowControl/>
      <w:spacing w:before="240" w:after="60"/>
      <w:outlineLvl w:val="1"/>
    </w:pPr>
    <w:rPr>
      <w:rFonts w:asciiTheme="majorHAnsi" w:hAnsiTheme="majorHAnsi" w:eastAsiaTheme="majorEastAsia"/>
      <w:b/>
      <w:bCs/>
      <w:i/>
      <w:iCs/>
      <w:kern w:val="0"/>
      <w:sz w:val="28"/>
      <w:szCs w:val="28"/>
    </w:rPr>
  </w:style>
  <w:style w:type="paragraph" w:styleId="4">
    <w:name w:val="heading 3"/>
    <w:basedOn w:val="1"/>
    <w:next w:val="1"/>
    <w:link w:val="22"/>
    <w:semiHidden/>
    <w:unhideWhenUsed/>
    <w:qFormat/>
    <w:uiPriority w:val="9"/>
    <w:pPr>
      <w:keepNext/>
      <w:widowControl/>
      <w:spacing w:before="240" w:after="60"/>
      <w:outlineLvl w:val="2"/>
    </w:pPr>
    <w:rPr>
      <w:rFonts w:asciiTheme="majorHAnsi" w:hAnsiTheme="majorHAnsi" w:eastAsiaTheme="majorEastAsia"/>
      <w:b/>
      <w:bCs/>
      <w:kern w:val="0"/>
      <w:sz w:val="26"/>
      <w:szCs w:val="26"/>
    </w:rPr>
  </w:style>
  <w:style w:type="paragraph" w:styleId="5">
    <w:name w:val="heading 4"/>
    <w:basedOn w:val="1"/>
    <w:next w:val="1"/>
    <w:link w:val="23"/>
    <w:semiHidden/>
    <w:unhideWhenUsed/>
    <w:qFormat/>
    <w:uiPriority w:val="9"/>
    <w:pPr>
      <w:keepNext/>
      <w:widowControl/>
      <w:spacing w:before="240" w:after="60"/>
      <w:outlineLvl w:val="3"/>
    </w:pPr>
    <w:rPr>
      <w:rFonts w:asciiTheme="minorHAnsi" w:hAnsiTheme="minorHAnsi" w:eastAsiaTheme="minorEastAsia"/>
      <w:b/>
      <w:bCs/>
      <w:kern w:val="0"/>
      <w:sz w:val="28"/>
      <w:szCs w:val="28"/>
    </w:rPr>
  </w:style>
  <w:style w:type="paragraph" w:styleId="6">
    <w:name w:val="heading 5"/>
    <w:basedOn w:val="1"/>
    <w:next w:val="1"/>
    <w:link w:val="24"/>
    <w:semiHidden/>
    <w:unhideWhenUsed/>
    <w:qFormat/>
    <w:uiPriority w:val="9"/>
    <w:pPr>
      <w:widowControl/>
      <w:spacing w:before="240" w:after="60"/>
      <w:outlineLvl w:val="4"/>
    </w:pPr>
    <w:rPr>
      <w:rFonts w:asciiTheme="minorHAnsi" w:hAnsiTheme="minorHAnsi" w:eastAsiaTheme="minorEastAsia"/>
      <w:b/>
      <w:bCs/>
      <w:i/>
      <w:iCs/>
      <w:kern w:val="0"/>
      <w:sz w:val="26"/>
      <w:szCs w:val="26"/>
    </w:rPr>
  </w:style>
  <w:style w:type="paragraph" w:styleId="7">
    <w:name w:val="heading 6"/>
    <w:basedOn w:val="1"/>
    <w:next w:val="1"/>
    <w:link w:val="25"/>
    <w:semiHidden/>
    <w:unhideWhenUsed/>
    <w:qFormat/>
    <w:uiPriority w:val="9"/>
    <w:pPr>
      <w:widowControl/>
      <w:spacing w:before="240" w:after="60"/>
      <w:outlineLvl w:val="5"/>
    </w:pPr>
    <w:rPr>
      <w:rFonts w:asciiTheme="minorHAnsi" w:hAnsiTheme="minorHAnsi" w:eastAsiaTheme="minorEastAsia"/>
      <w:b/>
      <w:bCs/>
      <w:kern w:val="0"/>
      <w:sz w:val="22"/>
      <w:szCs w:val="22"/>
    </w:rPr>
  </w:style>
  <w:style w:type="paragraph" w:styleId="8">
    <w:name w:val="heading 7"/>
    <w:basedOn w:val="1"/>
    <w:next w:val="1"/>
    <w:link w:val="26"/>
    <w:semiHidden/>
    <w:unhideWhenUsed/>
    <w:qFormat/>
    <w:uiPriority w:val="9"/>
    <w:pPr>
      <w:widowControl/>
      <w:spacing w:before="240" w:after="60"/>
      <w:outlineLvl w:val="6"/>
    </w:pPr>
    <w:rPr>
      <w:rFonts w:asciiTheme="minorHAnsi" w:hAnsiTheme="minorHAnsi" w:eastAsiaTheme="minorEastAsia"/>
      <w:kern w:val="0"/>
      <w:sz w:val="24"/>
    </w:rPr>
  </w:style>
  <w:style w:type="paragraph" w:styleId="9">
    <w:name w:val="heading 8"/>
    <w:basedOn w:val="1"/>
    <w:next w:val="1"/>
    <w:link w:val="27"/>
    <w:semiHidden/>
    <w:unhideWhenUsed/>
    <w:qFormat/>
    <w:uiPriority w:val="9"/>
    <w:pPr>
      <w:widowControl/>
      <w:spacing w:before="240" w:after="60"/>
      <w:outlineLvl w:val="7"/>
    </w:pPr>
    <w:rPr>
      <w:rFonts w:asciiTheme="minorHAnsi" w:hAnsiTheme="minorHAnsi" w:eastAsiaTheme="minorEastAsia"/>
      <w:i/>
      <w:iCs/>
      <w:kern w:val="0"/>
      <w:sz w:val="24"/>
    </w:rPr>
  </w:style>
  <w:style w:type="paragraph" w:styleId="10">
    <w:name w:val="heading 9"/>
    <w:basedOn w:val="1"/>
    <w:next w:val="1"/>
    <w:link w:val="28"/>
    <w:semiHidden/>
    <w:unhideWhenUsed/>
    <w:qFormat/>
    <w:uiPriority w:val="9"/>
    <w:pPr>
      <w:widowControl/>
      <w:spacing w:before="240" w:after="60"/>
      <w:outlineLvl w:val="8"/>
    </w:pPr>
    <w:rPr>
      <w:rFonts w:asciiTheme="majorHAnsi" w:hAnsiTheme="majorHAnsi" w:eastAsiaTheme="majorEastAsia"/>
      <w:kern w:val="0"/>
      <w:sz w:val="22"/>
      <w:szCs w:val="22"/>
    </w:rPr>
  </w:style>
  <w:style w:type="character" w:default="1" w:styleId="17">
    <w:name w:val="Default Paragraph Font"/>
    <w:unhideWhenUsed/>
    <w:qFormat/>
    <w:uiPriority w:val="1"/>
  </w:style>
  <w:style w:type="table" w:default="1" w:styleId="16">
    <w:name w:val="Normal Table"/>
    <w:semiHidden/>
    <w:unhideWhenUsed/>
    <w:uiPriority w:val="99"/>
    <w:tblPr>
      <w:tblCellMar>
        <w:top w:w="0" w:type="dxa"/>
        <w:left w:w="108" w:type="dxa"/>
        <w:bottom w:w="0" w:type="dxa"/>
        <w:right w:w="108" w:type="dxa"/>
      </w:tblCellMar>
    </w:tblPr>
  </w:style>
  <w:style w:type="paragraph" w:styleId="11">
    <w:name w:val="Balloon Text"/>
    <w:basedOn w:val="1"/>
    <w:link w:val="45"/>
    <w:semiHidden/>
    <w:unhideWhenUsed/>
    <w:qFormat/>
    <w:uiPriority w:val="99"/>
    <w:rPr>
      <w:sz w:val="18"/>
      <w:szCs w:val="18"/>
    </w:rPr>
  </w:style>
  <w:style w:type="paragraph" w:styleId="12">
    <w:name w:val="footer"/>
    <w:basedOn w:val="1"/>
    <w:link w:val="44"/>
    <w:unhideWhenUsed/>
    <w:qFormat/>
    <w:uiPriority w:val="99"/>
    <w:pPr>
      <w:tabs>
        <w:tab w:val="center" w:pos="4153"/>
        <w:tab w:val="right" w:pos="8306"/>
      </w:tabs>
      <w:snapToGrid w:val="0"/>
    </w:pPr>
    <w:rPr>
      <w:rFonts w:ascii="Calibri" w:hAnsi="Calibri"/>
      <w:sz w:val="18"/>
      <w:szCs w:val="18"/>
    </w:rPr>
  </w:style>
  <w:style w:type="paragraph" w:styleId="13">
    <w:name w:val="header"/>
    <w:basedOn w:val="1"/>
    <w:link w:val="43"/>
    <w:unhideWhenUsed/>
    <w:qFormat/>
    <w:uiPriority w:val="99"/>
    <w:pPr>
      <w:pBdr>
        <w:bottom w:val="single" w:color="auto" w:sz="6" w:space="1"/>
      </w:pBdr>
      <w:tabs>
        <w:tab w:val="center" w:pos="4153"/>
        <w:tab w:val="right" w:pos="8306"/>
      </w:tabs>
      <w:snapToGrid w:val="0"/>
      <w:jc w:val="center"/>
    </w:pPr>
    <w:rPr>
      <w:rFonts w:ascii="Calibri" w:hAnsi="Calibri"/>
      <w:sz w:val="18"/>
      <w:szCs w:val="18"/>
    </w:rPr>
  </w:style>
  <w:style w:type="paragraph" w:styleId="14">
    <w:name w:val="Subtitle"/>
    <w:basedOn w:val="1"/>
    <w:next w:val="1"/>
    <w:link w:val="30"/>
    <w:qFormat/>
    <w:uiPriority w:val="11"/>
    <w:pPr>
      <w:widowControl/>
      <w:spacing w:after="60"/>
      <w:jc w:val="center"/>
      <w:outlineLvl w:val="1"/>
    </w:pPr>
    <w:rPr>
      <w:rFonts w:asciiTheme="majorHAnsi" w:hAnsiTheme="majorHAnsi" w:eastAsiaTheme="majorEastAsia"/>
      <w:kern w:val="0"/>
      <w:sz w:val="24"/>
    </w:rPr>
  </w:style>
  <w:style w:type="paragraph" w:styleId="15">
    <w:name w:val="Title"/>
    <w:basedOn w:val="1"/>
    <w:next w:val="1"/>
    <w:link w:val="29"/>
    <w:qFormat/>
    <w:uiPriority w:val="10"/>
    <w:pPr>
      <w:widowControl/>
      <w:spacing w:before="240" w:after="60"/>
      <w:jc w:val="center"/>
      <w:outlineLvl w:val="0"/>
    </w:pPr>
    <w:rPr>
      <w:rFonts w:asciiTheme="majorHAnsi" w:hAnsiTheme="majorHAnsi" w:eastAsiaTheme="majorEastAsia"/>
      <w:b/>
      <w:bCs/>
      <w:kern w:val="28"/>
      <w:szCs w:val="32"/>
    </w:rPr>
  </w:style>
  <w:style w:type="character" w:styleId="18">
    <w:name w:val="Strong"/>
    <w:basedOn w:val="17"/>
    <w:qFormat/>
    <w:uiPriority w:val="0"/>
    <w:rPr>
      <w:b/>
      <w:bCs/>
    </w:rPr>
  </w:style>
  <w:style w:type="character" w:styleId="19">
    <w:name w:val="Emphasis"/>
    <w:basedOn w:val="17"/>
    <w:qFormat/>
    <w:uiPriority w:val="20"/>
    <w:rPr>
      <w:rFonts w:asciiTheme="minorHAnsi" w:hAnsiTheme="minorHAnsi"/>
      <w:b/>
      <w:i/>
      <w:iCs/>
    </w:rPr>
  </w:style>
  <w:style w:type="character" w:customStyle="1" w:styleId="20">
    <w:name w:val="标题 1 字符"/>
    <w:basedOn w:val="17"/>
    <w:link w:val="2"/>
    <w:qFormat/>
    <w:uiPriority w:val="9"/>
    <w:rPr>
      <w:rFonts w:asciiTheme="majorHAnsi" w:hAnsiTheme="majorHAnsi" w:eastAsiaTheme="majorEastAsia"/>
      <w:b/>
      <w:bCs/>
      <w:kern w:val="32"/>
      <w:sz w:val="32"/>
      <w:szCs w:val="32"/>
    </w:rPr>
  </w:style>
  <w:style w:type="character" w:customStyle="1" w:styleId="21">
    <w:name w:val="标题 2 字符"/>
    <w:basedOn w:val="17"/>
    <w:link w:val="3"/>
    <w:semiHidden/>
    <w:qFormat/>
    <w:uiPriority w:val="9"/>
    <w:rPr>
      <w:rFonts w:asciiTheme="majorHAnsi" w:hAnsiTheme="majorHAnsi" w:eastAsiaTheme="majorEastAsia"/>
      <w:b/>
      <w:bCs/>
      <w:i/>
      <w:iCs/>
      <w:sz w:val="28"/>
      <w:szCs w:val="28"/>
    </w:rPr>
  </w:style>
  <w:style w:type="character" w:customStyle="1" w:styleId="22">
    <w:name w:val="标题 3 字符"/>
    <w:basedOn w:val="17"/>
    <w:link w:val="4"/>
    <w:semiHidden/>
    <w:qFormat/>
    <w:uiPriority w:val="9"/>
    <w:rPr>
      <w:rFonts w:asciiTheme="majorHAnsi" w:hAnsiTheme="majorHAnsi" w:eastAsiaTheme="majorEastAsia"/>
      <w:b/>
      <w:bCs/>
      <w:sz w:val="26"/>
      <w:szCs w:val="26"/>
    </w:rPr>
  </w:style>
  <w:style w:type="character" w:customStyle="1" w:styleId="23">
    <w:name w:val="标题 4 字符"/>
    <w:basedOn w:val="17"/>
    <w:link w:val="5"/>
    <w:semiHidden/>
    <w:qFormat/>
    <w:uiPriority w:val="9"/>
    <w:rPr>
      <w:b/>
      <w:bCs/>
      <w:sz w:val="28"/>
      <w:szCs w:val="28"/>
    </w:rPr>
  </w:style>
  <w:style w:type="character" w:customStyle="1" w:styleId="24">
    <w:name w:val="标题 5 字符"/>
    <w:basedOn w:val="17"/>
    <w:link w:val="6"/>
    <w:semiHidden/>
    <w:qFormat/>
    <w:uiPriority w:val="9"/>
    <w:rPr>
      <w:b/>
      <w:bCs/>
      <w:i/>
      <w:iCs/>
      <w:sz w:val="26"/>
      <w:szCs w:val="26"/>
    </w:rPr>
  </w:style>
  <w:style w:type="character" w:customStyle="1" w:styleId="25">
    <w:name w:val="标题 6 字符"/>
    <w:basedOn w:val="17"/>
    <w:link w:val="7"/>
    <w:semiHidden/>
    <w:qFormat/>
    <w:uiPriority w:val="9"/>
    <w:rPr>
      <w:b/>
      <w:bCs/>
    </w:rPr>
  </w:style>
  <w:style w:type="character" w:customStyle="1" w:styleId="26">
    <w:name w:val="标题 7 字符"/>
    <w:basedOn w:val="17"/>
    <w:link w:val="8"/>
    <w:semiHidden/>
    <w:qFormat/>
    <w:uiPriority w:val="9"/>
    <w:rPr>
      <w:sz w:val="24"/>
      <w:szCs w:val="24"/>
    </w:rPr>
  </w:style>
  <w:style w:type="character" w:customStyle="1" w:styleId="27">
    <w:name w:val="标题 8 字符"/>
    <w:basedOn w:val="17"/>
    <w:link w:val="9"/>
    <w:semiHidden/>
    <w:qFormat/>
    <w:uiPriority w:val="9"/>
    <w:rPr>
      <w:i/>
      <w:iCs/>
      <w:sz w:val="24"/>
      <w:szCs w:val="24"/>
    </w:rPr>
  </w:style>
  <w:style w:type="character" w:customStyle="1" w:styleId="28">
    <w:name w:val="标题 9 字符"/>
    <w:basedOn w:val="17"/>
    <w:link w:val="10"/>
    <w:semiHidden/>
    <w:qFormat/>
    <w:uiPriority w:val="9"/>
    <w:rPr>
      <w:rFonts w:asciiTheme="majorHAnsi" w:hAnsiTheme="majorHAnsi" w:eastAsiaTheme="majorEastAsia"/>
    </w:rPr>
  </w:style>
  <w:style w:type="character" w:customStyle="1" w:styleId="29">
    <w:name w:val="标题 字符"/>
    <w:basedOn w:val="17"/>
    <w:link w:val="15"/>
    <w:qFormat/>
    <w:uiPriority w:val="10"/>
    <w:rPr>
      <w:rFonts w:asciiTheme="majorHAnsi" w:hAnsiTheme="majorHAnsi" w:eastAsiaTheme="majorEastAsia"/>
      <w:b/>
      <w:bCs/>
      <w:kern w:val="28"/>
      <w:sz w:val="32"/>
      <w:szCs w:val="32"/>
    </w:rPr>
  </w:style>
  <w:style w:type="character" w:customStyle="1" w:styleId="30">
    <w:name w:val="副标题 字符"/>
    <w:basedOn w:val="17"/>
    <w:link w:val="14"/>
    <w:qFormat/>
    <w:uiPriority w:val="11"/>
    <w:rPr>
      <w:rFonts w:asciiTheme="majorHAnsi" w:hAnsiTheme="majorHAnsi" w:eastAsiaTheme="majorEastAsia"/>
      <w:sz w:val="24"/>
      <w:szCs w:val="24"/>
    </w:rPr>
  </w:style>
  <w:style w:type="paragraph" w:styleId="31">
    <w:name w:val="No Spacing"/>
    <w:basedOn w:val="1"/>
    <w:qFormat/>
    <w:uiPriority w:val="1"/>
    <w:pPr>
      <w:widowControl/>
    </w:pPr>
    <w:rPr>
      <w:rFonts w:asciiTheme="minorHAnsi" w:hAnsiTheme="minorHAnsi" w:eastAsiaTheme="minorEastAsia"/>
      <w:kern w:val="0"/>
      <w:sz w:val="24"/>
      <w:szCs w:val="32"/>
      <w:lang w:eastAsia="en-US" w:bidi="en-US"/>
    </w:rPr>
  </w:style>
  <w:style w:type="paragraph" w:styleId="32">
    <w:name w:val="List Paragraph"/>
    <w:basedOn w:val="1"/>
    <w:qFormat/>
    <w:uiPriority w:val="34"/>
    <w:pPr>
      <w:widowControl/>
      <w:ind w:left="720"/>
      <w:contextualSpacing/>
    </w:pPr>
    <w:rPr>
      <w:rFonts w:asciiTheme="minorHAnsi" w:hAnsiTheme="minorHAnsi" w:eastAsiaTheme="minorEastAsia"/>
      <w:kern w:val="0"/>
      <w:sz w:val="24"/>
      <w:lang w:eastAsia="en-US" w:bidi="en-US"/>
    </w:rPr>
  </w:style>
  <w:style w:type="paragraph" w:styleId="33">
    <w:name w:val="Quote"/>
    <w:basedOn w:val="1"/>
    <w:next w:val="1"/>
    <w:link w:val="34"/>
    <w:qFormat/>
    <w:uiPriority w:val="29"/>
    <w:pPr>
      <w:widowControl/>
    </w:pPr>
    <w:rPr>
      <w:rFonts w:asciiTheme="minorHAnsi" w:hAnsiTheme="minorHAnsi" w:eastAsiaTheme="minorEastAsia"/>
      <w:i/>
      <w:kern w:val="0"/>
      <w:sz w:val="24"/>
    </w:rPr>
  </w:style>
  <w:style w:type="character" w:customStyle="1" w:styleId="34">
    <w:name w:val="引用 字符"/>
    <w:basedOn w:val="17"/>
    <w:link w:val="33"/>
    <w:qFormat/>
    <w:uiPriority w:val="29"/>
    <w:rPr>
      <w:i/>
      <w:sz w:val="24"/>
      <w:szCs w:val="24"/>
    </w:rPr>
  </w:style>
  <w:style w:type="paragraph" w:styleId="35">
    <w:name w:val="Intense Quote"/>
    <w:basedOn w:val="1"/>
    <w:next w:val="1"/>
    <w:link w:val="36"/>
    <w:qFormat/>
    <w:uiPriority w:val="30"/>
    <w:pPr>
      <w:widowControl/>
      <w:ind w:left="720" w:right="720"/>
    </w:pPr>
    <w:rPr>
      <w:rFonts w:asciiTheme="minorHAnsi" w:hAnsiTheme="minorHAnsi" w:eastAsiaTheme="minorEastAsia"/>
      <w:b/>
      <w:i/>
      <w:kern w:val="0"/>
      <w:sz w:val="24"/>
      <w:szCs w:val="22"/>
    </w:rPr>
  </w:style>
  <w:style w:type="character" w:customStyle="1" w:styleId="36">
    <w:name w:val="明显引用 字符"/>
    <w:basedOn w:val="17"/>
    <w:link w:val="35"/>
    <w:qFormat/>
    <w:uiPriority w:val="30"/>
    <w:rPr>
      <w:b/>
      <w:i/>
      <w:sz w:val="24"/>
    </w:rPr>
  </w:style>
  <w:style w:type="character" w:customStyle="1" w:styleId="37">
    <w:name w:val="不明显强调1"/>
    <w:qFormat/>
    <w:uiPriority w:val="19"/>
    <w:rPr>
      <w:i/>
      <w:color w:val="595959" w:themeColor="text1" w:themeTint="A6"/>
      <w14:textFill>
        <w14:solidFill>
          <w14:schemeClr w14:val="tx1">
            <w14:lumMod w14:val="65000"/>
            <w14:lumOff w14:val="35000"/>
          </w14:schemeClr>
        </w14:solidFill>
      </w14:textFill>
    </w:rPr>
  </w:style>
  <w:style w:type="character" w:customStyle="1" w:styleId="38">
    <w:name w:val="明显强调1"/>
    <w:basedOn w:val="17"/>
    <w:qFormat/>
    <w:uiPriority w:val="21"/>
    <w:rPr>
      <w:b/>
      <w:i/>
      <w:sz w:val="24"/>
      <w:szCs w:val="24"/>
      <w:u w:val="single"/>
    </w:rPr>
  </w:style>
  <w:style w:type="character" w:customStyle="1" w:styleId="39">
    <w:name w:val="不明显参考1"/>
    <w:basedOn w:val="17"/>
    <w:qFormat/>
    <w:uiPriority w:val="31"/>
    <w:rPr>
      <w:sz w:val="24"/>
      <w:szCs w:val="24"/>
      <w:u w:val="single"/>
    </w:rPr>
  </w:style>
  <w:style w:type="character" w:customStyle="1" w:styleId="40">
    <w:name w:val="明显参考1"/>
    <w:basedOn w:val="17"/>
    <w:qFormat/>
    <w:uiPriority w:val="32"/>
    <w:rPr>
      <w:b/>
      <w:sz w:val="24"/>
      <w:u w:val="single"/>
    </w:rPr>
  </w:style>
  <w:style w:type="character" w:customStyle="1" w:styleId="41">
    <w:name w:val="书籍标题1"/>
    <w:basedOn w:val="17"/>
    <w:qFormat/>
    <w:uiPriority w:val="33"/>
    <w:rPr>
      <w:rFonts w:asciiTheme="majorHAnsi" w:hAnsiTheme="majorHAnsi" w:eastAsiaTheme="majorEastAsia"/>
      <w:b/>
      <w:i/>
      <w:sz w:val="24"/>
      <w:szCs w:val="24"/>
    </w:rPr>
  </w:style>
  <w:style w:type="paragraph" w:customStyle="1" w:styleId="42">
    <w:name w:val="TOC 标题1"/>
    <w:basedOn w:val="2"/>
    <w:next w:val="1"/>
    <w:semiHidden/>
    <w:unhideWhenUsed/>
    <w:qFormat/>
    <w:uiPriority w:val="39"/>
    <w:pPr>
      <w:outlineLvl w:val="9"/>
    </w:pPr>
    <w:rPr>
      <w:lang w:eastAsia="en-US" w:bidi="en-US"/>
    </w:rPr>
  </w:style>
  <w:style w:type="character" w:customStyle="1" w:styleId="43">
    <w:name w:val="页眉 字符"/>
    <w:basedOn w:val="17"/>
    <w:link w:val="13"/>
    <w:qFormat/>
    <w:uiPriority w:val="99"/>
    <w:rPr>
      <w:rFonts w:ascii="Calibri" w:hAnsi="Calibri" w:eastAsia="宋体"/>
      <w:kern w:val="2"/>
      <w:sz w:val="18"/>
      <w:szCs w:val="18"/>
    </w:rPr>
  </w:style>
  <w:style w:type="character" w:customStyle="1" w:styleId="44">
    <w:name w:val="页脚 字符"/>
    <w:basedOn w:val="17"/>
    <w:link w:val="12"/>
    <w:qFormat/>
    <w:uiPriority w:val="99"/>
    <w:rPr>
      <w:rFonts w:ascii="Calibri" w:hAnsi="Calibri" w:eastAsia="宋体"/>
      <w:kern w:val="2"/>
      <w:sz w:val="18"/>
      <w:szCs w:val="18"/>
    </w:rPr>
  </w:style>
  <w:style w:type="character" w:customStyle="1" w:styleId="45">
    <w:name w:val="批注框文本 字符"/>
    <w:basedOn w:val="17"/>
    <w:link w:val="11"/>
    <w:semiHidden/>
    <w:qFormat/>
    <w:uiPriority w:val="99"/>
    <w:rPr>
      <w:rFonts w:ascii="Times New Roman" w:hAnsi="Times New Roman" w:eastAsia="宋体"/>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17</Pages>
  <Words>8347</Words>
  <Characters>8883</Characters>
  <Lines>64</Lines>
  <Paragraphs>18</Paragraphs>
  <TotalTime>36</TotalTime>
  <ScaleCrop>false</ScaleCrop>
  <LinksUpToDate>false</LinksUpToDate>
  <CharactersWithSpaces>8922</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2018-08-15T02:06:00Z</dcterms:created>
  <dc:creator>赵 恺（预算处）</dc:creator>
  <cp:lastModifiedBy>H3C</cp:lastModifiedBy>
  <cp:lastPrinted>2018-12-31T10:56:00Z</cp:lastPrinted>
  <dcterms:modified xsi:type="dcterms:W3CDTF">2023-09-05T03:42:20Z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D77EECB086A349FD8C551DC6B2C07B66_13</vt:lpwstr>
  </property>
</Properties>
</file>