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乌鲁木齐市第三十八小学</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乌鲁木齐市第三十八小学</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王亚婷</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2023年05月08日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spacing w:val="-4"/>
          <w:sz w:val="32"/>
          <w:szCs w:val="32"/>
        </w:rPr>
        <w:t>（一）项目概况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主要是弥补我校的公用经费资金不足，用于我校办公费、水电费、学校教学业务与管理、教师培训、文体活动、水电、取暖、交通差旅、购置仪器设备及图书资料等、日常维修房屋建筑物和仪器设备等相关开支。根据《财政部 教育部关于印发&lt;城乡义务教育补助经费管理办法&gt;的通知》财教【2021】56号、《关于提前下达2022年城乡义务教育项目直达资金》的通知（公用经费）（小学）（乌财科教[2021]96号）文件等，该项目可以用以发展优质、均衡、合理的教育，提高教育质量；保障学校各项教学工作顺利进行，让辖区内人民群众享受优质的教育服务，为社会事业培养合格的接班人；创建优质教育发展，保证教育利用的最大化，使教育工作环节进行良性循环。我校在评价期间，该项目合理合规完成当年资金的全额支出，有效保障学校正常运转，完成教育教学活动和其他日常工作任务。一定程度上实现该项目的社会效益，提高了学校的教学水平、改善了办学条件。</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乌财科教[2021]96号文件批准，关于提前下达2022年城乡义务教育项目直达资金的通知（公用经费）项目系2022年中央资金，共安排预算65.72万元，于2022年年中追加，资金到位65.72元，全年资金支付60.54万元，受到疫情影响，截止年底尚未全部使用，财政于年底是对资金进行调减5.18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spacing w:val="-4"/>
          <w:sz w:val="32"/>
          <w:szCs w:val="32"/>
        </w:rPr>
        <w:t>（二）项目绩效目标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是当年项目《关于提前下达2022年城乡义务教育项目直达资金》的通知（公用经费）（小学）（乌财科教[2021]96号），计划服务我校小学的1054名学生，拟用于零星维修校舍5次，培训教师2次，购置各类教学用品84类，培训结业率100%，购置用品质量合格率100%，校舍日常维修合格率100%,有效提高学校教育教学水平，改善学校办学条件，保障学校的正常运转，完成教育教学活动和其他日常工作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具体开支范围涉及办公费、水电费、学校教学业务与管理、教师培训、文体活动、水电、取暖、培训费、其他交通费、办公设备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spacing w:val="-4"/>
          <w:sz w:val="32"/>
          <w:szCs w:val="32"/>
        </w:rPr>
        <w:t>（一）绩效评价目的、对象和范围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2.评价对象和范围</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bookmarkStart w:id="0" w:name="_GoBack"/>
      <w:bookmarkEnd w:id="0"/>
      <w:r>
        <w:rPr>
          <w:rStyle w:val="18"/>
          <w:rFonts w:hint="eastAsia" w:ascii="楷体" w:hAnsi="楷体" w:eastAsia="楷体"/>
          <w:b w:val="0"/>
          <w:bCs w:val="0"/>
          <w:spacing w:val="-4"/>
          <w:sz w:val="32"/>
          <w:szCs w:val="32"/>
        </w:rPr>
        <w:t>（1）绩效评价的对象：《关于提前下达2022年城乡义务教育项目直达资金》的通知（公用经费）（乌财科教[2021]96号）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1.项目范围：《关于提前下达2022年城乡义务教育项目直达资金》的通知（公用经费）（乌财科教[2021]96号）的完成情况、资金投入的运行情况、项目实施后产生的绩效及影响效果。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spacing w:val="-4"/>
          <w:sz w:val="32"/>
          <w:szCs w:val="32"/>
        </w:rPr>
        <w:t>（二）绩效评价原则、评价指标体系、评价方法、评价标准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《关于印发&lt;项目支出绩效评价管理办法&gt;的通知》（财预〔2020〕10号）文件指出部门评价的方法主要包括成本效益分析法、比较法、最低成本法、公众评判法、标杆管理法等。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（3）公众评判法。是指通过专家评估、公众问卷及抽样调查等方式进行评判的方法。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关于提前下达2022年城乡义务教育项目直达资金》的通知（公用经费）（乌财科教[2021]96号）的特点，本次评价主要采用成本效益分析法、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b w:val="0"/>
          <w:bCs w:val="0"/>
          <w:spacing w:val="-4"/>
          <w:sz w:val="32"/>
          <w:szCs w:val="32"/>
        </w:rPr>
      </w:pPr>
      <w:r>
        <w:rPr>
          <w:rStyle w:val="18"/>
          <w:rFonts w:hint="eastAsia" w:ascii="楷体" w:hAnsi="楷体" w:eastAsia="楷体"/>
          <w:spacing w:val="-4"/>
          <w:sz w:val="32"/>
          <w:szCs w:val="32"/>
        </w:rPr>
        <w:t>（三）绩效评价工作过程</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pPr>
        <w:spacing w:line="540" w:lineRule="exact"/>
        <w:ind w:firstLine="640"/>
        <w:rPr>
          <w:rStyle w:val="18"/>
          <w:rFonts w:ascii="楷体" w:hAnsi="楷体" w:eastAsia="楷体"/>
          <w:b w:val="0"/>
          <w:bCs w:val="0"/>
          <w:spacing w:val="-4"/>
          <w:sz w:val="32"/>
          <w:szCs w:val="32"/>
        </w:rPr>
      </w:pPr>
      <w:r>
        <w:rPr>
          <w:rStyle w:val="18"/>
          <w:rFonts w:hint="eastAsia" w:ascii="黑体" w:hAnsi="黑体" w:eastAsia="黑体"/>
          <w:b w:val="0"/>
          <w:spacing w:val="-4"/>
          <w:sz w:val="32"/>
          <w:szCs w:val="32"/>
        </w:rPr>
        <w:t>三、综合评价情况及评价结论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spacing w:val="-4"/>
          <w:sz w:val="32"/>
          <w:szCs w:val="32"/>
        </w:rPr>
        <w:t>（一）评价结论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关于提前下达2022年城乡义务教育项目直达资金》的通知（公用经费）（乌财科教[2021]96号）进行客观评价，最终评分结果为：总分为81.18分，绩效评级为“良”[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项目各部分权重和绩效分值如附表所示：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spacing w:val="-4"/>
          <w:sz w:val="32"/>
          <w:szCs w:val="32"/>
        </w:rPr>
        <w:t>（二）主要绩效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区财政及时拨付，单位在此次评价期间内，有序完成设定目标的部分工作任务，服务人数达到小学生1054人，资金使用完全合规合法，资金有结余，该项目用于办公费、水电费、学校教学业务与管理、教师培训、文体活动、水电、取暖、交通差旅、仪器设备及图书资料等购置、房屋建筑物仪器设备的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Style w:val="18"/>
          <w:rFonts w:ascii="楷体" w:hAnsi="楷体" w:eastAsia="楷体"/>
          <w:b w:val="0"/>
          <w:bCs w:val="0"/>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因此，立项依据比较充分，没缺少市级相关文件，扣1分，赋分4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 项目由财政依据相关政策文件直接下拨，无需申请立项，赋分4分，实际得2分。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本项目设置产出、效益及满意度指标，组织培训教师进行培训，培训均能结业，购置各类教学用品，质量合格，有效提高了学校教育教学水平，改善了学校办学条件，保障了学校的正常运转，顺利完成了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依据《关于修订&lt;新疆维吾尔自治区城乡义务教育“两免一补”资金管理办法&gt;的通知》（新财规{2020}10号）文件标准编制预算，普通小学每生每年650元，普通中学每生每年850元，取暖费生均180元，公用经费总额按照：中央80%，自治区6%，市级14%的比例共同承担。故预算编制科学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 依据《关于提前下达2022年城乡义务教育项目直达资金》的通知（公用经费）（小学）（乌财科教[2021]96号）文件精神，项目资金用于弥补我校公用经费不足，教师培训、校舍零星维修、购置各类教育教学用品等，评价期间内有效保障学校工作正常运转，故资金分配合理性指标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b w:val="0"/>
          <w:bCs w:val="0"/>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项目过程指标由2个二级指标和5个三级指标构成，权重为20分，实际得分19.61分。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资金到位率： 该项目资金经（乌财科教[2021]96号）文件批复，于2022年5月27日到位65.72万元，评价期间根据项目实际执行，支出60.54万元，剩余5.18万元于年底收回。因此，资金到位率为92.11%.该指标赋分5，扣减指标分值的7.88%，实际得分4.61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该项目支付办公费2.24万元；手续费0.1万元；水费1.06万元；电费2.93万元，电话费1.25万元；取暖费20.42万元；维修费13.3万元；专用材料费11.87万元；其他交通费2.17万元；商品服务支出其他1.5万元；办公设备购置费3.7万元，共计支出60.54万元，预算拨付60.54万元，预算执行率为100%，故预算执行率赋分5分，实际得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符合合同规定的用途，不存在截留、挤占、挪用、虚列支出等情况。5000元以上经费支出经教育局审批后，方可支付。故资金使用合规性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综上，该指标满分13分，得分12.61分。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管理制度健全性：乌鲁木齐市第三十八小学已制定相应的财务和业务管理制度，且制度合法、合规、完整，为项目顺利实施提供重要保障。故管理制度健全性赋分3分，实际得3分。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乌鲁木齐市第五十中学严格遵守相关法律法规和相关管理规定，项目调整及支出调整手续完备，整体管理合理有序，项目完成后，及时将会计凭证、资产出入库单、会议记录等相关资料分类归档，制度执行有效。故制度执行有效性指标赋分4分，实际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Style w:val="18"/>
          <w:rFonts w:ascii="楷体" w:hAnsi="楷体" w:eastAsia="楷体"/>
          <w:b w:val="0"/>
          <w:bCs w:val="0"/>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项目产出指标由3个二级指标和9个三级指标构成，权重为40分，实际得分24.35分。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“零星维修校舍次数”的目标值是&gt;=22次，2022年度我单位实际完成6次，原因是疫情原因，隔离在家四个月，2022年校舍维修次数比设定目标时减少。该项指标赋分5分，实际得1.36分。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“培训教师次数”的目标值是&gt;=20次，2022年度我单位实际完成2次，原因是疫情原因，减少线下培训次数，改为线上培训，线上培训少。该项指标赋分3分，实际得0.3分。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“购置各类教育教学用品”的目标值是&gt;=20类，2022年度我单位实际完成84类。原因是做计划时没有考虑到办公用品种类繁杂，计划目标做少。该项指标赋分5分，实际得5分。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该项指标下设3个三级指标，指标分值13分，评价得分6.66分，得分率49.54%。</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2.</w:t>
      </w:r>
      <w:r>
        <w:rPr>
          <w:rStyle w:val="18"/>
          <w:rFonts w:hint="eastAsia" w:ascii="楷体" w:hAnsi="楷体" w:eastAsia="楷体"/>
          <w:b w:val="0"/>
          <w:bCs w:val="0"/>
          <w:spacing w:val="-4"/>
          <w:sz w:val="32"/>
          <w:szCs w:val="32"/>
        </w:rPr>
        <w:t>产出质量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“学校校舍日常维修质量合格率”的目标值是100%，2022年度我单位实际完成22.73%，原因是疫情原因，隔离在家四个月，2022年校舍维修次数比设定目标时减少。该项指标赋分5分，实际得1.14分。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“培训结业率”的目标值是100%，2022年度教师按时参加培训，认真参与，不迟到早退，均能结业。我单位实际完成100%。该项指标赋分5分，实际得5分。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“购置用品质量合格率”的目标值是100%，2022年度我单位对采购物品进行验收，验收合格后开据入库单据，实际完成100%。该项指标赋分5分，实际得5分。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该项指标下设3个三级指标，指标分值15分，评价得分11.14分，得分率72.27%。</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“校舍维修成本”的目标值是&lt;=15000元/次，2022年度我单位实际完成11874元/次，原因是校园受疫情影响，隔离在家，维修减少。该项指标赋分8分，实际得6.33分。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“购置各类教育教学用品的成本”的目标值是&lt;=10000元/次，2022年度我单位实际完成1470.81元/类。原因是受疫情影响，隔离在家，设施设备用品使用率下降，维修成本下降。该项指标赋分2分，实际得0.29分。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“教师培训成本”的目标值是&lt;=8000元/次，2022年度我单位实际完成608元/次。原因是疫情原因，隔离在家四个月，线下培训次数降低，大多数培训改为线上培训，费用降低。该项指标赋分2分，实际得0.15分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该项指标下设3个三级指标，指标分值12分，评价得分6.77分，得分率56.42%。</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综上，该指标满分40分，得分24.57分。</w:t>
      </w:r>
    </w:p>
    <w:p>
      <w:pPr>
        <w:spacing w:line="540" w:lineRule="exact"/>
        <w:ind w:firstLine="567" w:firstLineChars="181"/>
        <w:rPr>
          <w:rStyle w:val="18"/>
          <w:rFonts w:ascii="楷体" w:hAnsi="楷体" w:eastAsia="楷体"/>
          <w:b w:val="0"/>
          <w:bCs w:val="0"/>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项目效益指标由2个二级指标和2个三级指标构成，权重为10分，实际得分10分。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社会效益指标：评价指标“提高学校教学水平、改善办学条件”，指标值：有效提高，实际完成值：达成年度指标。本项目的实施保障了学校各项教学工作顺利进行，让辖区内人民群众享受优质的教育服务，为社会事业培养合格的接班人。该项指标赋分5分，得5分。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评价指标“保障学校正常运转，完成教育教学活动和其他日常”，指标值：持续保障，实际完成值：达成年度指标。创建了优质教育发展可保证教育教育利用的最大化，使教育工作环节进行良性循环。该项指标赋分5分，得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567" w:firstLineChars="181"/>
        <w:rPr>
          <w:rStyle w:val="18"/>
          <w:rFonts w:ascii="楷体" w:hAnsi="楷体" w:eastAsia="楷体"/>
          <w:b w:val="0"/>
          <w:bCs w:val="0"/>
          <w:spacing w:val="-4"/>
          <w:sz w:val="32"/>
          <w:szCs w:val="32"/>
        </w:rPr>
      </w:pPr>
      <w:r>
        <w:rPr>
          <w:rFonts w:hint="eastAsia" w:ascii="楷体" w:hAnsi="楷体" w:eastAsia="楷体"/>
          <w:b/>
          <w:spacing w:val="-4"/>
          <w:sz w:val="32"/>
          <w:szCs w:val="32"/>
        </w:rPr>
        <w:t>（五）满意度指标完成情况分析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项目效益指标由1个二级指标和2个三级指标构成，权重为10分，实际得分10分。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群众满意度：评价指标“学生满意度”，指标值：≥95%，实际完成值：100%。通过设置问卷调查的方式进行考评评价，共计调查样本总量为400个样本，有效调查问卷400份。其中，统计“学生满意度”的平均值为100%。故满意度指标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评价指标“教师满意度”，指标值：≥95%，实际完成值：100%。通过设置问卷调查的方式进行考评评价，共计调查样本总量为45个样本，有效调查问卷45份。其中，统计“学生满意度”的平均值为100%。故满意度指标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92.12%，指标总体完成率为78.28%，二者之间的偏差值为13.84%，小于20%，原因为疫情原因，财力紧张，资金未完全支付，隔离在家，无法对校园进行维修，培训次数也减少，造成预算执行率和总体完成率偏低。总体而言，该项目未完全达到年度总体目标，财政资金的使用效益和效率还需加强和提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Fonts w:hint="eastAsia" w:ascii="楷体" w:hAnsi="楷体" w:eastAsia="楷体"/>
          <w:b/>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该项目用以保障义务教育阶段学校正常运转、教育教学活动和其他日常工作正常开展的相关支出，主要包含有相关教学设备设施的购置，零星日常维修等。采取项目工作领导小组负责制，全体成员积极配合、通力合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项目工作领导小组负责协调相关工作，项目实施及资金管理。建立联动机制，各部门密切配合，分工责任，各司其职，密切跟进项目落实情况，确保了项目有组织、有计划、有步骤地推进。进一步提升了校园硬件设施力度，补齐了学校环境硬件短板，大大提高了学生学习的积极性，提高了老师的教学水平，优化了课堂互动环境，形成了师生有效互动，为学生打造了良好教学环境，提升了师生的幸福感。</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Fonts w:hint="eastAsia" w:ascii="楷体" w:hAnsi="楷体" w:eastAsia="楷体"/>
          <w:b/>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有结余，疫情原因，财力紧张，经费支付比较困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pPr>
        <w:spacing w:line="540" w:lineRule="exact"/>
        <w:ind w:firstLine="640"/>
        <w:rPr>
          <w:rStyle w:val="18"/>
          <w:rFonts w:ascii="楷体" w:hAnsi="楷体" w:eastAsia="楷体"/>
          <w:spacing w:val="-4"/>
          <w:sz w:val="32"/>
          <w:szCs w:val="32"/>
        </w:rPr>
      </w:pPr>
      <w:r>
        <w:rPr>
          <w:rStyle w:val="18"/>
          <w:rFonts w:hint="eastAsia" w:ascii="黑体" w:hAnsi="黑体" w:eastAsia="黑体"/>
          <w:b w:val="0"/>
          <w:spacing w:val="-4"/>
          <w:sz w:val="32"/>
          <w:szCs w:val="32"/>
        </w:rPr>
        <w:t>七、有关建议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专项资金报账拨付要附真实、有效、合法的凭证。加强审计监督，对专项资金要定期或不定期进行督查，确保项目资金转款专用，要全程参与项目验收和采购项目接交。严格按照相关规定执行，确保项目顺利展开。</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加强预算严格的监督控制制度，逐步完善了单位预算管理保障制度，确保财务编制及财务预算的执行可以得到有效保障。建立了联动机制，各部门密切配合，分工责任，各司其职，树立正确的预算执行意识，加强了单位领导者与管理者的预算执行意识，以身作则的带动了下属工作人员及组织、部门严肃对待预算执行这一问题，同时加强了预算执行过程中的方法学习和技巧掌握，学习了如何实现经费的合理化分配与实用。</w:t>
      </w:r>
    </w:p>
    <w:p>
      <w:pPr>
        <w:spacing w:line="540" w:lineRule="exact"/>
        <w:ind w:firstLine="640"/>
        <w:rPr>
          <w:rStyle w:val="18"/>
          <w:rFonts w:ascii="仿宋" w:hAnsi="仿宋" w:eastAsia="仿宋"/>
          <w:b w:val="0"/>
          <w:spacing w:val="-4"/>
          <w:sz w:val="32"/>
          <w:szCs w:val="32"/>
        </w:rPr>
      </w:pPr>
      <w:r>
        <w:rPr>
          <w:rStyle w:val="18"/>
          <w:rFonts w:hint="eastAsia" w:ascii="黑体" w:hAnsi="黑体" w:eastAsia="黑体"/>
          <w:b w:val="0"/>
          <w:spacing w:val="-4"/>
          <w:sz w:val="32"/>
          <w:szCs w:val="32"/>
        </w:rPr>
        <w:t>八、其他需要说明的问题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4.未发现虚假行为和骗取财政资金的问题。</w:t>
      </w: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OGI3YTgwZmIzNGQ0MTkzZWRmZWJhZmY0MGVjOGM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5F27010"/>
    <w:rsid w:val="07261865"/>
    <w:rsid w:val="0856517C"/>
    <w:rsid w:val="0BFB189F"/>
    <w:rsid w:val="11BD75F7"/>
    <w:rsid w:val="13BE561A"/>
    <w:rsid w:val="15392994"/>
    <w:rsid w:val="18FE139B"/>
    <w:rsid w:val="27F457E4"/>
    <w:rsid w:val="2A891760"/>
    <w:rsid w:val="3029612C"/>
    <w:rsid w:val="32A221C5"/>
    <w:rsid w:val="33F20F2A"/>
    <w:rsid w:val="34C44675"/>
    <w:rsid w:val="3B5B5607"/>
    <w:rsid w:val="3CE21B3C"/>
    <w:rsid w:val="4D2606A1"/>
    <w:rsid w:val="51830480"/>
    <w:rsid w:val="53A616BE"/>
    <w:rsid w:val="54662BFB"/>
    <w:rsid w:val="62051CA5"/>
    <w:rsid w:val="6C3A69EF"/>
    <w:rsid w:val="7CF977FB"/>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8265</Words>
  <Characters>8811</Characters>
  <Lines>4</Lines>
  <Paragraphs>1</Paragraphs>
  <TotalTime>1</TotalTime>
  <ScaleCrop>false</ScaleCrop>
  <LinksUpToDate>false</LinksUpToDate>
  <CharactersWithSpaces>8843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2023-09-05T08:59:11Z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2356B82B94BE4994A54F81605A205D3A</vt:lpwstr>
  </property>
</Properties>
</file>