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sz w:val="32"/>
          <w:szCs w:val="32"/>
          <w:highlight w:val="none"/>
        </w:rPr>
      </w:pPr>
    </w:p>
    <w:p>
      <w:pPr>
        <w:jc w:val="center"/>
        <w:rPr>
          <w:rFonts w:ascii="方正小标宋_GBK" w:hAnsi="宋体" w:eastAsia="方正小标宋_GBK"/>
          <w:color w:val="auto"/>
          <w:sz w:val="44"/>
          <w:szCs w:val="44"/>
          <w:highlight w:val="none"/>
        </w:rPr>
      </w:pPr>
    </w:p>
    <w:p>
      <w:pPr>
        <w:jc w:val="center"/>
        <w:rPr>
          <w:rFonts w:ascii="方正小标宋_GBK" w:hAnsi="宋体" w:eastAsia="方正小标宋_GBK"/>
          <w:color w:val="auto"/>
          <w:sz w:val="44"/>
          <w:szCs w:val="44"/>
          <w:highlight w:val="none"/>
        </w:rPr>
      </w:pPr>
    </w:p>
    <w:p>
      <w:pPr>
        <w:jc w:val="center"/>
        <w:rPr>
          <w:rFonts w:ascii="方正小标宋_GBK" w:hAnsi="宋体" w:eastAsia="方正小标宋_GBK"/>
          <w:color w:val="auto"/>
          <w:sz w:val="44"/>
          <w:szCs w:val="44"/>
          <w:highlight w:val="none"/>
        </w:rPr>
      </w:pPr>
    </w:p>
    <w:p>
      <w:pPr>
        <w:jc w:val="center"/>
        <w:rPr>
          <w:rFonts w:ascii="方正小标宋_GBK" w:hAnsi="宋体" w:eastAsia="方正小标宋_GBK"/>
          <w:color w:val="auto"/>
          <w:sz w:val="44"/>
          <w:szCs w:val="44"/>
          <w:highlight w:val="none"/>
        </w:rPr>
      </w:pPr>
    </w:p>
    <w:p>
      <w:pPr>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乌鲁木齐市第十九中学</w:t>
      </w:r>
    </w:p>
    <w:p>
      <w:pPr>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2022年度部门决算</w:t>
      </w:r>
    </w:p>
    <w:p>
      <w:pPr>
        <w:jc w:val="center"/>
        <w:rPr>
          <w:rFonts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pPr>
        <w:jc w:val="center"/>
        <w:rPr>
          <w:rFonts w:ascii="仿宋_GB2312" w:hAnsi="仿宋_GB2312" w:eastAsia="仿宋_GB2312" w:cs="仿宋_GB2312"/>
          <w:bCs/>
          <w:color w:val="auto"/>
          <w:kern w:val="0"/>
          <w:sz w:val="32"/>
          <w:szCs w:val="32"/>
          <w:highlight w:val="none"/>
        </w:rPr>
      </w:pPr>
      <w:r>
        <w:rPr>
          <w:rFonts w:hint="eastAsia" w:ascii="方正小标宋_GBK" w:hAnsi="宋体" w:eastAsia="方正小标宋_GBK"/>
          <w:color w:val="auto"/>
          <w:sz w:val="44"/>
          <w:szCs w:val="44"/>
          <w:highlight w:val="none"/>
        </w:rPr>
        <w:br w:type="page"/>
      </w:r>
      <w:r>
        <w:rPr>
          <w:rFonts w:hint="eastAsia" w:ascii="仿宋_GB2312" w:hAnsi="仿宋_GB2312" w:eastAsia="仿宋_GB2312" w:cs="仿宋_GB2312"/>
          <w:b/>
          <w:color w:val="auto"/>
          <w:kern w:val="0"/>
          <w:sz w:val="36"/>
          <w:szCs w:val="36"/>
          <w:highlight w:val="none"/>
        </w:rPr>
        <w:t>目  录</w:t>
      </w:r>
    </w:p>
    <w:p>
      <w:pPr>
        <w:pStyle w:val="6"/>
        <w:tabs>
          <w:tab w:val="right" w:pos="8306"/>
        </w:tabs>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color w:val="auto"/>
          <w:highlight w:val="none"/>
        </w:rPr>
        <w:fldChar w:fldCharType="begin"/>
      </w:r>
      <w:r>
        <w:rPr>
          <w:color w:val="auto"/>
          <w:highlight w:val="none"/>
        </w:rPr>
        <w:instrText xml:space="preserve"> HYPERLINK \l "_Toc32314"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第一部分 单位概况</w:t>
      </w:r>
      <w:r>
        <w:rPr>
          <w:rFonts w:hint="eastAsia" w:ascii="仿宋_GB2312" w:hAnsi="仿宋_GB2312" w:eastAsia="仿宋_GB2312" w:cs="仿宋_GB2312"/>
          <w:b/>
          <w:bCs/>
          <w:color w:val="auto"/>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"_Toc30567"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"_Toc2151"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二、机构设置及人员情况</w:t>
      </w:r>
      <w:r>
        <w:rPr>
          <w:rFonts w:hint="eastAsia" w:ascii="仿宋_GB2312" w:hAnsi="仿宋_GB2312" w:eastAsia="仿宋_GB2312" w:cs="仿宋_GB2312"/>
          <w:bCs/>
          <w:color w:val="auto"/>
          <w:kern w:val="0"/>
          <w:sz w:val="32"/>
          <w:szCs w:val="32"/>
          <w:highlight w:val="none"/>
        </w:rPr>
        <w:fldChar w:fldCharType="end"/>
      </w:r>
    </w:p>
    <w:p>
      <w:pPr>
        <w:pStyle w:val="6"/>
        <w:tabs>
          <w:tab w:val="right" w:pos="8306"/>
        </w:tabs>
        <w:rPr>
          <w:rFonts w:ascii="仿宋_GB2312" w:hAnsi="仿宋_GB2312" w:eastAsia="仿宋_GB2312" w:cs="仿宋_GB2312"/>
          <w:b/>
          <w:bCs/>
          <w:color w:val="auto"/>
          <w:sz w:val="32"/>
          <w:szCs w:val="32"/>
          <w:highlight w:val="none"/>
        </w:rPr>
      </w:pPr>
      <w:r>
        <w:rPr>
          <w:color w:val="auto"/>
          <w:highlight w:val="none"/>
        </w:rPr>
        <w:fldChar w:fldCharType="begin"/>
      </w:r>
      <w:r>
        <w:rPr>
          <w:color w:val="auto"/>
          <w:highlight w:val="none"/>
        </w:rPr>
        <w:instrText xml:space="preserve"> HYPERLINK \l "_Toc29374"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"_Toc25314"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"_Toc12142"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二、收入决算情况说明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"_Toc13201"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三、支出决算情况说明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"_Toc26564"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四、财政拨款收入支出决算总体情况说明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"_Toc20360"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"_Toc30870"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"_Toc21518"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"_Toc5810"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八、政府性基金预算财政拨款收入支出决算情况说明</w:t>
      </w:r>
      <w:r>
        <w:rPr>
          <w:rFonts w:hint="eastAsia" w:ascii="仿宋_GB2312" w:hAnsi="仿宋_GB2312" w:eastAsia="仿宋_GB2312" w:cs="仿宋_GB2312"/>
          <w:bCs/>
          <w:color w:val="auto"/>
          <w:kern w:val="0"/>
          <w:sz w:val="32"/>
          <w:szCs w:val="32"/>
          <w:highlight w:val="none"/>
        </w:rPr>
        <w:fldChar w:fldCharType="end"/>
      </w:r>
    </w:p>
    <w:p>
      <w:pPr>
        <w:rPr>
          <w:color w:val="auto"/>
          <w:highlight w:val="none"/>
        </w:rPr>
      </w:pPr>
      <w:r>
        <w:rPr>
          <w:color w:val="auto"/>
          <w:highlight w:val="none"/>
        </w:rPr>
        <w:fldChar w:fldCharType="begin"/>
      </w:r>
      <w:r>
        <w:rPr>
          <w:color w:val="auto"/>
          <w:highlight w:val="none"/>
        </w:rPr>
        <w:instrText xml:space="preserve"> HYPERLINK \l "_Toc5810"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九、国有资本经营预算财政拨款收入支出决算情况说明</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"_Toc1235" </w:instrText>
      </w:r>
      <w:r>
        <w:rPr>
          <w:color w:val="auto"/>
          <w:highlight w:val="none"/>
        </w:rPr>
        <w:fldChar w:fldCharType="separate"/>
      </w:r>
      <w:r>
        <w:rPr>
          <w:rFonts w:hint="eastAsia" w:ascii="仿宋_GB2312" w:hAnsi="仿宋_GB2312" w:eastAsia="仿宋_GB2312" w:cs="仿宋_GB2312"/>
          <w:color w:val="auto"/>
          <w:sz w:val="32"/>
          <w:szCs w:val="32"/>
          <w:highlight w:val="none"/>
        </w:rPr>
        <w:t>十</w:t>
      </w:r>
      <w:r>
        <w:rPr>
          <w:rFonts w:hint="eastAsia" w:ascii="仿宋_GB2312" w:hAnsi="仿宋_GB2312" w:eastAsia="仿宋_GB2312" w:cs="仿宋_GB2312"/>
          <w:bCs/>
          <w:color w:val="auto"/>
          <w:kern w:val="0"/>
          <w:sz w:val="32"/>
          <w:szCs w:val="32"/>
          <w:highlight w:val="none"/>
        </w:rPr>
        <w:t>、其他重要事项的情况说明</w:t>
      </w:r>
      <w:r>
        <w:rPr>
          <w:rFonts w:hint="eastAsia" w:ascii="仿宋_GB2312" w:hAnsi="仿宋_GB2312" w:eastAsia="仿宋_GB2312" w:cs="仿宋_GB2312"/>
          <w:bCs/>
          <w:color w:val="auto"/>
          <w:kern w:val="0"/>
          <w:sz w:val="32"/>
          <w:szCs w:val="32"/>
          <w:highlight w:val="none"/>
        </w:rPr>
        <w:fldChar w:fldCharType="end"/>
      </w:r>
    </w:p>
    <w:p>
      <w:pPr>
        <w:pStyle w:val="3"/>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"_Toc14519" </w:instrText>
      </w:r>
      <w:r>
        <w:rPr>
          <w:color w:val="auto"/>
          <w:highlight w:val="none"/>
        </w:rPr>
        <w:fldChar w:fldCharType="separate"/>
      </w:r>
      <w:r>
        <w:rPr>
          <w:rFonts w:hint="eastAsia" w:ascii="仿宋_GB2312" w:hAnsi="仿宋_GB2312" w:eastAsia="仿宋_GB2312" w:cs="仿宋_GB2312"/>
          <w:color w:val="auto"/>
          <w:sz w:val="32"/>
          <w:szCs w:val="32"/>
          <w:highlight w:val="none"/>
        </w:rPr>
        <w:t>（一）机关运行经费支出情况</w:t>
      </w:r>
      <w:r>
        <w:rPr>
          <w:rFonts w:hint="eastAsia" w:ascii="仿宋_GB2312" w:hAnsi="仿宋_GB2312" w:eastAsia="仿宋_GB2312" w:cs="仿宋_GB2312"/>
          <w:color w:val="auto"/>
          <w:sz w:val="32"/>
          <w:szCs w:val="32"/>
          <w:highlight w:val="none"/>
        </w:rPr>
        <w:fldChar w:fldCharType="end"/>
      </w:r>
    </w:p>
    <w:p>
      <w:pPr>
        <w:pStyle w:val="3"/>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"_Toc227" </w:instrText>
      </w:r>
      <w:r>
        <w:rPr>
          <w:color w:val="auto"/>
          <w:highlight w:val="none"/>
        </w:rPr>
        <w:fldChar w:fldCharType="separate"/>
      </w:r>
      <w:r>
        <w:rPr>
          <w:rFonts w:hint="eastAsia" w:ascii="仿宋_GB2312" w:hAnsi="仿宋_GB2312" w:eastAsia="仿宋_GB2312" w:cs="仿宋_GB2312"/>
          <w:color w:val="auto"/>
          <w:sz w:val="32"/>
          <w:szCs w:val="32"/>
          <w:highlight w:val="none"/>
        </w:rPr>
        <w:t>（二）政府采购情况</w:t>
      </w:r>
      <w:r>
        <w:rPr>
          <w:rFonts w:hint="eastAsia" w:ascii="仿宋_GB2312" w:hAnsi="仿宋_GB2312" w:eastAsia="仿宋_GB2312" w:cs="仿宋_GB2312"/>
          <w:color w:val="auto"/>
          <w:sz w:val="32"/>
          <w:szCs w:val="32"/>
          <w:highlight w:val="none"/>
        </w:rPr>
        <w:fldChar w:fldCharType="end"/>
      </w:r>
    </w:p>
    <w:p>
      <w:pPr>
        <w:pStyle w:val="3"/>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"_Toc8391" </w:instrText>
      </w:r>
      <w:r>
        <w:rPr>
          <w:color w:val="auto"/>
          <w:highlight w:val="none"/>
        </w:rPr>
        <w:fldChar w:fldCharType="separate"/>
      </w:r>
      <w:r>
        <w:rPr>
          <w:rFonts w:hint="eastAsia" w:ascii="仿宋_GB2312" w:hAnsi="仿宋_GB2312" w:eastAsia="仿宋_GB2312" w:cs="仿宋_GB2312"/>
          <w:color w:val="auto"/>
          <w:sz w:val="32"/>
          <w:szCs w:val="32"/>
          <w:highlight w:val="none"/>
        </w:rPr>
        <w:t>（三）国有资产占用情况说明</w:t>
      </w:r>
      <w:r>
        <w:rPr>
          <w:rFonts w:hint="eastAsia" w:ascii="仿宋_GB2312" w:hAnsi="仿宋_GB2312" w:eastAsia="仿宋_GB2312" w:cs="仿宋_GB2312"/>
          <w:color w:val="auto"/>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"_Toc11283"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十一、预算绩效的情况说明</w:t>
      </w:r>
      <w:r>
        <w:rPr>
          <w:rFonts w:hint="eastAsia" w:ascii="仿宋_GB2312" w:hAnsi="仿宋_GB2312" w:eastAsia="仿宋_GB2312" w:cs="仿宋_GB2312"/>
          <w:bCs/>
          <w:color w:val="auto"/>
          <w:kern w:val="0"/>
          <w:sz w:val="32"/>
          <w:szCs w:val="32"/>
          <w:highlight w:val="none"/>
        </w:rPr>
        <w:fldChar w:fldCharType="end"/>
      </w:r>
    </w:p>
    <w:p>
      <w:pPr>
        <w:pStyle w:val="6"/>
        <w:tabs>
          <w:tab w:val="right" w:pos="8306"/>
        </w:tabs>
        <w:rPr>
          <w:rFonts w:ascii="仿宋_GB2312" w:hAnsi="仿宋_GB2312" w:eastAsia="仿宋_GB2312" w:cs="仿宋_GB2312"/>
          <w:b/>
          <w:bCs/>
          <w:color w:val="auto"/>
          <w:sz w:val="32"/>
          <w:szCs w:val="32"/>
          <w:highlight w:val="none"/>
        </w:rPr>
      </w:pPr>
      <w:r>
        <w:rPr>
          <w:color w:val="auto"/>
          <w:highlight w:val="none"/>
        </w:rPr>
        <w:fldChar w:fldCharType="begin"/>
      </w:r>
      <w:r>
        <w:rPr>
          <w:color w:val="auto"/>
          <w:highlight w:val="none"/>
        </w:rPr>
        <w:instrText xml:space="preserve"> HYPERLINK \l "_Toc3250"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pPr>
        <w:pStyle w:val="6"/>
        <w:tabs>
          <w:tab w:val="right" w:pos="8306"/>
        </w:tabs>
        <w:rPr>
          <w:rFonts w:ascii="仿宋_GB2312" w:hAnsi="仿宋_GB2312" w:eastAsia="仿宋_GB2312" w:cs="仿宋_GB2312"/>
          <w:b/>
          <w:bCs/>
          <w:color w:val="auto"/>
          <w:sz w:val="32"/>
          <w:szCs w:val="32"/>
          <w:highlight w:val="none"/>
        </w:rPr>
      </w:pPr>
      <w:r>
        <w:rPr>
          <w:color w:val="auto"/>
          <w:highlight w:val="none"/>
        </w:rPr>
        <w:fldChar w:fldCharType="begin"/>
      </w:r>
      <w:r>
        <w:rPr>
          <w:color w:val="auto"/>
          <w:highlight w:val="none"/>
        </w:rPr>
        <w:instrText xml:space="preserve"> HYPERLINK \l "_Toc22784" </w:instrText>
      </w:r>
      <w:r>
        <w:rPr>
          <w:color w:val="auto"/>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"_Toc2183"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"_Toc24532"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"_Toc32434"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"_Toc28786"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"_Toc14869"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"_Toc8884"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color w:val="auto"/>
          <w:sz w:val="32"/>
          <w:szCs w:val="32"/>
          <w:highlight w:val="none"/>
        </w:rPr>
      </w:pPr>
      <w:r>
        <w:rPr>
          <w:color w:val="auto"/>
          <w:highlight w:val="none"/>
        </w:rPr>
        <w:fldChar w:fldCharType="begin"/>
      </w:r>
      <w:r>
        <w:rPr>
          <w:color w:val="auto"/>
          <w:highlight w:val="none"/>
        </w:rPr>
        <w:instrText xml:space="preserve"> HYPERLINK \l "_Toc29106"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bCs/>
          <w:color w:val="auto"/>
          <w:kern w:val="0"/>
          <w:sz w:val="32"/>
          <w:szCs w:val="32"/>
          <w:highlight w:val="none"/>
        </w:rPr>
      </w:pPr>
      <w:r>
        <w:rPr>
          <w:color w:val="auto"/>
          <w:highlight w:val="none"/>
        </w:rPr>
        <w:fldChar w:fldCharType="begin"/>
      </w:r>
      <w:r>
        <w:rPr>
          <w:color w:val="auto"/>
          <w:highlight w:val="none"/>
        </w:rPr>
        <w:instrText xml:space="preserve"> HYPERLINK \l "_Toc7643" </w:instrText>
      </w:r>
      <w:r>
        <w:rPr>
          <w:color w:val="auto"/>
          <w:highlight w:val="none"/>
        </w:rPr>
        <w:fldChar w:fldCharType="separate"/>
      </w:r>
      <w:r>
        <w:rPr>
          <w:rFonts w:hint="eastAsia" w:ascii="仿宋_GB2312" w:hAnsi="仿宋_GB2312" w:eastAsia="仿宋_GB2312" w:cs="仿宋_GB2312"/>
          <w:bCs/>
          <w:color w:val="auto"/>
          <w:kern w:val="0"/>
          <w:sz w:val="32"/>
          <w:szCs w:val="32"/>
          <w:highlight w:val="none"/>
        </w:rPr>
        <w:t>八、《政府性基金预算财政拨款收入支出决算表》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pPr>
        <w:pStyle w:val="7"/>
        <w:tabs>
          <w:tab w:val="right" w:pos="8306"/>
        </w:tabs>
        <w:ind w:left="0" w:leftChars="0"/>
        <w:rPr>
          <w:rFonts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t>九、《国有资本经营预算财政拨款收入支出决算表》</w:t>
      </w:r>
    </w:p>
    <w:p>
      <w:pPr>
        <w:rPr>
          <w:color w:val="auto"/>
          <w:highlight w:val="none"/>
        </w:rPr>
      </w:pPr>
      <w:r>
        <w:rPr>
          <w:rFonts w:hint="eastAsia" w:ascii="仿宋_GB2312" w:hAnsi="仿宋_GB2312" w:eastAsia="仿宋_GB2312" w:cs="仿宋_GB2312"/>
          <w:color w:val="auto"/>
          <w:sz w:val="32"/>
          <w:szCs w:val="32"/>
          <w:highlight w:val="none"/>
        </w:rPr>
        <w:fldChar w:fldCharType="end"/>
      </w:r>
    </w:p>
    <w:p>
      <w:pPr>
        <w:ind w:firstLine="640" w:firstLineChars="200"/>
        <w:jc w:val="center"/>
        <w:outlineLvl w:val="0"/>
        <w:rPr>
          <w:rFonts w:ascii="黑体" w:hAnsi="黑体" w:eastAsia="黑体"/>
          <w:color w:val="auto"/>
          <w:sz w:val="32"/>
          <w:szCs w:val="32"/>
          <w:highlight w:val="none"/>
        </w:rPr>
      </w:pPr>
      <w:r>
        <w:rPr>
          <w:rFonts w:hint="eastAsia" w:ascii="仿宋_GB2312" w:eastAsia="仿宋_GB2312"/>
          <w:color w:val="auto"/>
          <w:sz w:val="32"/>
          <w:szCs w:val="32"/>
          <w:highlight w:val="none"/>
        </w:rPr>
        <w:br w:type="page"/>
      </w:r>
      <w:bookmarkStart w:id="0" w:name="_Toc24028"/>
      <w:bookmarkStart w:id="1" w:name="_Toc32314"/>
      <w:r>
        <w:rPr>
          <w:rFonts w:hint="eastAsia" w:ascii="黑体" w:hAnsi="黑体" w:eastAsia="黑体"/>
          <w:color w:val="auto"/>
          <w:sz w:val="32"/>
          <w:szCs w:val="32"/>
          <w:highlight w:val="none"/>
        </w:rPr>
        <w:t>第一部分 单位概况</w:t>
      </w:r>
      <w:bookmarkEnd w:id="0"/>
      <w:bookmarkEnd w:id="1"/>
    </w:p>
    <w:p>
      <w:pPr>
        <w:numPr>
          <w:ilvl w:val="0"/>
          <w:numId w:val="1"/>
        </w:numPr>
        <w:outlineLvl w:val="1"/>
        <w:rPr>
          <w:rFonts w:ascii="黑体" w:hAnsi="黑体" w:eastAsia="黑体" w:cs="宋体"/>
          <w:bCs/>
          <w:color w:val="auto"/>
          <w:kern w:val="0"/>
          <w:sz w:val="32"/>
          <w:szCs w:val="32"/>
          <w:highlight w:val="none"/>
        </w:rPr>
      </w:pPr>
      <w:bookmarkStart w:id="2" w:name="_Toc30567"/>
      <w:bookmarkStart w:id="3" w:name="_Toc30738"/>
      <w:r>
        <w:rPr>
          <w:rFonts w:hint="eastAsia" w:ascii="黑体" w:hAnsi="黑体" w:eastAsia="黑体" w:cs="宋体"/>
          <w:bCs/>
          <w:color w:val="auto"/>
          <w:kern w:val="0"/>
          <w:sz w:val="32"/>
          <w:szCs w:val="32"/>
          <w:highlight w:val="none"/>
        </w:rPr>
        <w:t>主要职能</w:t>
      </w:r>
      <w:bookmarkEnd w:id="2"/>
      <w:bookmarkEnd w:id="3"/>
    </w:p>
    <w:p>
      <w:pPr>
        <w:numPr>
          <w:ilvl w:val="0"/>
          <w:numId w:val="2"/>
        </w:numPr>
        <w:rPr>
          <w:rFonts w:ascii="仿宋_GB2312" w:eastAsia="仿宋_GB2312"/>
          <w:color w:val="auto"/>
          <w:sz w:val="32"/>
          <w:szCs w:val="32"/>
          <w:highlight w:val="none"/>
        </w:rPr>
      </w:pPr>
      <w:r>
        <w:rPr>
          <w:rFonts w:hint="eastAsia" w:ascii="仿宋_GB2312" w:eastAsia="仿宋_GB2312"/>
          <w:color w:val="auto"/>
          <w:sz w:val="32"/>
          <w:szCs w:val="32"/>
          <w:highlight w:val="none"/>
        </w:rPr>
        <w:t>乌鲁木齐市第十九中学是自治区级示范性普通高中，是乌鲁木齐市高中一批次录取学校，全额拨款事业单位。</w:t>
      </w:r>
    </w:p>
    <w:p>
      <w:pPr>
        <w:numPr>
          <w:ilvl w:val="0"/>
          <w:numId w:val="2"/>
        </w:numPr>
        <w:rPr>
          <w:rFonts w:ascii="仿宋_GB2312" w:eastAsia="仿宋_GB2312"/>
          <w:color w:val="auto"/>
          <w:sz w:val="32"/>
          <w:szCs w:val="32"/>
          <w:highlight w:val="none"/>
        </w:rPr>
      </w:pPr>
      <w:r>
        <w:rPr>
          <w:rFonts w:hint="eastAsia" w:ascii="仿宋_GB2312" w:eastAsia="仿宋_GB2312"/>
          <w:color w:val="auto"/>
          <w:sz w:val="32"/>
          <w:szCs w:val="32"/>
          <w:highlight w:val="none"/>
        </w:rPr>
        <w:t>职能是实施初中义务教育，高中学历教育、促进基础教育发展。</w:t>
      </w:r>
    </w:p>
    <w:p>
      <w:pPr>
        <w:numPr>
          <w:ilvl w:val="0"/>
          <w:numId w:val="2"/>
        </w:numPr>
        <w:rPr>
          <w:rFonts w:ascii="仿宋_GB2312" w:eastAsia="仿宋_GB2312"/>
          <w:color w:val="auto"/>
          <w:sz w:val="32"/>
          <w:szCs w:val="32"/>
          <w:highlight w:val="none"/>
        </w:rPr>
      </w:pPr>
      <w:r>
        <w:rPr>
          <w:rFonts w:hint="eastAsia" w:ascii="仿宋_GB2312" w:eastAsia="仿宋_GB2312"/>
          <w:color w:val="auto"/>
          <w:sz w:val="32"/>
          <w:szCs w:val="32"/>
          <w:highlight w:val="none"/>
        </w:rPr>
        <w:t>现隶属乌鲁木齐市水磨沟区人民政府管理。其前身是乌鲁木齐教师进修学校。1972年起学校开始招收高中学生班，成为普通完全中学。</w:t>
      </w:r>
    </w:p>
    <w:p>
      <w:pPr>
        <w:numPr>
          <w:ilvl w:val="0"/>
          <w:numId w:val="2"/>
        </w:numPr>
        <w:rPr>
          <w:rFonts w:ascii="仿宋_GB2312" w:eastAsia="仿宋_GB2312"/>
          <w:color w:val="auto"/>
          <w:sz w:val="32"/>
          <w:szCs w:val="32"/>
          <w:highlight w:val="none"/>
        </w:rPr>
      </w:pPr>
      <w:r>
        <w:rPr>
          <w:rFonts w:hint="eastAsia" w:ascii="仿宋_GB2312" w:eastAsia="仿宋_GB2312"/>
          <w:color w:val="auto"/>
          <w:sz w:val="32"/>
          <w:szCs w:val="32"/>
          <w:highlight w:val="none"/>
        </w:rPr>
        <w:t>校址几经变迁，现位于乌鲁木齐市政治、经济、文化中心－市民广场西侧，南湖西路175号。校园占地80亩，综合教学楼一幢、新建初中教学楼一幢、学生公寓楼一栋、师生餐厅、400米标准塑胶田径运动场、室内篮球馆、室内体育训练馆、美术教室、音乐排练厅、琴房等设施现代完备。</w:t>
      </w:r>
    </w:p>
    <w:p>
      <w:pPr>
        <w:numPr>
          <w:ilvl w:val="0"/>
          <w:numId w:val="2"/>
        </w:numPr>
        <w:rPr>
          <w:rFonts w:ascii="仿宋_GB2312" w:eastAsia="仿宋_GB2312"/>
          <w:color w:val="auto"/>
          <w:sz w:val="32"/>
          <w:szCs w:val="32"/>
          <w:highlight w:val="none"/>
        </w:rPr>
      </w:pPr>
      <w:r>
        <w:rPr>
          <w:rFonts w:hint="eastAsia" w:ascii="仿宋_GB2312" w:eastAsia="仿宋_GB2312"/>
          <w:color w:val="auto"/>
          <w:sz w:val="32"/>
          <w:szCs w:val="32"/>
          <w:highlight w:val="none"/>
        </w:rPr>
        <w:t>学校的教学思想是“为学生的美好人生奠基”，校训是“求真、向善、创美”，发展目标是“更加优质、更具特色、以美育人的自治区示范窗口学校”。</w:t>
      </w:r>
    </w:p>
    <w:p>
      <w:pPr>
        <w:ind w:firstLine="640" w:firstLineChars="200"/>
        <w:outlineLvl w:val="1"/>
        <w:rPr>
          <w:rFonts w:ascii="黑体" w:hAnsi="黑体" w:eastAsia="黑体" w:cs="宋体"/>
          <w:bCs/>
          <w:color w:val="auto"/>
          <w:kern w:val="0"/>
          <w:sz w:val="32"/>
          <w:szCs w:val="32"/>
          <w:highlight w:val="none"/>
        </w:rPr>
      </w:pPr>
      <w:bookmarkStart w:id="4" w:name="_Toc31238"/>
      <w:bookmarkStart w:id="5" w:name="_Toc2151"/>
      <w:r>
        <w:rPr>
          <w:rFonts w:hint="eastAsia" w:ascii="黑体" w:hAnsi="黑体" w:eastAsia="黑体" w:cs="宋体"/>
          <w:bCs/>
          <w:color w:val="auto"/>
          <w:kern w:val="0"/>
          <w:sz w:val="32"/>
          <w:szCs w:val="32"/>
          <w:highlight w:val="none"/>
        </w:rPr>
        <w:t>二、机构设置及</w:t>
      </w:r>
      <w:bookmarkEnd w:id="4"/>
      <w:r>
        <w:rPr>
          <w:rFonts w:hint="eastAsia" w:ascii="黑体" w:hAnsi="黑体" w:eastAsia="黑体" w:cs="宋体"/>
          <w:bCs/>
          <w:color w:val="auto"/>
          <w:kern w:val="0"/>
          <w:sz w:val="32"/>
          <w:szCs w:val="32"/>
          <w:highlight w:val="none"/>
        </w:rPr>
        <w:t>人员情况</w:t>
      </w:r>
      <w:bookmarkEnd w:id="5"/>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乌鲁木齐市第十九中学2022年度，实有人数308人，其中：在职人员194人，离休人员0人，退休人员114人。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从部门决算单位构成看，乌鲁木齐市第十九中学部门决算包括：乌鲁木齐市第十九中学部门本级决算。单位无下属预算单位，</w:t>
      </w:r>
      <w:r>
        <w:rPr>
          <w:rFonts w:hint="eastAsia" w:ascii="仿宋_GB2312" w:hAnsi="黑体" w:eastAsia="仿宋_GB2312" w:cs="宋体"/>
          <w:bCs/>
          <w:color w:val="auto"/>
          <w:kern w:val="0"/>
          <w:sz w:val="32"/>
          <w:szCs w:val="32"/>
          <w:highlight w:val="none"/>
        </w:rPr>
        <w:t>下设</w:t>
      </w:r>
      <w:r>
        <w:rPr>
          <w:rFonts w:hint="eastAsia" w:ascii="仿宋_GB2312" w:eastAsia="仿宋_GB2312"/>
          <w:color w:val="auto"/>
          <w:sz w:val="32"/>
          <w:szCs w:val="32"/>
          <w:highlight w:val="none"/>
        </w:rPr>
        <w:t>5</w:t>
      </w:r>
      <w:r>
        <w:rPr>
          <w:rFonts w:hint="eastAsia" w:ascii="仿宋_GB2312" w:hAnsi="黑体" w:eastAsia="仿宋_GB2312" w:cs="宋体"/>
          <w:bCs/>
          <w:color w:val="auto"/>
          <w:kern w:val="0"/>
          <w:sz w:val="32"/>
          <w:szCs w:val="32"/>
          <w:highlight w:val="none"/>
        </w:rPr>
        <w:t>个处室，分别是：</w:t>
      </w:r>
      <w:r>
        <w:rPr>
          <w:rFonts w:hint="eastAsia" w:ascii="仿宋_GB2312" w:hAnsi="宋体" w:eastAsia="仿宋_GB2312" w:cs="宋体"/>
          <w:color w:val="auto"/>
          <w:kern w:val="0"/>
          <w:sz w:val="32"/>
          <w:szCs w:val="32"/>
          <w:highlight w:val="none"/>
        </w:rPr>
        <w:t>党政办公室、教务处、德育处、教研室、总务处。</w:t>
      </w:r>
    </w:p>
    <w:p>
      <w:pPr>
        <w:ind w:firstLine="640" w:firstLineChars="200"/>
        <w:jc w:val="center"/>
        <w:outlineLvl w:val="0"/>
        <w:rPr>
          <w:rFonts w:ascii="黑体" w:hAnsi="黑体" w:eastAsia="黑体"/>
          <w:color w:val="auto"/>
          <w:sz w:val="32"/>
          <w:szCs w:val="32"/>
          <w:highlight w:val="none"/>
        </w:rPr>
      </w:pPr>
      <w:bookmarkStart w:id="6" w:name="_Toc3092"/>
      <w:bookmarkStart w:id="7" w:name="_Toc29374"/>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第二部分 部门决算情况说明</w:t>
      </w:r>
      <w:bookmarkEnd w:id="6"/>
      <w:bookmarkEnd w:id="7"/>
    </w:p>
    <w:p>
      <w:pPr>
        <w:ind w:firstLine="640" w:firstLineChars="200"/>
        <w:outlineLvl w:val="1"/>
        <w:rPr>
          <w:rFonts w:ascii="黑体" w:hAnsi="黑体" w:eastAsia="黑体" w:cs="宋体"/>
          <w:bCs/>
          <w:color w:val="auto"/>
          <w:kern w:val="0"/>
          <w:sz w:val="32"/>
          <w:szCs w:val="32"/>
          <w:highlight w:val="none"/>
        </w:rPr>
      </w:pPr>
      <w:bookmarkStart w:id="8" w:name="_Toc25314"/>
      <w:bookmarkStart w:id="9" w:name="_Toc12566"/>
      <w:r>
        <w:rPr>
          <w:rFonts w:hint="eastAsia" w:ascii="黑体" w:hAnsi="黑体" w:eastAsia="黑体" w:cs="宋体"/>
          <w:bCs/>
          <w:color w:val="auto"/>
          <w:kern w:val="0"/>
          <w:sz w:val="32"/>
          <w:szCs w:val="32"/>
          <w:highlight w:val="none"/>
        </w:rPr>
        <w:t>一、收入支出决算总体情况说明</w:t>
      </w:r>
      <w:bookmarkEnd w:id="8"/>
      <w:bookmarkEnd w:id="9"/>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2022年度收入总计4048.35万元，其中：本年收入合计3752.86万元，使用非财政拨款结余0万元，年初结转和结余295.49万元。收入总计与上年相比，减少704.77万元，下降14.83%，主要原因是：</w:t>
      </w:r>
      <w:r>
        <w:rPr>
          <w:rFonts w:hint="eastAsia" w:ascii="仿宋_GB2312" w:eastAsia="仿宋_GB2312"/>
          <w:color w:val="auto"/>
          <w:sz w:val="32"/>
          <w:szCs w:val="32"/>
          <w:highlight w:val="none"/>
        </w:rPr>
        <w:t>区财政</w:t>
      </w:r>
      <w:r>
        <w:rPr>
          <w:rFonts w:ascii="仿宋_GB2312" w:eastAsia="仿宋_GB2312"/>
          <w:color w:val="auto"/>
          <w:sz w:val="32"/>
          <w:szCs w:val="32"/>
          <w:highlight w:val="none"/>
        </w:rPr>
        <w:t>根据全区</w:t>
      </w:r>
      <w:r>
        <w:rPr>
          <w:rFonts w:hint="eastAsia" w:ascii="仿宋_GB2312" w:eastAsia="仿宋_GB2312"/>
          <w:color w:val="auto"/>
          <w:sz w:val="32"/>
          <w:szCs w:val="32"/>
          <w:highlight w:val="none"/>
        </w:rPr>
        <w:t>预算</w:t>
      </w:r>
      <w:r>
        <w:rPr>
          <w:rFonts w:ascii="仿宋_GB2312" w:eastAsia="仿宋_GB2312"/>
          <w:color w:val="auto"/>
          <w:sz w:val="32"/>
          <w:szCs w:val="32"/>
          <w:highlight w:val="none"/>
        </w:rPr>
        <w:t>资金安排情况及本单位上年决算的支出情况</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对年初</w:t>
      </w:r>
      <w:r>
        <w:rPr>
          <w:rFonts w:hint="eastAsia" w:ascii="仿宋_GB2312" w:eastAsia="仿宋_GB2312"/>
          <w:color w:val="auto"/>
          <w:sz w:val="32"/>
          <w:szCs w:val="32"/>
          <w:highlight w:val="none"/>
        </w:rPr>
        <w:t>预算</w:t>
      </w:r>
      <w:r>
        <w:rPr>
          <w:rFonts w:ascii="仿宋_GB2312" w:eastAsia="仿宋_GB2312"/>
          <w:color w:val="auto"/>
          <w:sz w:val="32"/>
          <w:szCs w:val="32"/>
          <w:highlight w:val="none"/>
        </w:rPr>
        <w:t>安排的</w:t>
      </w:r>
      <w:r>
        <w:rPr>
          <w:rFonts w:hint="eastAsia" w:ascii="仿宋_GB2312" w:eastAsia="仿宋_GB2312"/>
          <w:color w:val="auto"/>
          <w:sz w:val="32"/>
          <w:szCs w:val="32"/>
          <w:highlight w:val="none"/>
        </w:rPr>
        <w:t>高中生补助经费拨款数调整为零。</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本年支出总计4048.35万元，其中：本年支出合计3804.84万元，结余分配0万元，年末结转和结余243.51万元。支出总计与上年相比，减少704.77万元，下降14.83%，主要原因是：1、部分财政资金230.00万元调整为预拨款；2、公用经费支出压缩，所以导致本年支出有所下降。</w:t>
      </w:r>
    </w:p>
    <w:p>
      <w:pPr>
        <w:ind w:firstLine="640" w:firstLineChars="200"/>
        <w:outlineLvl w:val="1"/>
        <w:rPr>
          <w:rFonts w:ascii="黑体" w:hAnsi="黑体" w:eastAsia="黑体" w:cs="宋体"/>
          <w:bCs/>
          <w:color w:val="auto"/>
          <w:kern w:val="0"/>
          <w:sz w:val="32"/>
          <w:szCs w:val="32"/>
          <w:highlight w:val="none"/>
        </w:rPr>
      </w:pPr>
      <w:bookmarkStart w:id="10" w:name="_Toc12142"/>
      <w:bookmarkStart w:id="11" w:name="_Toc1979"/>
      <w:r>
        <w:rPr>
          <w:rFonts w:hint="eastAsia" w:ascii="黑体" w:hAnsi="黑体" w:eastAsia="黑体" w:cs="宋体"/>
          <w:bCs/>
          <w:color w:val="auto"/>
          <w:kern w:val="0"/>
          <w:sz w:val="32"/>
          <w:szCs w:val="32"/>
          <w:highlight w:val="none"/>
        </w:rPr>
        <w:t>二、收入决算情况说明</w:t>
      </w:r>
      <w:bookmarkEnd w:id="10"/>
      <w:bookmarkEnd w:id="11"/>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本年收入3752.86万元，其中：财政拨款收入3752.48万元，占99.99%；上级补助收入0.00万元，占0.00%；事业收入0.00万元，占0.00%；经营收入0.00万元，占0.00%；附属单位上缴收入0.00万元，占0.00%；其他收入0.38万元，占0.01%。</w:t>
      </w:r>
    </w:p>
    <w:p>
      <w:pPr>
        <w:ind w:firstLine="640" w:firstLineChars="200"/>
        <w:outlineLvl w:val="1"/>
        <w:rPr>
          <w:rFonts w:ascii="黑体" w:hAnsi="黑体" w:eastAsia="黑体" w:cs="宋体"/>
          <w:bCs/>
          <w:color w:val="auto"/>
          <w:kern w:val="0"/>
          <w:sz w:val="32"/>
          <w:szCs w:val="32"/>
          <w:highlight w:val="none"/>
        </w:rPr>
      </w:pPr>
      <w:bookmarkStart w:id="12" w:name="_Toc27961"/>
      <w:bookmarkStart w:id="13" w:name="_Toc13201"/>
      <w:r>
        <w:rPr>
          <w:rFonts w:hint="eastAsia" w:ascii="黑体" w:hAnsi="黑体" w:eastAsia="黑体" w:cs="宋体"/>
          <w:bCs/>
          <w:color w:val="auto"/>
          <w:kern w:val="0"/>
          <w:sz w:val="32"/>
          <w:szCs w:val="32"/>
          <w:highlight w:val="none"/>
        </w:rPr>
        <w:t>三、支出决算情况说明</w:t>
      </w:r>
      <w:bookmarkEnd w:id="12"/>
      <w:bookmarkEnd w:id="13"/>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2022年度本年支出3804.84万元，其中：基本支出3657.61万元，占96.13%；项目支出147.23万元，占3.87%；上缴上级支出0.00万元，占0.00%；经营支出0.00万元，占0.00%；对附属单位补助支出0.00万元，占0.00%。</w:t>
      </w:r>
    </w:p>
    <w:p>
      <w:pPr>
        <w:ind w:firstLine="640" w:firstLineChars="200"/>
        <w:outlineLvl w:val="1"/>
        <w:rPr>
          <w:rFonts w:ascii="黑体" w:hAnsi="黑体" w:eastAsia="黑体" w:cs="宋体"/>
          <w:bCs/>
          <w:color w:val="auto"/>
          <w:kern w:val="0"/>
          <w:sz w:val="32"/>
          <w:szCs w:val="32"/>
          <w:highlight w:val="none"/>
        </w:rPr>
      </w:pPr>
      <w:bookmarkStart w:id="14" w:name="_Toc26564"/>
      <w:bookmarkStart w:id="15" w:name="_Toc4393"/>
      <w:r>
        <w:rPr>
          <w:rFonts w:hint="eastAsia" w:ascii="黑体" w:hAnsi="黑体" w:eastAsia="黑体" w:cs="宋体"/>
          <w:bCs/>
          <w:color w:val="auto"/>
          <w:kern w:val="0"/>
          <w:sz w:val="32"/>
          <w:szCs w:val="32"/>
          <w:highlight w:val="none"/>
        </w:rPr>
        <w:t>四、财政拨款收入支出决算总体情况说明</w:t>
      </w:r>
      <w:bookmarkEnd w:id="14"/>
      <w:bookmarkEnd w:id="15"/>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财政拨款收入总计3870.60万元，其中：年初财政拨款结转和结余118.13万元，财政拨款本年收入3752.48万元。财政拨款收入总计与上年相比，减少450.83万元，下降10.43%，主要原因是：1、部分财政资金230.00万元调整为预拨款；2、公用经费支出压缩，所以导致本年支出有所下降。</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财政拨款支出总计</w:t>
      </w:r>
      <w:r>
        <w:rPr>
          <w:rFonts w:hint="eastAsia" w:ascii="仿宋_GB2312" w:eastAsia="仿宋_GB2312"/>
          <w:color w:val="auto"/>
          <w:sz w:val="32"/>
          <w:szCs w:val="32"/>
          <w:highlight w:val="none"/>
        </w:rPr>
        <w:t>3870.60</w:t>
      </w:r>
      <w:r>
        <w:rPr>
          <w:rFonts w:hint="eastAsia" w:ascii="仿宋_GB2312" w:eastAsia="仿宋_GB2312"/>
          <w:color w:val="auto"/>
          <w:sz w:val="32"/>
          <w:szCs w:val="32"/>
          <w:highlight w:val="none"/>
        </w:rPr>
        <w:t>万元，其中：年末财政拨款结转和结余</w:t>
      </w:r>
      <w:r>
        <w:rPr>
          <w:rFonts w:hint="eastAsia" w:ascii="仿宋_GB2312" w:eastAsia="仿宋_GB2312"/>
          <w:color w:val="auto"/>
          <w:sz w:val="32"/>
          <w:szCs w:val="32"/>
          <w:highlight w:val="none"/>
        </w:rPr>
        <w:t>85.53</w:t>
      </w:r>
      <w:r>
        <w:rPr>
          <w:rFonts w:hint="eastAsia" w:ascii="仿宋_GB2312" w:eastAsia="仿宋_GB2312"/>
          <w:color w:val="auto"/>
          <w:sz w:val="32"/>
          <w:szCs w:val="32"/>
          <w:highlight w:val="none"/>
        </w:rPr>
        <w:t>万元，财政拨款本年支出3785.07万元。财政拨款支出总计与上年相比，减少减少450.83万元，下降10.43%，主要原因是：1、部分财政资金230.00万元调整为预拨款；2、压缩公用经费支出。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与年初预算数相比情况：财政拨款收入总计年初预算数4236.38万元，决算数3870.60万元，预决算差异率-8.63%，主要原因是：按照财政相关文件要求：当年财政资金未使用完毕，财政资金全额收回。财政拨款支出总计年初预算数4236.38万元，决算数3870.60万元，预决算差异率-8.63%，主要原因是：1、部分财政资金230.00万元调整为预拨款；2、公用经费支出压缩，所以导致本年支出有所下降。</w:t>
      </w:r>
    </w:p>
    <w:p>
      <w:pPr>
        <w:ind w:firstLine="640" w:firstLineChars="200"/>
        <w:outlineLvl w:val="1"/>
        <w:rPr>
          <w:rFonts w:ascii="黑体" w:hAnsi="黑体" w:eastAsia="黑体" w:cs="宋体"/>
          <w:bCs/>
          <w:color w:val="auto"/>
          <w:kern w:val="0"/>
          <w:sz w:val="32"/>
          <w:szCs w:val="32"/>
          <w:highlight w:val="none"/>
        </w:rPr>
      </w:pPr>
      <w:bookmarkStart w:id="16" w:name="_Toc13833"/>
      <w:bookmarkStart w:id="17" w:name="_Toc20360"/>
      <w:r>
        <w:rPr>
          <w:rFonts w:hint="eastAsia" w:ascii="黑体" w:hAnsi="黑体" w:eastAsia="黑体" w:cs="宋体"/>
          <w:bCs/>
          <w:color w:val="auto"/>
          <w:kern w:val="0"/>
          <w:sz w:val="32"/>
          <w:szCs w:val="32"/>
          <w:highlight w:val="none"/>
        </w:rPr>
        <w:t>五、一般公共预算财政拨款支出决算情况说明</w:t>
      </w:r>
      <w:bookmarkEnd w:id="16"/>
      <w:bookmarkEnd w:id="17"/>
    </w:p>
    <w:p>
      <w:pPr>
        <w:ind w:firstLine="640" w:firstLineChars="200"/>
        <w:outlineLvl w:val="2"/>
        <w:rPr>
          <w:rFonts w:ascii="黑体" w:hAnsi="黑体" w:eastAsia="黑体"/>
          <w:color w:val="auto"/>
          <w:sz w:val="32"/>
          <w:szCs w:val="32"/>
          <w:highlight w:val="none"/>
        </w:rPr>
      </w:pPr>
      <w:r>
        <w:rPr>
          <w:rFonts w:hint="eastAsia" w:ascii="黑体" w:hAnsi="黑体" w:eastAsia="黑体"/>
          <w:color w:val="auto"/>
          <w:sz w:val="32"/>
          <w:szCs w:val="32"/>
          <w:highlight w:val="none"/>
        </w:rPr>
        <w:t>（一）一般公共预算财政拨款支出决算总体情况</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一般公共预算财政拨款支出3785.07万元，占本年支出合计的99.48%，与上年相比，减少418.24万元，下降9.95%，主要原因是：1、部分财政资金230.00万元调整为预拨款；2、公用经费支出压缩，所以导致本年支出有所下降。</w:t>
      </w:r>
    </w:p>
    <w:p>
      <w:pPr>
        <w:ind w:firstLine="640" w:firstLineChars="200"/>
        <w:outlineLvl w:val="2"/>
        <w:rPr>
          <w:rFonts w:ascii="黑体" w:hAnsi="黑体" w:eastAsia="黑体"/>
          <w:color w:val="auto"/>
          <w:sz w:val="32"/>
          <w:szCs w:val="32"/>
          <w:highlight w:val="none"/>
        </w:rPr>
      </w:pPr>
      <w:r>
        <w:rPr>
          <w:rFonts w:hint="eastAsia" w:ascii="黑体" w:hAnsi="黑体" w:eastAsia="黑体"/>
          <w:color w:val="auto"/>
          <w:sz w:val="32"/>
          <w:szCs w:val="32"/>
          <w:highlight w:val="none"/>
        </w:rPr>
        <w:t>（二）一般公共预算财政拨款支出决算结构情况</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kern w:val="0"/>
          <w:sz w:val="32"/>
          <w:szCs w:val="32"/>
          <w:highlight w:val="none"/>
        </w:rPr>
        <w:t>教育支出</w:t>
      </w:r>
      <w:r>
        <w:rPr>
          <w:rFonts w:hint="eastAsia" w:ascii="仿宋_GB2312" w:hAnsi="仿宋_GB2312" w:eastAsia="仿宋_GB2312" w:cs="仿宋_GB2312"/>
          <w:color w:val="auto"/>
          <w:sz w:val="32"/>
          <w:szCs w:val="32"/>
          <w:highlight w:val="none"/>
        </w:rPr>
        <w:t>（类）</w:t>
      </w:r>
      <w:r>
        <w:rPr>
          <w:rFonts w:hint="eastAsia" w:ascii="仿宋_GB2312" w:eastAsia="仿宋_GB2312"/>
          <w:color w:val="auto"/>
          <w:sz w:val="32"/>
          <w:szCs w:val="32"/>
          <w:highlight w:val="none"/>
        </w:rPr>
        <w:t>3763.42</w:t>
      </w:r>
      <w:r>
        <w:rPr>
          <w:rFonts w:hint="eastAsia" w:ascii="仿宋_GB2312" w:hAnsi="仿宋_GB2312" w:eastAsia="仿宋_GB2312" w:cs="仿宋_GB2312"/>
          <w:color w:val="auto"/>
          <w:kern w:val="0"/>
          <w:sz w:val="32"/>
          <w:szCs w:val="32"/>
          <w:highlight w:val="none"/>
        </w:rPr>
        <w:t>万元，占比99.43%。</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2.社会保障和就业支出（类）:21.65万元，占比0.57%</w:t>
      </w:r>
    </w:p>
    <w:p>
      <w:pPr>
        <w:ind w:firstLine="640" w:firstLineChars="200"/>
        <w:outlineLvl w:val="2"/>
        <w:rPr>
          <w:rFonts w:ascii="黑体" w:hAnsi="黑体" w:eastAsia="黑体"/>
          <w:color w:val="auto"/>
          <w:sz w:val="32"/>
          <w:szCs w:val="32"/>
          <w:highlight w:val="none"/>
          <w:shd w:val="pct10" w:color="auto" w:fill="FFFFFF"/>
        </w:rPr>
      </w:pPr>
      <w:r>
        <w:rPr>
          <w:rFonts w:hint="eastAsia" w:ascii="黑体" w:hAnsi="黑体" w:eastAsia="黑体"/>
          <w:color w:val="auto"/>
          <w:sz w:val="32"/>
          <w:szCs w:val="32"/>
          <w:highlight w:val="none"/>
          <w:shd w:val="pct10" w:color="auto" w:fill="FFFFFF"/>
        </w:rPr>
        <w:t>（三）一般公共预算财政拨款支出决算具体情况</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教育支出（类）普通教育（款）初中教育（项）支出决算数1755.28万元，比上年决算增加224.02万元，增长14.63%，主要原因是：上级部门拨入中央直达资金增加，其中：1、本年度初中学生人数增加随之义务教育阶段公用经费增加；2、中央加大对普通高中国家助学金及义务教育阶段困难学生生活补助的投入力度。</w:t>
      </w:r>
    </w:p>
    <w:p>
      <w:pPr>
        <w:ind w:firstLine="640" w:firstLineChars="200"/>
        <w:rPr>
          <w:rFonts w:ascii="仿宋_GB2312" w:eastAsia="仿宋_GB2312"/>
          <w:color w:val="auto"/>
          <w:sz w:val="32"/>
          <w:szCs w:val="32"/>
          <w:highlight w:val="none"/>
        </w:rPr>
      </w:pPr>
      <w:r>
        <w:rPr>
          <w:rFonts w:hint="eastAsia" w:ascii="仿宋_GB2312" w:hAnsi="仿宋_GB2312" w:eastAsia="仿宋_GB2312" w:cs="仿宋_GB2312"/>
          <w:color w:val="auto"/>
          <w:kern w:val="0"/>
          <w:sz w:val="32"/>
          <w:szCs w:val="32"/>
          <w:highlight w:val="none"/>
        </w:rPr>
        <w:t>（2）教育支出（类）普通教育（款）高中教育（项）：支出决算数1972.28万元；比上年决算减少427.49万元，下降17.81%，主要原因是：</w:t>
      </w:r>
      <w:r>
        <w:rPr>
          <w:rFonts w:hint="eastAsia" w:ascii="仿宋_GB2312" w:eastAsia="仿宋_GB2312"/>
          <w:color w:val="auto"/>
          <w:sz w:val="32"/>
          <w:szCs w:val="32"/>
          <w:highlight w:val="none"/>
        </w:rPr>
        <w:t>区财政</w:t>
      </w:r>
      <w:r>
        <w:rPr>
          <w:rFonts w:ascii="仿宋_GB2312" w:eastAsia="仿宋_GB2312"/>
          <w:color w:val="auto"/>
          <w:sz w:val="32"/>
          <w:szCs w:val="32"/>
          <w:highlight w:val="none"/>
        </w:rPr>
        <w:t>根据全区</w:t>
      </w:r>
      <w:r>
        <w:rPr>
          <w:rFonts w:hint="eastAsia" w:ascii="仿宋_GB2312" w:eastAsia="仿宋_GB2312"/>
          <w:color w:val="auto"/>
          <w:sz w:val="32"/>
          <w:szCs w:val="32"/>
          <w:highlight w:val="none"/>
        </w:rPr>
        <w:t>预算</w:t>
      </w:r>
      <w:r>
        <w:rPr>
          <w:rFonts w:ascii="仿宋_GB2312" w:eastAsia="仿宋_GB2312"/>
          <w:color w:val="auto"/>
          <w:sz w:val="32"/>
          <w:szCs w:val="32"/>
          <w:highlight w:val="none"/>
        </w:rPr>
        <w:t>资金安排情况及本单位上年决算的支出情况</w:t>
      </w:r>
      <w:r>
        <w:rPr>
          <w:rFonts w:hint="eastAsia" w:ascii="仿宋_GB2312" w:eastAsia="仿宋_GB2312"/>
          <w:color w:val="auto"/>
          <w:sz w:val="32"/>
          <w:szCs w:val="32"/>
          <w:highlight w:val="none"/>
          <w:lang w:eastAsia="zh-CN"/>
        </w:rPr>
        <w:t>，</w:t>
      </w:r>
      <w:r>
        <w:rPr>
          <w:rFonts w:ascii="仿宋_GB2312" w:eastAsia="仿宋_GB2312"/>
          <w:color w:val="auto"/>
          <w:sz w:val="32"/>
          <w:szCs w:val="32"/>
          <w:highlight w:val="none"/>
        </w:rPr>
        <w:t>对年初安排的</w:t>
      </w:r>
      <w:r>
        <w:rPr>
          <w:rFonts w:hint="eastAsia" w:ascii="仿宋_GB2312" w:eastAsia="仿宋_GB2312"/>
          <w:color w:val="auto"/>
          <w:sz w:val="32"/>
          <w:szCs w:val="32"/>
          <w:highlight w:val="none"/>
        </w:rPr>
        <w:t>高中生补助经费调整为零,导致本项目无支出,以致高中教育支出较上年减少。</w:t>
      </w:r>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kern w:val="0"/>
          <w:sz w:val="32"/>
          <w:szCs w:val="32"/>
          <w:highlight w:val="none"/>
        </w:rPr>
        <w:t>教育支出（类）普通教育（款）</w:t>
      </w:r>
      <w:r>
        <w:rPr>
          <w:rFonts w:hint="eastAsia" w:ascii="仿宋_GB2312" w:hAnsi="仿宋_GB2312" w:eastAsia="仿宋_GB2312" w:cs="仿宋_GB2312"/>
          <w:color w:val="auto"/>
          <w:sz w:val="32"/>
          <w:szCs w:val="32"/>
          <w:highlight w:val="none"/>
        </w:rPr>
        <w:t>其他普通教育支出</w:t>
      </w: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kern w:val="0"/>
          <w:sz w:val="32"/>
          <w:szCs w:val="32"/>
          <w:highlight w:val="none"/>
        </w:rPr>
        <w:t>支出决算数</w:t>
      </w:r>
      <w:r>
        <w:rPr>
          <w:rFonts w:hint="eastAsia" w:ascii="仿宋_GB2312" w:hAnsi="仿宋_GB2312" w:eastAsia="仿宋_GB2312" w:cs="仿宋_GB2312"/>
          <w:color w:val="auto"/>
          <w:sz w:val="32"/>
          <w:szCs w:val="32"/>
          <w:highlight w:val="none"/>
        </w:rPr>
        <w:t>27.40万元，</w:t>
      </w:r>
      <w:r>
        <w:rPr>
          <w:rFonts w:hint="eastAsia" w:ascii="仿宋_GB2312" w:hAnsi="仿宋_GB2312" w:eastAsia="仿宋_GB2312" w:cs="仿宋_GB2312"/>
          <w:color w:val="auto"/>
          <w:kern w:val="0"/>
          <w:sz w:val="32"/>
          <w:szCs w:val="32"/>
          <w:highlight w:val="none"/>
        </w:rPr>
        <w:t>比上年决算增加18.20万元，增长197.82%，主要原因是：高中学生国家助学金加大投入力度，增加了高中生助学金发放。</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kern w:val="0"/>
          <w:sz w:val="32"/>
          <w:szCs w:val="32"/>
          <w:highlight w:val="none"/>
        </w:rPr>
        <w:t>教育支出（类）普通教育（款）</w:t>
      </w:r>
      <w:r>
        <w:rPr>
          <w:rFonts w:hint="eastAsia" w:ascii="仿宋_GB2312" w:hAnsi="仿宋_GB2312" w:eastAsia="仿宋_GB2312" w:cs="仿宋_GB2312"/>
          <w:color w:val="auto"/>
          <w:sz w:val="32"/>
          <w:szCs w:val="32"/>
          <w:highlight w:val="none"/>
        </w:rPr>
        <w:t>教育附加安排的支出</w:t>
      </w: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sz w:val="32"/>
          <w:szCs w:val="32"/>
          <w:highlight w:val="none"/>
        </w:rPr>
        <w:t>：支出决算数8.46万元；</w:t>
      </w:r>
      <w:r>
        <w:rPr>
          <w:rFonts w:hint="eastAsia" w:ascii="仿宋_GB2312" w:hAnsi="仿宋_GB2312" w:eastAsia="仿宋_GB2312" w:cs="仿宋_GB2312"/>
          <w:color w:val="auto"/>
          <w:kern w:val="0"/>
          <w:sz w:val="32"/>
          <w:szCs w:val="32"/>
          <w:highlight w:val="none"/>
        </w:rPr>
        <w:t>比上年决算减少9.31万元，下降52.39%，主要原因是：根据学校的实际情况特色教育经费设施场地经费的支出比上年减少。</w:t>
      </w:r>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kern w:val="0"/>
          <w:sz w:val="32"/>
          <w:szCs w:val="32"/>
          <w:highlight w:val="none"/>
        </w:rPr>
        <w:t>社会保障和就业支出（类）行政事业单位养老支出（款）机关事业单位基本养老保险缴费支出（项）支出决算数0万元，比上年决算减少226.94万元，下降100%，主要原因是：</w:t>
      </w:r>
      <w:r>
        <w:rPr>
          <w:rFonts w:hint="eastAsia" w:ascii="仿宋_GB2312" w:hAnsi="仿宋_GB2312" w:eastAsia="仿宋_GB2312" w:cs="仿宋_GB2312"/>
          <w:color w:val="auto"/>
          <w:kern w:val="0"/>
          <w:sz w:val="32"/>
          <w:szCs w:val="32"/>
          <w:highlight w:val="none"/>
        </w:rPr>
        <w:t>根据预算科目的调整，本科目预算资金为零,故年度无支出。</w:t>
      </w:r>
    </w:p>
    <w:p>
      <w:pPr>
        <w:spacing w:line="600" w:lineRule="exact"/>
        <w:ind w:firstLine="640" w:firstLineChars="200"/>
        <w:rPr>
          <w:rFonts w:ascii="仿宋_GB2312" w:eastAsia="仿宋_GB2312"/>
          <w:b/>
          <w:bCs/>
          <w:color w:val="auto"/>
          <w:sz w:val="32"/>
          <w:szCs w:val="32"/>
          <w:highlight w:val="none"/>
        </w:rPr>
      </w:pPr>
      <w:r>
        <w:rPr>
          <w:rFonts w:hint="eastAsia" w:ascii="仿宋_GB2312" w:hAnsi="仿宋_GB2312" w:eastAsia="仿宋_GB2312" w:cs="仿宋_GB2312"/>
          <w:color w:val="auto"/>
          <w:kern w:val="0"/>
          <w:sz w:val="32"/>
          <w:szCs w:val="32"/>
          <w:highlight w:val="none"/>
        </w:rPr>
        <w:t>（6）社会保障和就业支出（类）行政事业单位养老支出（款）</w:t>
      </w:r>
      <w:r>
        <w:rPr>
          <w:rFonts w:hint="eastAsia" w:ascii="仿宋_GB2312" w:hAnsi="仿宋_GB2312" w:eastAsia="仿宋_GB2312" w:cs="仿宋_GB2312"/>
          <w:color w:val="auto"/>
          <w:sz w:val="32"/>
          <w:szCs w:val="32"/>
          <w:highlight w:val="none"/>
        </w:rPr>
        <w:t>机关事业单位职业年金缴费支出</w:t>
      </w:r>
      <w:r>
        <w:rPr>
          <w:rFonts w:hint="eastAsia" w:ascii="仿宋_GB2312" w:hAnsi="仿宋_GB2312" w:eastAsia="仿宋_GB2312" w:cs="仿宋_GB2312"/>
          <w:color w:val="auto"/>
          <w:kern w:val="0"/>
          <w:sz w:val="32"/>
          <w:szCs w:val="32"/>
          <w:highlight w:val="none"/>
        </w:rPr>
        <w:t>（项）</w:t>
      </w:r>
      <w:r>
        <w:rPr>
          <w:rFonts w:hint="eastAsia" w:ascii="仿宋_GB2312" w:hAnsi="仿宋_GB2312" w:eastAsia="仿宋_GB2312" w:cs="仿宋_GB2312"/>
          <w:color w:val="auto"/>
          <w:sz w:val="32"/>
          <w:szCs w:val="32"/>
          <w:highlight w:val="none"/>
        </w:rPr>
        <w:t>：21.65万元，</w:t>
      </w:r>
      <w:r>
        <w:rPr>
          <w:rFonts w:hint="eastAsia" w:ascii="仿宋_GB2312" w:hAnsi="仿宋_GB2312" w:eastAsia="仿宋_GB2312" w:cs="仿宋_GB2312"/>
          <w:color w:val="auto"/>
          <w:kern w:val="0"/>
          <w:sz w:val="32"/>
          <w:szCs w:val="32"/>
          <w:highlight w:val="none"/>
        </w:rPr>
        <w:t>比上年决算增加17.27万元，增长394.29%，主要原因是：</w:t>
      </w:r>
      <w:r>
        <w:rPr>
          <w:rFonts w:hint="eastAsia" w:ascii="仿宋_GB2312" w:hAnsi="仿宋_GB2312" w:eastAsia="仿宋_GB2312" w:cs="仿宋_GB2312"/>
          <w:color w:val="auto"/>
          <w:kern w:val="0"/>
          <w:sz w:val="32"/>
          <w:szCs w:val="32"/>
          <w:highlight w:val="none"/>
        </w:rPr>
        <w:t>因年度退休人员增加,故本项目经费支出有所增加。</w:t>
      </w:r>
    </w:p>
    <w:p>
      <w:pPr>
        <w:ind w:firstLine="640" w:firstLineChars="200"/>
        <w:outlineLvl w:val="1"/>
        <w:rPr>
          <w:rFonts w:ascii="黑体" w:hAnsi="黑体" w:eastAsia="黑体" w:cs="宋体"/>
          <w:bCs/>
          <w:color w:val="auto"/>
          <w:kern w:val="0"/>
          <w:sz w:val="32"/>
          <w:szCs w:val="32"/>
          <w:highlight w:val="none"/>
        </w:rPr>
      </w:pPr>
      <w:bookmarkStart w:id="18" w:name="_Toc11146"/>
      <w:bookmarkStart w:id="19" w:name="_Toc30870"/>
      <w:r>
        <w:rPr>
          <w:rFonts w:hint="eastAsia" w:ascii="黑体" w:hAnsi="黑体" w:eastAsia="黑体" w:cs="宋体"/>
          <w:bCs/>
          <w:color w:val="auto"/>
          <w:kern w:val="0"/>
          <w:sz w:val="32"/>
          <w:szCs w:val="32"/>
          <w:highlight w:val="none"/>
        </w:rPr>
        <w:t>六、一般公共预算财政拨款基本支出决算情况说明</w:t>
      </w:r>
      <w:bookmarkEnd w:id="18"/>
      <w:bookmarkEnd w:id="19"/>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2022年度一般公共预算财政拨款基本支出</w:t>
      </w:r>
      <w:r>
        <w:rPr>
          <w:rFonts w:hint="eastAsia" w:ascii="仿宋_GB2312" w:eastAsia="仿宋_GB2312"/>
          <w:color w:val="auto"/>
          <w:sz w:val="32"/>
          <w:szCs w:val="32"/>
          <w:highlight w:val="none"/>
        </w:rPr>
        <w:t>3657.22</w:t>
      </w:r>
      <w:r>
        <w:rPr>
          <w:rFonts w:hint="eastAsia" w:ascii="仿宋_GB2312" w:eastAsia="仿宋_GB2312"/>
          <w:color w:val="auto"/>
          <w:sz w:val="32"/>
          <w:szCs w:val="32"/>
          <w:highlight w:val="none"/>
        </w:rPr>
        <w:t>万元，其中：</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人员经费3550.04万元，包括：基本工资1098.57万元、津贴补贴482.87万元、奖金539.66万元、绩效工资680.36万元、机关事业单位基本养老保险缴费166.27万元、职业年金缴费21.65万元、职工基本医疗保险缴费228.00万元、公务员医疗补助缴费49.00万元、其他社会保障缴费19.21万元、住房公积金167.94万元、其他工资福利支出15.52万元、退休费29.40万元、抚恤金32.73万元、生活补助2.46万元、其他对个人和家庭的补助16.40万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公用经费107.18万元，包括：</w:t>
      </w:r>
      <w:bookmarkStart w:id="20" w:name="_Toc7190"/>
      <w:bookmarkStart w:id="21" w:name="_Toc21518"/>
      <w:r>
        <w:rPr>
          <w:rFonts w:hint="eastAsia" w:ascii="仿宋_GB2312" w:eastAsia="仿宋_GB2312"/>
          <w:color w:val="auto"/>
          <w:sz w:val="32"/>
          <w:szCs w:val="32"/>
          <w:highlight w:val="none"/>
        </w:rPr>
        <w:t>印刷费1万元、电费1.59万元、邮电费0.79万元、取暖费55.71万元、物业管理费1.10万元、劳务费15.34万元、工会经费7.51万元、其他商品和服务支出24.14万元。</w:t>
      </w:r>
    </w:p>
    <w:p>
      <w:pPr>
        <w:ind w:firstLine="640" w:firstLineChars="200"/>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七、财政拨款“三公”经费支出决算情况说明</w:t>
      </w:r>
      <w:bookmarkEnd w:id="20"/>
      <w:bookmarkEnd w:id="21"/>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财政拨款“三公”经费支出决算0万元，比上年增加0.00万元，增长0.00%，主要原因是：本单位无“三公”经费费用支出，所以本单位无“三公”经费相关安排。其中：因公出国（境）费支出0.00万元，占0.00%，比上年增加0.00万元，增长0.00%，主要原因是：本单位无因公出国（境）费支出，所以本单位无因公出国（境）费安排；公务用车购置及运行维护费支出0.00万元，占0.00%，比上年增加0.00万元，增长0.00%，主要原因是：本单位无公务用车购置及运行维护费支出，所以本单位无公务用车购置及运行维护费安排；公务接待费支出0.00万元，占0.00%，比上年增加0.00万元，增长0.00%，主要原因是：本单位无公务接待费支出，所以本单位无公务接待费安排。具体情况如下：</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因公出国（境）费支出0.00万元，开支内容包括本单位无因公出国（境）费支出。单位全年安排的因公出国（境）团组0个，因公出国（境）0人次。</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务用车购置及运行维护费0.00万元，其中：公务用车购置费0.00万元，公务用车运行维护费0.00万元。公务用车运行维护费开支内容包括：本单位无公务用车购置及运行维护费支出。公务用车购置数0辆，公务用车保有量0辆。</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公务接待费0.00万元，开支内容包括本单位无公务接待费支出。单位全年安排的国内公务接待0批次，0人次。</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与全年预算数相比情况：“三公”经费支出全年预算数1.31万元，决算数0.00万元，预决算差异率－100%，主要原因是：预算有安排资金，但本单位无此业务发生。</w:t>
      </w:r>
      <w:r>
        <w:rPr>
          <w:rFonts w:hint="eastAsia" w:ascii="仿宋_GB2312" w:hAnsi="宋体" w:eastAsia="仿宋_GB2312" w:cs="宋体"/>
          <w:color w:val="auto"/>
          <w:kern w:val="0"/>
          <w:sz w:val="32"/>
          <w:szCs w:val="32"/>
          <w:highlight w:val="none"/>
        </w:rPr>
        <w:t>其中：因公出国（境）费全年预算数</w:t>
      </w:r>
      <w:r>
        <w:rPr>
          <w:rFonts w:hint="eastAsia" w:ascii="仿宋_GB2312" w:eastAsia="仿宋_GB2312"/>
          <w:color w:val="auto"/>
          <w:sz w:val="32"/>
          <w:szCs w:val="32"/>
          <w:highlight w:val="none"/>
        </w:rPr>
        <w:t>0.00万元，决算数0.00万元，预决算差异率0.00%，主要原因是：本单位无因公出国（境）费支出；</w:t>
      </w:r>
      <w:r>
        <w:rPr>
          <w:rFonts w:hint="eastAsia" w:ascii="仿宋_GB2312" w:hAnsi="宋体" w:eastAsia="仿宋_GB2312" w:cs="宋体"/>
          <w:color w:val="auto"/>
          <w:kern w:val="0"/>
          <w:sz w:val="32"/>
          <w:szCs w:val="32"/>
          <w:highlight w:val="none"/>
        </w:rPr>
        <w:t>公务用车购置</w:t>
      </w:r>
      <w:r>
        <w:rPr>
          <w:rFonts w:hint="eastAsia" w:ascii="仿宋_GB2312" w:eastAsia="仿宋_GB2312"/>
          <w:color w:val="auto"/>
          <w:sz w:val="32"/>
          <w:szCs w:val="32"/>
          <w:highlight w:val="none"/>
        </w:rPr>
        <w:t>费全年预算数0.00万元，决算数0.00万元，预决算差异率0.00%，主要原因是：本单位无公务用车购置费支出；</w:t>
      </w:r>
      <w:r>
        <w:rPr>
          <w:rFonts w:hint="eastAsia" w:ascii="仿宋_GB2312" w:hAnsi="宋体" w:eastAsia="仿宋_GB2312" w:cs="宋体"/>
          <w:color w:val="auto"/>
          <w:kern w:val="0"/>
          <w:sz w:val="32"/>
          <w:szCs w:val="32"/>
          <w:highlight w:val="none"/>
        </w:rPr>
        <w:t>公务用车运行费全年</w:t>
      </w:r>
      <w:r>
        <w:rPr>
          <w:rFonts w:hint="eastAsia" w:ascii="仿宋_GB2312" w:eastAsia="仿宋_GB2312"/>
          <w:color w:val="auto"/>
          <w:sz w:val="32"/>
          <w:szCs w:val="32"/>
          <w:highlight w:val="none"/>
        </w:rPr>
        <w:t>预算数0.00万元，决算数0.00万元，预决算差异率0.00%，主要原因是：本单位无</w:t>
      </w:r>
      <w:r>
        <w:rPr>
          <w:rFonts w:hint="eastAsia" w:ascii="仿宋_GB2312" w:hAnsi="宋体" w:eastAsia="仿宋_GB2312" w:cs="宋体"/>
          <w:color w:val="auto"/>
          <w:kern w:val="0"/>
          <w:sz w:val="32"/>
          <w:szCs w:val="32"/>
          <w:highlight w:val="none"/>
        </w:rPr>
        <w:t>公务用车运行费</w:t>
      </w:r>
      <w:r>
        <w:rPr>
          <w:rFonts w:hint="eastAsia" w:ascii="仿宋_GB2312" w:eastAsia="仿宋_GB2312"/>
          <w:color w:val="auto"/>
          <w:sz w:val="32"/>
          <w:szCs w:val="32"/>
          <w:highlight w:val="none"/>
        </w:rPr>
        <w:t>；</w:t>
      </w:r>
      <w:r>
        <w:rPr>
          <w:rFonts w:hint="eastAsia" w:ascii="仿宋_GB2312" w:hAnsi="宋体" w:eastAsia="仿宋_GB2312" w:cs="宋体"/>
          <w:color w:val="auto"/>
          <w:kern w:val="0"/>
          <w:sz w:val="32"/>
          <w:szCs w:val="32"/>
          <w:highlight w:val="none"/>
        </w:rPr>
        <w:t>公务接待费全年</w:t>
      </w:r>
      <w:r>
        <w:rPr>
          <w:rFonts w:hint="eastAsia" w:ascii="仿宋_GB2312" w:eastAsia="仿宋_GB2312"/>
          <w:color w:val="auto"/>
          <w:sz w:val="32"/>
          <w:szCs w:val="32"/>
          <w:highlight w:val="none"/>
        </w:rPr>
        <w:t>预算数1.31万元，决算数0万元，预决算差异率－100%，主要原因是：本单位无公务接待费支出。</w:t>
      </w:r>
    </w:p>
    <w:p>
      <w:pPr>
        <w:ind w:firstLine="640" w:firstLineChars="200"/>
        <w:outlineLvl w:val="1"/>
        <w:rPr>
          <w:rFonts w:ascii="黑体" w:hAnsi="黑体" w:eastAsia="黑体" w:cs="宋体"/>
          <w:bCs/>
          <w:color w:val="auto"/>
          <w:kern w:val="0"/>
          <w:sz w:val="32"/>
          <w:szCs w:val="32"/>
          <w:highlight w:val="none"/>
        </w:rPr>
      </w:pPr>
      <w:bookmarkStart w:id="22" w:name="_Toc7927"/>
      <w:bookmarkStart w:id="23" w:name="_Toc5810"/>
      <w:r>
        <w:rPr>
          <w:rFonts w:hint="eastAsia" w:ascii="黑体" w:hAnsi="黑体" w:eastAsia="黑体" w:cs="宋体"/>
          <w:bCs/>
          <w:color w:val="auto"/>
          <w:kern w:val="0"/>
          <w:sz w:val="32"/>
          <w:szCs w:val="32"/>
          <w:highlight w:val="none"/>
        </w:rPr>
        <w:t>八、政府性基金预算财政拨款收入支出决算情况说明</w:t>
      </w:r>
      <w:bookmarkEnd w:id="22"/>
      <w:bookmarkEnd w:id="23"/>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我单位本年度无政府性基金预算财政拨款收入、支出及结转和结余，政府性基金预算财政拨款收入支出决算表为空表。</w:t>
      </w:r>
    </w:p>
    <w:p>
      <w:pPr>
        <w:ind w:firstLine="640" w:firstLineChars="200"/>
        <w:outlineLvl w:val="1"/>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九、国有资本经营预算财政拨款收入支出决算情况说明</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我单位本年度无国有资本经营预算财政拨款收入、支出及结转和结余，国有资本经营预算财政拨款收入支出决算表为空表。</w:t>
      </w:r>
    </w:p>
    <w:p>
      <w:pPr>
        <w:ind w:firstLine="640" w:firstLineChars="200"/>
        <w:outlineLvl w:val="1"/>
        <w:rPr>
          <w:rFonts w:ascii="黑体" w:hAnsi="黑体" w:eastAsia="黑体" w:cs="宋体"/>
          <w:bCs/>
          <w:color w:val="auto"/>
          <w:kern w:val="0"/>
          <w:sz w:val="32"/>
          <w:szCs w:val="32"/>
          <w:highlight w:val="none"/>
        </w:rPr>
      </w:pPr>
      <w:bookmarkStart w:id="24" w:name="_Toc1235"/>
      <w:bookmarkStart w:id="25" w:name="_Toc7314"/>
      <w:r>
        <w:rPr>
          <w:rFonts w:hint="eastAsia" w:ascii="黑体" w:hAnsi="黑体" w:eastAsia="黑体" w:cs="宋体"/>
          <w:bCs/>
          <w:color w:val="auto"/>
          <w:kern w:val="0"/>
          <w:sz w:val="32"/>
          <w:szCs w:val="32"/>
          <w:highlight w:val="none"/>
        </w:rPr>
        <w:t>十、其他重要事项的情况说明</w:t>
      </w:r>
      <w:bookmarkEnd w:id="24"/>
      <w:bookmarkEnd w:id="25"/>
    </w:p>
    <w:p>
      <w:pPr>
        <w:ind w:firstLine="640" w:firstLineChars="200"/>
        <w:outlineLvl w:val="2"/>
        <w:rPr>
          <w:rFonts w:ascii="黑体" w:hAnsi="黑体" w:eastAsia="黑体"/>
          <w:color w:val="auto"/>
          <w:sz w:val="32"/>
          <w:szCs w:val="32"/>
          <w:highlight w:val="none"/>
        </w:rPr>
      </w:pPr>
      <w:bookmarkStart w:id="26" w:name="_Toc13105"/>
      <w:bookmarkStart w:id="27" w:name="_Toc14519"/>
      <w:r>
        <w:rPr>
          <w:rFonts w:hint="eastAsia" w:ascii="黑体" w:hAnsi="黑体" w:eastAsia="黑体"/>
          <w:color w:val="auto"/>
          <w:sz w:val="32"/>
          <w:szCs w:val="32"/>
          <w:highlight w:val="none"/>
        </w:rPr>
        <w:t>（一）机关运行经费支出情况</w:t>
      </w:r>
      <w:bookmarkEnd w:id="26"/>
      <w:bookmarkEnd w:id="27"/>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eastAsia="仿宋_GB2312"/>
          <w:color w:val="auto"/>
          <w:sz w:val="32"/>
          <w:szCs w:val="32"/>
          <w:highlight w:val="none"/>
        </w:rPr>
        <w:t>2022年度乌鲁木齐市第十九中学（事业单位）公用经费支出107.18万元，比上年减少</w:t>
      </w:r>
      <w:r>
        <w:rPr>
          <w:rFonts w:hint="eastAsia" w:ascii="仿宋_GB2312" w:eastAsia="仿宋_GB2312"/>
          <w:color w:val="auto"/>
          <w:sz w:val="32"/>
          <w:szCs w:val="32"/>
          <w:highlight w:val="none"/>
        </w:rPr>
        <w:t>352.58</w:t>
      </w:r>
      <w:r>
        <w:rPr>
          <w:rFonts w:hint="eastAsia" w:ascii="仿宋_GB2312" w:eastAsia="仿宋_GB2312"/>
          <w:color w:val="auto"/>
          <w:sz w:val="32"/>
          <w:szCs w:val="32"/>
          <w:highlight w:val="none"/>
        </w:rPr>
        <w:t>万元，下降76.69%主要原因是：</w:t>
      </w:r>
      <w:r>
        <w:rPr>
          <w:rFonts w:hint="eastAsia" w:ascii="仿宋_GB2312" w:hAnsi="仿宋_GB2312" w:eastAsia="仿宋_GB2312" w:cs="仿宋_GB2312"/>
          <w:color w:val="auto"/>
          <w:kern w:val="0"/>
          <w:sz w:val="32"/>
          <w:szCs w:val="32"/>
          <w:highlight w:val="none"/>
        </w:rPr>
        <w:t>1、</w:t>
      </w:r>
      <w:r>
        <w:rPr>
          <w:rFonts w:hint="eastAsia" w:ascii="仿宋_GB2312" w:eastAsia="仿宋_GB2312"/>
          <w:color w:val="auto"/>
          <w:sz w:val="32"/>
          <w:szCs w:val="32"/>
          <w:highlight w:val="none"/>
        </w:rPr>
        <w:t>当年完成的项目，资金尚未支付，根据财政相关文件要求，当年未使用完毕的区级预算资金，当年财政全额收回</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rPr>
        <w:t>；2、财政将</w:t>
      </w:r>
      <w:r>
        <w:rPr>
          <w:rFonts w:hint="eastAsia" w:ascii="仿宋_GB2312" w:eastAsia="仿宋_GB2312"/>
          <w:color w:val="auto"/>
          <w:sz w:val="32"/>
          <w:szCs w:val="32"/>
          <w:highlight w:val="none"/>
        </w:rPr>
        <w:t>部分财政资金230万元调整为预拨款。</w:t>
      </w:r>
    </w:p>
    <w:p>
      <w:pPr>
        <w:ind w:firstLine="640" w:firstLineChars="200"/>
        <w:outlineLvl w:val="2"/>
        <w:rPr>
          <w:rFonts w:ascii="黑体" w:hAnsi="黑体" w:eastAsia="黑体"/>
          <w:color w:val="auto"/>
          <w:sz w:val="32"/>
          <w:szCs w:val="32"/>
          <w:highlight w:val="none"/>
        </w:rPr>
      </w:pPr>
      <w:bookmarkStart w:id="28" w:name="_Toc227"/>
      <w:bookmarkStart w:id="29" w:name="_Toc26704"/>
      <w:r>
        <w:rPr>
          <w:rFonts w:hint="eastAsia" w:ascii="黑体" w:hAnsi="黑体" w:eastAsia="黑体"/>
          <w:color w:val="auto"/>
          <w:sz w:val="32"/>
          <w:szCs w:val="32"/>
          <w:highlight w:val="none"/>
        </w:rPr>
        <w:t>（二）政府采购情况</w:t>
      </w:r>
      <w:bookmarkEnd w:id="28"/>
      <w:bookmarkEnd w:id="29"/>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2022年度政府采购支出总额0.00万元，其中：政府采购货物支出0.00万元、政府采购工程支出0.00万元、政府采购服务支出0.00万元。</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授予中小企业合同金额0.00万元，占政府采购支出总额的0.00%，其中：授予小微企业合同金额0.00万元，占政府采购支出总额的0.00%。</w:t>
      </w:r>
    </w:p>
    <w:p>
      <w:pPr>
        <w:ind w:firstLine="640" w:firstLineChars="200"/>
        <w:outlineLvl w:val="2"/>
        <w:rPr>
          <w:rFonts w:ascii="黑体" w:hAnsi="黑体" w:eastAsia="黑体"/>
          <w:color w:val="auto"/>
          <w:sz w:val="32"/>
          <w:szCs w:val="32"/>
          <w:highlight w:val="none"/>
        </w:rPr>
      </w:pPr>
      <w:bookmarkStart w:id="30" w:name="_Toc8391"/>
      <w:bookmarkStart w:id="31" w:name="_Toc4591"/>
      <w:r>
        <w:rPr>
          <w:rFonts w:hint="eastAsia" w:ascii="黑体" w:hAnsi="黑体" w:eastAsia="黑体"/>
          <w:color w:val="auto"/>
          <w:sz w:val="32"/>
          <w:szCs w:val="32"/>
          <w:highlight w:val="none"/>
        </w:rPr>
        <w:t>（三）国有资产占用情况说明</w:t>
      </w:r>
      <w:bookmarkEnd w:id="30"/>
      <w:bookmarkEnd w:id="31"/>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截止2022年12月31日，固定资产原值5800.54万元，房屋22949.50平方米，价值3035.60万元。车辆3辆，价值57.23万元，其中：副部（省）级及以上领导用车0辆、主要领导干部用车0辆、机要通信用车0辆、应急保障用车0辆、执法执勤用车0辆、特种专业技术用车0辆、离退休干部用车0辆、其他用车3辆，其他用车主要是：学校办理业务用车；单价100万元（含）以上设备（不含车辆）0台（套）。</w:t>
      </w:r>
    </w:p>
    <w:p>
      <w:pPr>
        <w:ind w:firstLine="640" w:firstLineChars="200"/>
        <w:outlineLvl w:val="1"/>
        <w:rPr>
          <w:rFonts w:ascii="黑体" w:hAnsi="黑体" w:eastAsia="黑体" w:cs="宋体"/>
          <w:bCs/>
          <w:color w:val="auto"/>
          <w:kern w:val="0"/>
          <w:sz w:val="32"/>
          <w:szCs w:val="32"/>
          <w:highlight w:val="none"/>
        </w:rPr>
      </w:pPr>
      <w:bookmarkStart w:id="32" w:name="_Toc435"/>
      <w:bookmarkStart w:id="33" w:name="_Toc11283"/>
      <w:r>
        <w:rPr>
          <w:rFonts w:hint="eastAsia" w:ascii="黑体" w:hAnsi="黑体" w:eastAsia="黑体" w:cs="宋体"/>
          <w:bCs/>
          <w:color w:val="auto"/>
          <w:kern w:val="0"/>
          <w:sz w:val="32"/>
          <w:szCs w:val="32"/>
          <w:highlight w:val="none"/>
        </w:rPr>
        <w:t>十一、预算绩效的情况说明</w:t>
      </w:r>
      <w:bookmarkEnd w:id="32"/>
      <w:bookmarkEnd w:id="33"/>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根据预算绩效管理要求，我单位2022年度开展预算绩效评价项目7个，全年预算数</w:t>
      </w:r>
      <w:r>
        <w:rPr>
          <w:rFonts w:hint="eastAsia" w:ascii="仿宋_GB2312" w:eastAsia="仿宋_GB2312"/>
          <w:color w:val="auto"/>
          <w:sz w:val="32"/>
          <w:szCs w:val="32"/>
          <w:highlight w:val="none"/>
        </w:rPr>
        <w:t>487.63</w:t>
      </w:r>
      <w:r>
        <w:rPr>
          <w:rFonts w:hint="eastAsia" w:ascii="仿宋_GB2312" w:eastAsia="仿宋_GB2312"/>
          <w:color w:val="auto"/>
          <w:sz w:val="32"/>
          <w:szCs w:val="32"/>
          <w:highlight w:val="none"/>
        </w:rPr>
        <w:t>万元</w:t>
      </w:r>
      <w:bookmarkStart w:id="54" w:name="_GoBack"/>
      <w:bookmarkEnd w:id="54"/>
      <w:r>
        <w:rPr>
          <w:rFonts w:hint="eastAsia" w:ascii="仿宋_GB2312" w:eastAsia="仿宋_GB2312"/>
          <w:color w:val="auto"/>
          <w:sz w:val="32"/>
          <w:szCs w:val="32"/>
          <w:highlight w:val="none"/>
        </w:rPr>
        <w:t>，全年执行数90.04万元。预算绩效管理取得的成效：一是对项目进度实时监控管理，及时发现项目经费的不足，在项目进行的同时，向财政申请追加经费；二是监控的项目能在支付审批时间内履行完审批的支付手续。发现的问题及原因：一是因原因造成财力下行，项目资金未能及时到位；二是各处室监控的项目进度缓慢。下一步改进措施：一是积极与财政沟通，保障资金按时到位；二是及时与项目实施方、监控方沟通做好项目实施工作。具体项目自评情况附项目支出绩效自评表。</w:t>
      </w:r>
    </w:p>
    <w:p>
      <w:pPr>
        <w:ind w:firstLine="640" w:firstLineChars="200"/>
        <w:rPr>
          <w:rFonts w:hint="eastAsia" w:ascii="仿宋_GB2312" w:eastAsia="仿宋_GB2312"/>
          <w:color w:val="auto"/>
          <w:sz w:val="32"/>
          <w:szCs w:val="32"/>
          <w:highlight w:val="none"/>
        </w:rPr>
      </w:pPr>
    </w:p>
    <w:p>
      <w:pPr>
        <w:ind w:firstLine="640" w:firstLineChars="200"/>
        <w:rPr>
          <w:rFonts w:hint="eastAsia" w:ascii="仿宋_GB2312" w:eastAsia="仿宋_GB2312"/>
          <w:color w:val="auto"/>
          <w:sz w:val="32"/>
          <w:szCs w:val="32"/>
          <w:highlight w:val="none"/>
        </w:rPr>
      </w:pPr>
    </w:p>
    <w:tbl>
      <w:tblPr>
        <w:tblStyle w:val="8"/>
        <w:tblpPr w:leftFromText="180" w:rightFromText="180" w:vertAnchor="text" w:horzAnchor="page" w:tblpX="407" w:tblpY="592"/>
        <w:tblOverlap w:val="never"/>
        <w:tblW w:w="11045" w:type="dxa"/>
        <w:tblInd w:w="0" w:type="dxa"/>
        <w:tblLayout w:type="autofit"/>
        <w:tblCellMar>
          <w:top w:w="0" w:type="dxa"/>
          <w:left w:w="108" w:type="dxa"/>
          <w:bottom w:w="0" w:type="dxa"/>
          <w:right w:w="108" w:type="dxa"/>
        </w:tblCellMar>
      </w:tblPr>
      <w:tblGrid>
        <w:gridCol w:w="522"/>
        <w:gridCol w:w="101"/>
        <w:gridCol w:w="412"/>
        <w:gridCol w:w="171"/>
        <w:gridCol w:w="225"/>
        <w:gridCol w:w="248"/>
        <w:gridCol w:w="1889"/>
        <w:gridCol w:w="90"/>
        <w:gridCol w:w="457"/>
        <w:gridCol w:w="1012"/>
        <w:gridCol w:w="851"/>
        <w:gridCol w:w="12"/>
        <w:gridCol w:w="452"/>
        <w:gridCol w:w="245"/>
        <w:gridCol w:w="12"/>
        <w:gridCol w:w="459"/>
        <w:gridCol w:w="207"/>
        <w:gridCol w:w="16"/>
        <w:gridCol w:w="140"/>
        <w:gridCol w:w="86"/>
        <w:gridCol w:w="334"/>
        <w:gridCol w:w="139"/>
        <w:gridCol w:w="104"/>
        <w:gridCol w:w="243"/>
        <w:gridCol w:w="326"/>
        <w:gridCol w:w="43"/>
        <w:gridCol w:w="25"/>
        <w:gridCol w:w="236"/>
        <w:gridCol w:w="36"/>
        <w:gridCol w:w="320"/>
        <w:gridCol w:w="186"/>
        <w:gridCol w:w="50"/>
        <w:gridCol w:w="680"/>
        <w:gridCol w:w="424"/>
        <w:gridCol w:w="292"/>
      </w:tblGrid>
      <w:tr>
        <w:tblPrEx>
          <w:tblCellMar>
            <w:top w:w="0" w:type="dxa"/>
            <w:left w:w="108" w:type="dxa"/>
            <w:bottom w:w="0" w:type="dxa"/>
            <w:right w:w="108" w:type="dxa"/>
          </w:tblCellMar>
        </w:tblPrEx>
        <w:trPr>
          <w:trHeight w:val="270" w:hRule="atLeast"/>
        </w:trPr>
        <w:tc>
          <w:tcPr>
            <w:tcW w:w="11045" w:type="dxa"/>
            <w:gridSpan w:val="35"/>
            <w:tcBorders>
              <w:top w:val="nil"/>
              <w:left w:val="nil"/>
              <w:bottom w:val="nil"/>
              <w:right w:val="nil"/>
            </w:tcBorders>
            <w:vAlign w:val="center"/>
          </w:tcPr>
          <w:p>
            <w:pPr>
              <w:widowControl/>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项目支出绩效自评表</w:t>
            </w:r>
          </w:p>
        </w:tc>
      </w:tr>
      <w:tr>
        <w:tblPrEx>
          <w:tblCellMar>
            <w:top w:w="0" w:type="dxa"/>
            <w:left w:w="108" w:type="dxa"/>
            <w:bottom w:w="0" w:type="dxa"/>
            <w:right w:w="108" w:type="dxa"/>
          </w:tblCellMar>
        </w:tblPrEx>
        <w:trPr>
          <w:trHeight w:val="270" w:hRule="atLeast"/>
        </w:trPr>
        <w:tc>
          <w:tcPr>
            <w:tcW w:w="11045" w:type="dxa"/>
            <w:gridSpan w:val="35"/>
            <w:tcBorders>
              <w:top w:val="nil"/>
              <w:left w:val="nil"/>
              <w:bottom w:val="nil"/>
              <w:right w:val="nil"/>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(2022年度)</w:t>
            </w:r>
          </w:p>
        </w:tc>
      </w:tr>
      <w:tr>
        <w:tblPrEx>
          <w:tblCellMar>
            <w:top w:w="0" w:type="dxa"/>
            <w:left w:w="108" w:type="dxa"/>
            <w:bottom w:w="0" w:type="dxa"/>
            <w:right w:w="108" w:type="dxa"/>
          </w:tblCellMar>
        </w:tblPrEx>
        <w:trPr>
          <w:trHeight w:val="398" w:hRule="atLeast"/>
        </w:trPr>
        <w:tc>
          <w:tcPr>
            <w:tcW w:w="120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项目名称</w:t>
            </w:r>
          </w:p>
        </w:tc>
        <w:tc>
          <w:tcPr>
            <w:tcW w:w="9839" w:type="dxa"/>
            <w:gridSpan w:val="31"/>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乌财科教【2021】96号关于提前下达2022年城乡义务教育项目直达资金的通知（公用经费）</w:t>
            </w:r>
          </w:p>
        </w:tc>
      </w:tr>
      <w:tr>
        <w:tblPrEx>
          <w:tblCellMar>
            <w:top w:w="0" w:type="dxa"/>
            <w:left w:w="108" w:type="dxa"/>
            <w:bottom w:w="0" w:type="dxa"/>
            <w:right w:w="108" w:type="dxa"/>
          </w:tblCellMar>
        </w:tblPrEx>
        <w:trPr>
          <w:trHeight w:val="398" w:hRule="atLeast"/>
        </w:trPr>
        <w:tc>
          <w:tcPr>
            <w:tcW w:w="1206"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主管部门</w:t>
            </w:r>
          </w:p>
        </w:tc>
        <w:tc>
          <w:tcPr>
            <w:tcW w:w="477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乌鲁木齐市第十九中学</w:t>
            </w:r>
          </w:p>
        </w:tc>
        <w:tc>
          <w:tcPr>
            <w:tcW w:w="2843"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实施单位</w:t>
            </w:r>
          </w:p>
        </w:tc>
        <w:tc>
          <w:tcPr>
            <w:tcW w:w="2224"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乌鲁木齐市第十九中学</w:t>
            </w:r>
          </w:p>
        </w:tc>
      </w:tr>
      <w:tr>
        <w:tblPrEx>
          <w:tblCellMar>
            <w:top w:w="0" w:type="dxa"/>
            <w:left w:w="108" w:type="dxa"/>
            <w:bottom w:w="0" w:type="dxa"/>
            <w:right w:w="108" w:type="dxa"/>
          </w:tblCellMar>
        </w:tblPrEx>
        <w:trPr>
          <w:trHeight w:val="398" w:hRule="atLeast"/>
        </w:trPr>
        <w:tc>
          <w:tcPr>
            <w:tcW w:w="1206"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项目资金</w:t>
            </w:r>
          </w:p>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（万元）</w:t>
            </w:r>
          </w:p>
        </w:tc>
        <w:tc>
          <w:tcPr>
            <w:tcW w:w="29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2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年初预算数</w:t>
            </w:r>
          </w:p>
        </w:tc>
        <w:tc>
          <w:tcPr>
            <w:tcW w:w="7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全年预算数</w:t>
            </w:r>
          </w:p>
        </w:tc>
        <w:tc>
          <w:tcPr>
            <w:tcW w:w="1663"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全年执行数</w:t>
            </w:r>
          </w:p>
        </w:tc>
        <w:tc>
          <w:tcPr>
            <w:tcW w:w="5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分值</w:t>
            </w:r>
          </w:p>
        </w:tc>
        <w:tc>
          <w:tcPr>
            <w:tcW w:w="9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执行率</w:t>
            </w:r>
          </w:p>
        </w:tc>
        <w:tc>
          <w:tcPr>
            <w:tcW w:w="71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得分</w:t>
            </w:r>
          </w:p>
        </w:tc>
      </w:tr>
      <w:tr>
        <w:tblPrEx>
          <w:tblCellMar>
            <w:top w:w="0" w:type="dxa"/>
            <w:left w:w="108" w:type="dxa"/>
            <w:bottom w:w="0" w:type="dxa"/>
            <w:right w:w="108" w:type="dxa"/>
          </w:tblCellMar>
        </w:tblPrEx>
        <w:trPr>
          <w:trHeight w:val="398" w:hRule="atLeast"/>
        </w:trPr>
        <w:tc>
          <w:tcPr>
            <w:tcW w:w="12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9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年度资金总额</w:t>
            </w:r>
          </w:p>
        </w:tc>
        <w:tc>
          <w:tcPr>
            <w:tcW w:w="232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0.00</w:t>
            </w:r>
          </w:p>
        </w:tc>
        <w:tc>
          <w:tcPr>
            <w:tcW w:w="7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86.89</w:t>
            </w:r>
          </w:p>
        </w:tc>
        <w:tc>
          <w:tcPr>
            <w:tcW w:w="1663"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86.89</w:t>
            </w:r>
          </w:p>
        </w:tc>
        <w:tc>
          <w:tcPr>
            <w:tcW w:w="5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9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100.00%</w:t>
            </w:r>
          </w:p>
        </w:tc>
        <w:tc>
          <w:tcPr>
            <w:tcW w:w="71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10.00分</w:t>
            </w:r>
          </w:p>
        </w:tc>
      </w:tr>
      <w:tr>
        <w:tblPrEx>
          <w:tblCellMar>
            <w:top w:w="0" w:type="dxa"/>
            <w:left w:w="108" w:type="dxa"/>
            <w:bottom w:w="0" w:type="dxa"/>
            <w:right w:w="108" w:type="dxa"/>
          </w:tblCellMar>
        </w:tblPrEx>
        <w:trPr>
          <w:trHeight w:val="398" w:hRule="atLeast"/>
        </w:trPr>
        <w:tc>
          <w:tcPr>
            <w:tcW w:w="12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9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其中：当年财政拨款</w:t>
            </w:r>
          </w:p>
        </w:tc>
        <w:tc>
          <w:tcPr>
            <w:tcW w:w="232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7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86.89</w:t>
            </w:r>
          </w:p>
        </w:tc>
        <w:tc>
          <w:tcPr>
            <w:tcW w:w="1663"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86.89</w:t>
            </w:r>
          </w:p>
        </w:tc>
        <w:tc>
          <w:tcPr>
            <w:tcW w:w="5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9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1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CellMar>
            <w:top w:w="0" w:type="dxa"/>
            <w:left w:w="108" w:type="dxa"/>
            <w:bottom w:w="0" w:type="dxa"/>
            <w:right w:w="108" w:type="dxa"/>
          </w:tblCellMar>
        </w:tblPrEx>
        <w:trPr>
          <w:trHeight w:val="398" w:hRule="atLeast"/>
        </w:trPr>
        <w:tc>
          <w:tcPr>
            <w:tcW w:w="12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9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上年结转资金</w:t>
            </w:r>
          </w:p>
        </w:tc>
        <w:tc>
          <w:tcPr>
            <w:tcW w:w="232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7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663"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5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9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1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CellMar>
            <w:top w:w="0" w:type="dxa"/>
            <w:left w:w="108" w:type="dxa"/>
            <w:bottom w:w="0" w:type="dxa"/>
            <w:right w:w="108" w:type="dxa"/>
          </w:tblCellMar>
        </w:tblPrEx>
        <w:trPr>
          <w:trHeight w:val="398" w:hRule="atLeast"/>
        </w:trPr>
        <w:tc>
          <w:tcPr>
            <w:tcW w:w="12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90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xml:space="preserve">  其他资金</w:t>
            </w:r>
          </w:p>
        </w:tc>
        <w:tc>
          <w:tcPr>
            <w:tcW w:w="2327"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7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1663"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59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9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c>
          <w:tcPr>
            <w:tcW w:w="71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w:t>
            </w:r>
          </w:p>
        </w:tc>
      </w:tr>
      <w:tr>
        <w:tblPrEx>
          <w:tblCellMar>
            <w:top w:w="0" w:type="dxa"/>
            <w:left w:w="108" w:type="dxa"/>
            <w:bottom w:w="0" w:type="dxa"/>
            <w:right w:w="108" w:type="dxa"/>
          </w:tblCellMar>
        </w:tblPrEx>
        <w:trPr>
          <w:trHeight w:val="398" w:hRule="atLeast"/>
        </w:trPr>
        <w:tc>
          <w:tcPr>
            <w:tcW w:w="62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年度总体目标</w:t>
            </w:r>
          </w:p>
        </w:tc>
        <w:tc>
          <w:tcPr>
            <w:tcW w:w="535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预期目标</w:t>
            </w:r>
          </w:p>
        </w:tc>
        <w:tc>
          <w:tcPr>
            <w:tcW w:w="5067" w:type="dxa"/>
            <w:gridSpan w:val="2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实际完成情况</w:t>
            </w:r>
          </w:p>
        </w:tc>
      </w:tr>
      <w:tr>
        <w:tblPrEx>
          <w:tblCellMar>
            <w:top w:w="0" w:type="dxa"/>
            <w:left w:w="108" w:type="dxa"/>
            <w:bottom w:w="0" w:type="dxa"/>
            <w:right w:w="108" w:type="dxa"/>
          </w:tblCellMar>
        </w:tblPrEx>
        <w:trPr>
          <w:trHeight w:val="2445"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355" w:type="dxa"/>
            <w:gridSpan w:val="9"/>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本项目用于保障学校正常运转、完成教育教学活动和其他日常工作任务等方面的支出，计划服务人数达到初中学生1157人，资金使用100%合规合法，公用经费生均达到1030元（含取暖费生均180元）。具体支出包括：用于学校教学业务与管理、教师培训、实验实习、文体活动、水电、取暖、交通差旅、邮电，仪器设备及图书资料等购置；房屋、建筑物仪器设备的日常维护等。力争年度内基本完成各项指标设定值，从而实现该项目的社会效益，提高学校教学水平、改善办学条件。</w:t>
            </w:r>
          </w:p>
        </w:tc>
        <w:tc>
          <w:tcPr>
            <w:tcW w:w="5067" w:type="dxa"/>
            <w:gridSpan w:val="24"/>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该项目服务人数达到中学生1171人，资金使用100%合规合法，资金有结余，该项经费用于办公费、水电费、学校教学业务与管理、教师培训、文体活动、水电、取暖、交通差旅、仪器设备及图书资料等购置、房屋建筑物仪器设备的日常维修等相关开支。购置办公用品合格率大于95%，培训结业率100%。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108" w:type="dxa"/>
            <w:bottom w:w="0" w:type="dxa"/>
            <w:right w:w="108" w:type="dxa"/>
          </w:tblCellMar>
        </w:tblPrEx>
        <w:trPr>
          <w:trHeight w:val="398" w:hRule="atLeast"/>
        </w:trPr>
        <w:tc>
          <w:tcPr>
            <w:tcW w:w="623"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83" w:type="dxa"/>
            <w:gridSpan w:val="2"/>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473" w:type="dxa"/>
            <w:gridSpan w:val="2"/>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436" w:type="dxa"/>
            <w:gridSpan w:val="3"/>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27" w:type="dxa"/>
            <w:gridSpan w:val="4"/>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16" w:type="dxa"/>
            <w:gridSpan w:val="3"/>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3" w:type="dxa"/>
            <w:gridSpan w:val="2"/>
            <w:tcBorders>
              <w:top w:val="nil"/>
              <w:left w:val="nil"/>
              <w:bottom w:val="single" w:color="auto" w:sz="4" w:space="0"/>
              <w:right w:val="single" w:color="auto" w:sz="4" w:space="0"/>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26" w:type="dxa"/>
            <w:gridSpan w:val="2"/>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214" w:type="dxa"/>
            <w:gridSpan w:val="7"/>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6" w:type="dxa"/>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56" w:type="dxa"/>
            <w:gridSpan w:val="2"/>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236" w:type="dxa"/>
            <w:gridSpan w:val="2"/>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680" w:type="dxa"/>
            <w:tcBorders>
              <w:top w:val="nil"/>
              <w:left w:val="nil"/>
              <w:bottom w:val="single" w:color="auto" w:sz="4" w:space="0"/>
              <w:right w:val="nil"/>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716" w:type="dxa"/>
            <w:gridSpan w:val="2"/>
            <w:tcBorders>
              <w:top w:val="nil"/>
              <w:left w:val="nil"/>
              <w:bottom w:val="single" w:color="auto" w:sz="4" w:space="0"/>
              <w:right w:val="single" w:color="auto" w:sz="4" w:space="0"/>
            </w:tcBorders>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8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一级指标</w:t>
            </w:r>
          </w:p>
        </w:tc>
        <w:tc>
          <w:tcPr>
            <w:tcW w:w="47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二级指标</w:t>
            </w:r>
          </w:p>
        </w:tc>
        <w:tc>
          <w:tcPr>
            <w:tcW w:w="18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三级指标</w:t>
            </w:r>
          </w:p>
        </w:tc>
        <w:tc>
          <w:tcPr>
            <w:tcW w:w="1559"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年度指标值</w:t>
            </w:r>
          </w:p>
        </w:tc>
        <w:tc>
          <w:tcPr>
            <w:tcW w:w="1560"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实际完成值</w:t>
            </w:r>
          </w:p>
        </w:tc>
        <w:tc>
          <w:tcPr>
            <w:tcW w:w="834"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分值</w:t>
            </w:r>
          </w:p>
        </w:tc>
        <w:tc>
          <w:tcPr>
            <w:tcW w:w="1275"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得分</w:t>
            </w:r>
          </w:p>
        </w:tc>
        <w:tc>
          <w:tcPr>
            <w:tcW w:w="2249" w:type="dxa"/>
            <w:gridSpan w:val="9"/>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偏差原因分析及改进措施</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559"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560"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83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1275"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2249"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r>
      <w:tr>
        <w:tblPrEx>
          <w:tblCellMar>
            <w:top w:w="0" w:type="dxa"/>
            <w:left w:w="108" w:type="dxa"/>
            <w:bottom w:w="0" w:type="dxa"/>
            <w:right w:w="108" w:type="dxa"/>
          </w:tblCellMar>
        </w:tblPrEx>
        <w:trPr>
          <w:trHeight w:val="398" w:hRule="atLeast"/>
        </w:trPr>
        <w:tc>
          <w:tcPr>
            <w:tcW w:w="62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年度绩效指标完成情况</w:t>
            </w:r>
          </w:p>
        </w:tc>
        <w:tc>
          <w:tcPr>
            <w:tcW w:w="58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产出指标</w:t>
            </w: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维修校舍次数</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&gt;=6次</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6次</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原因，2022年校舍维修次数比预算减少。</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培训教师数量</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&gt;=40人</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49人</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预算指标设置未考虑周全，未及时与学校沟通教师培训人数，指标设置偏差大。</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数量指标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购置各类教育教学用品</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&gt;=10类</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10类</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5</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质量指标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学校校舍日常维修改造质量达标率</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&gt;=98%</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质量指标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培训结业率</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&gt;=100%</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质量指标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购置用品质量合格率</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&gt;=95%</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成本指标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每次维修成本</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&lt;=50000元/次</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11963元/次</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成本指标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购置各类教育教学成本</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&lt;=50000元/类</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60050元/类</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0</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预算指标设置未考虑周全，未及时与总务处相关人员沟通，类别设置种类有偏少。</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成本指标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教师培训成本</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&lt;=4500元/人</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4500元/人</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效益指标</w:t>
            </w: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社会效益指标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提高学校教学水平、改善办学条件</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有效提高</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完全达到预期效果</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14.25</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经费有结余，在提高教学水平，改善教学条件有欠缺。</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可持续影响指标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保障学校正常运转、完成教育教学活动和其他日常工作任务</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持续保障</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完全达到预期效果</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15</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62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p>
        </w:tc>
        <w:tc>
          <w:tcPr>
            <w:tcW w:w="58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满意度指标</w:t>
            </w:r>
          </w:p>
        </w:tc>
        <w:tc>
          <w:tcPr>
            <w:tcW w:w="47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满意度指标</w:t>
            </w:r>
          </w:p>
        </w:tc>
        <w:tc>
          <w:tcPr>
            <w:tcW w:w="1889" w:type="dxa"/>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师生满意度</w:t>
            </w:r>
          </w:p>
        </w:tc>
        <w:tc>
          <w:tcPr>
            <w:tcW w:w="1559"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&gt;=95%</w:t>
            </w:r>
          </w:p>
        </w:tc>
        <w:tc>
          <w:tcPr>
            <w:tcW w:w="156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98%</w:t>
            </w:r>
          </w:p>
        </w:tc>
        <w:tc>
          <w:tcPr>
            <w:tcW w:w="834"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1275" w:type="dxa"/>
            <w:gridSpan w:val="7"/>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w:t>
            </w:r>
          </w:p>
        </w:tc>
        <w:tc>
          <w:tcPr>
            <w:tcW w:w="2249" w:type="dxa"/>
            <w:gridSpan w:val="9"/>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7521" w:type="dxa"/>
            <w:gridSpan w:val="1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总分</w:t>
            </w:r>
          </w:p>
        </w:tc>
        <w:tc>
          <w:tcPr>
            <w:tcW w:w="5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100</w:t>
            </w:r>
          </w:p>
        </w:tc>
        <w:tc>
          <w:tcPr>
            <w:tcW w:w="716"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93.25分</w:t>
            </w:r>
          </w:p>
        </w:tc>
        <w:tc>
          <w:tcPr>
            <w:tcW w:w="2249"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1206" w:type="dxa"/>
            <w:gridSpan w:val="4"/>
            <w:tcBorders>
              <w:top w:val="single" w:color="auto" w:sz="4" w:space="0"/>
              <w:left w:val="nil"/>
              <w:bottom w:val="nil"/>
              <w:right w:val="nil"/>
            </w:tcBorders>
            <w:vAlign w:val="center"/>
          </w:tcPr>
          <w:p>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项目负责人：</w:t>
            </w:r>
          </w:p>
        </w:tc>
        <w:tc>
          <w:tcPr>
            <w:tcW w:w="5236" w:type="dxa"/>
            <w:gridSpan w:val="9"/>
            <w:tcBorders>
              <w:top w:val="single" w:color="auto" w:sz="4" w:space="0"/>
              <w:left w:val="nil"/>
              <w:bottom w:val="nil"/>
              <w:right w:val="nil"/>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曾新平</w:t>
            </w:r>
          </w:p>
        </w:tc>
        <w:tc>
          <w:tcPr>
            <w:tcW w:w="2379" w:type="dxa"/>
            <w:gridSpan w:val="14"/>
            <w:tcBorders>
              <w:top w:val="single" w:color="auto" w:sz="4" w:space="0"/>
              <w:left w:val="nil"/>
              <w:bottom w:val="nil"/>
              <w:right w:val="nil"/>
            </w:tcBorders>
            <w:vAlign w:val="center"/>
          </w:tcPr>
          <w:p>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联系电话：</w:t>
            </w:r>
          </w:p>
        </w:tc>
        <w:tc>
          <w:tcPr>
            <w:tcW w:w="2224" w:type="dxa"/>
            <w:gridSpan w:val="8"/>
            <w:tcBorders>
              <w:top w:val="single" w:color="auto" w:sz="4" w:space="0"/>
              <w:left w:val="nil"/>
              <w:bottom w:val="nil"/>
              <w:right w:val="nil"/>
            </w:tcBorders>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r>
      <w:tr>
        <w:tblPrEx>
          <w:tblCellMar>
            <w:top w:w="0" w:type="dxa"/>
            <w:left w:w="108" w:type="dxa"/>
            <w:bottom w:w="0" w:type="dxa"/>
            <w:right w:w="108" w:type="dxa"/>
          </w:tblCellMar>
        </w:tblPrEx>
        <w:trPr>
          <w:trHeight w:val="398" w:hRule="atLeast"/>
        </w:trPr>
        <w:tc>
          <w:tcPr>
            <w:tcW w:w="1206" w:type="dxa"/>
            <w:gridSpan w:val="4"/>
            <w:tcBorders>
              <w:top w:val="nil"/>
              <w:left w:val="nil"/>
              <w:bottom w:val="nil"/>
              <w:right w:val="nil"/>
            </w:tcBorders>
            <w:noWrap/>
            <w:vAlign w:val="center"/>
          </w:tcPr>
          <w:p>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经 办 人：</w:t>
            </w:r>
          </w:p>
        </w:tc>
        <w:tc>
          <w:tcPr>
            <w:tcW w:w="5236" w:type="dxa"/>
            <w:gridSpan w:val="9"/>
            <w:tcBorders>
              <w:top w:val="nil"/>
              <w:left w:val="nil"/>
              <w:bottom w:val="nil"/>
              <w:right w:val="nil"/>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黄慧华</w:t>
            </w:r>
          </w:p>
        </w:tc>
        <w:tc>
          <w:tcPr>
            <w:tcW w:w="2379" w:type="dxa"/>
            <w:gridSpan w:val="14"/>
            <w:tcBorders>
              <w:top w:val="nil"/>
              <w:left w:val="nil"/>
              <w:bottom w:val="nil"/>
              <w:right w:val="nil"/>
            </w:tcBorders>
            <w:noWrap/>
            <w:vAlign w:val="center"/>
          </w:tcPr>
          <w:p>
            <w:pPr>
              <w:widowControl/>
              <w:jc w:val="right"/>
              <w:rPr>
                <w:rFonts w:ascii="宋体" w:hAnsi="宋体" w:cs="宋体"/>
                <w:color w:val="auto"/>
                <w:kern w:val="0"/>
                <w:sz w:val="20"/>
                <w:szCs w:val="20"/>
                <w:highlight w:val="none"/>
              </w:rPr>
            </w:pPr>
            <w:r>
              <w:rPr>
                <w:rFonts w:hint="eastAsia" w:ascii="宋体" w:hAnsi="宋体" w:cs="宋体"/>
                <w:color w:val="auto"/>
                <w:kern w:val="0"/>
                <w:sz w:val="20"/>
                <w:szCs w:val="20"/>
                <w:highlight w:val="none"/>
              </w:rPr>
              <w:t>联系电话：</w:t>
            </w:r>
          </w:p>
        </w:tc>
        <w:tc>
          <w:tcPr>
            <w:tcW w:w="2224" w:type="dxa"/>
            <w:gridSpan w:val="8"/>
            <w:tcBorders>
              <w:top w:val="nil"/>
              <w:left w:val="nil"/>
              <w:bottom w:val="nil"/>
              <w:right w:val="nil"/>
            </w:tcBorders>
            <w:noWrap/>
            <w:vAlign w:val="center"/>
          </w:tcPr>
          <w:p>
            <w:pPr>
              <w:widowControl/>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18997911155</w:t>
            </w:r>
          </w:p>
        </w:tc>
      </w:tr>
      <w:tr>
        <w:tblPrEx>
          <w:tblCellMar>
            <w:top w:w="0" w:type="dxa"/>
            <w:left w:w="108" w:type="dxa"/>
            <w:bottom w:w="0" w:type="dxa"/>
            <w:right w:w="108" w:type="dxa"/>
          </w:tblCellMar>
        </w:tblPrEx>
        <w:trPr>
          <w:gridAfter w:val="1"/>
          <w:wAfter w:w="292" w:type="dxa"/>
          <w:trHeight w:val="270" w:hRule="atLeast"/>
        </w:trPr>
        <w:tc>
          <w:tcPr>
            <w:tcW w:w="10753" w:type="dxa"/>
            <w:gridSpan w:val="34"/>
            <w:tcBorders>
              <w:top w:val="nil"/>
              <w:left w:val="nil"/>
              <w:bottom w:val="nil"/>
              <w:right w:val="nil"/>
            </w:tcBorders>
            <w:vAlign w:val="center"/>
          </w:tcPr>
          <w:p>
            <w:pPr>
              <w:ind w:firstLine="640" w:firstLineChars="200"/>
              <w:jc w:val="center"/>
              <w:outlineLvl w:val="0"/>
              <w:rPr>
                <w:rFonts w:ascii="宋体" w:hAnsi="宋体" w:cs="宋体"/>
                <w:b/>
                <w:bCs/>
                <w:color w:val="auto"/>
                <w:kern w:val="0"/>
                <w:sz w:val="18"/>
                <w:szCs w:val="18"/>
                <w:highlight w:val="none"/>
              </w:rPr>
            </w:pPr>
            <w:r>
              <w:rPr>
                <w:rFonts w:hint="eastAsia" w:ascii="黑体" w:hAnsi="黑体" w:eastAsia="黑体"/>
                <w:color w:val="auto"/>
                <w:sz w:val="32"/>
                <w:szCs w:val="32"/>
                <w:highlight w:val="none"/>
              </w:rPr>
              <w:br w:type="page"/>
            </w:r>
            <w:r>
              <w:rPr>
                <w:rFonts w:hint="eastAsia" w:ascii="宋体" w:hAnsi="宋体" w:cs="宋体"/>
                <w:b/>
                <w:bCs/>
                <w:color w:val="auto"/>
                <w:kern w:val="0"/>
                <w:sz w:val="18"/>
                <w:szCs w:val="18"/>
                <w:highlight w:val="none"/>
              </w:rPr>
              <w:t>项目支出绩效自评表</w:t>
            </w:r>
          </w:p>
        </w:tc>
      </w:tr>
      <w:tr>
        <w:tblPrEx>
          <w:tblCellMar>
            <w:top w:w="0" w:type="dxa"/>
            <w:left w:w="108" w:type="dxa"/>
            <w:bottom w:w="0" w:type="dxa"/>
            <w:right w:w="108" w:type="dxa"/>
          </w:tblCellMar>
        </w:tblPrEx>
        <w:trPr>
          <w:gridAfter w:val="1"/>
          <w:wAfter w:w="292" w:type="dxa"/>
          <w:trHeight w:val="270" w:hRule="atLeast"/>
        </w:trPr>
        <w:tc>
          <w:tcPr>
            <w:tcW w:w="10753" w:type="dxa"/>
            <w:gridSpan w:val="34"/>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gridAfter w:val="1"/>
          <w:wAfter w:w="292" w:type="dxa"/>
          <w:trHeight w:val="398" w:hRule="atLeast"/>
        </w:trPr>
        <w:tc>
          <w:tcPr>
            <w:tcW w:w="10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9718" w:type="dxa"/>
            <w:gridSpan w:val="31"/>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乌财科教【2021】95号关于提前下达2022年学生资助补助直达资金的通知</w:t>
            </w:r>
          </w:p>
        </w:tc>
      </w:tr>
      <w:tr>
        <w:tblPrEx>
          <w:tblCellMar>
            <w:top w:w="0" w:type="dxa"/>
            <w:left w:w="108" w:type="dxa"/>
            <w:bottom w:w="0" w:type="dxa"/>
            <w:right w:w="108" w:type="dxa"/>
          </w:tblCellMar>
        </w:tblPrEx>
        <w:trPr>
          <w:gridAfter w:val="1"/>
          <w:wAfter w:w="292" w:type="dxa"/>
          <w:trHeight w:val="398" w:hRule="atLeast"/>
        </w:trPr>
        <w:tc>
          <w:tcPr>
            <w:tcW w:w="10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6330"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569" w:type="dxa"/>
            <w:gridSpan w:val="11"/>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rPr>
          <w:gridAfter w:val="1"/>
          <w:wAfter w:w="292" w:type="dxa"/>
          <w:trHeight w:val="398" w:hRule="atLeast"/>
        </w:trPr>
        <w:tc>
          <w:tcPr>
            <w:tcW w:w="1035"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3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gridAfter w:val="1"/>
          <w:wAfter w:w="292" w:type="dxa"/>
          <w:trHeight w:val="398" w:hRule="atLeast"/>
        </w:trPr>
        <w:tc>
          <w:tcPr>
            <w:tcW w:w="10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33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100.00%</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10.00分</w:t>
            </w:r>
          </w:p>
        </w:tc>
      </w:tr>
      <w:tr>
        <w:tblPrEx>
          <w:tblCellMar>
            <w:top w:w="0" w:type="dxa"/>
            <w:left w:w="108" w:type="dxa"/>
            <w:bottom w:w="0" w:type="dxa"/>
            <w:right w:w="108" w:type="dxa"/>
          </w:tblCellMar>
        </w:tblPrEx>
        <w:trPr>
          <w:gridAfter w:val="1"/>
          <w:wAfter w:w="292" w:type="dxa"/>
          <w:trHeight w:val="398" w:hRule="atLeast"/>
        </w:trPr>
        <w:tc>
          <w:tcPr>
            <w:tcW w:w="10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233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1.15</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gridAfter w:val="1"/>
          <w:wAfter w:w="292" w:type="dxa"/>
          <w:trHeight w:val="398" w:hRule="atLeast"/>
        </w:trPr>
        <w:tc>
          <w:tcPr>
            <w:tcW w:w="10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233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gridAfter w:val="1"/>
          <w:wAfter w:w="292" w:type="dxa"/>
          <w:trHeight w:val="398" w:hRule="atLeast"/>
        </w:trPr>
        <w:tc>
          <w:tcPr>
            <w:tcW w:w="10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62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2332"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7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19"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gridAfter w:val="1"/>
          <w:wAfter w:w="292" w:type="dxa"/>
          <w:trHeight w:val="398" w:hRule="atLeast"/>
        </w:trPr>
        <w:tc>
          <w:tcPr>
            <w:tcW w:w="5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6843" w:type="dxa"/>
            <w:gridSpan w:val="1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88" w:type="dxa"/>
            <w:gridSpan w:val="1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gridAfter w:val="1"/>
          <w:wAfter w:w="292" w:type="dxa"/>
          <w:trHeight w:val="1860"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843" w:type="dxa"/>
            <w:gridSpan w:val="1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中阶段各项国家资助政策按规定得到落实；加大宣传力度，使学生、家长能清楚知晓各项政策情况，减轻经济困难家庭经济压力，满足家庭经济困难学生基本学习生活需要，帮助学生顺利完成学业。我校有12名学生符合资助标准，享受不高于每生每学年956元的标准（不含住宿费），实现不让任何一个学生因家庭经济困难而失学。保证资金安全，项目资金做到专款专用，加强项目资金的使用、绩效管理及监督。</w:t>
            </w:r>
          </w:p>
        </w:tc>
        <w:tc>
          <w:tcPr>
            <w:tcW w:w="3388" w:type="dxa"/>
            <w:gridSpan w:val="1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项目用以按照高中生补助人数12人进行高中公用经费的补助，用于保障高中教育阶段学校正常运转。本项目按照资金情况完成了饮水机、塑料铲、大扫把等物品的购置。资金到位准确率100%，购置物品支付及时率100%，因本项目资金用于公用经费支出，未发放给学生，导致未做到减轻家庭经济负担，未满足家庭经济困难学生基本学习生活需要，基本促进教育公平，完全提高经费使用效益。</w:t>
            </w:r>
          </w:p>
        </w:tc>
      </w:tr>
      <w:tr>
        <w:tblPrEx>
          <w:tblCellMar>
            <w:top w:w="0" w:type="dxa"/>
            <w:left w:w="108" w:type="dxa"/>
            <w:bottom w:w="0" w:type="dxa"/>
            <w:right w:w="108" w:type="dxa"/>
          </w:tblCellMar>
        </w:tblPrEx>
        <w:trPr>
          <w:gridAfter w:val="1"/>
          <w:wAfter w:w="292" w:type="dxa"/>
          <w:trHeight w:val="398" w:hRule="atLeast"/>
        </w:trPr>
        <w:tc>
          <w:tcPr>
            <w:tcW w:w="5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13" w:type="dxa"/>
            <w:gridSpan w:val="2"/>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6" w:type="dxa"/>
            <w:gridSpan w:val="2"/>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27" w:type="dxa"/>
            <w:gridSpan w:val="3"/>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32" w:type="dxa"/>
            <w:gridSpan w:val="4"/>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09" w:type="dxa"/>
            <w:gridSpan w:val="3"/>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gridSpan w:val="2"/>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gridSpan w:val="4"/>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gridSpan w:val="2"/>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2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40" w:type="dxa"/>
            <w:gridSpan w:val="4"/>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06" w:type="dxa"/>
            <w:gridSpan w:val="2"/>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54" w:type="dxa"/>
            <w:gridSpan w:val="3"/>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5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1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39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5268" w:type="dxa"/>
            <w:gridSpan w:val="10"/>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666"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576" w:type="dxa"/>
            <w:gridSpan w:val="4"/>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48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66"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660"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gridAfter w:val="1"/>
          <w:wAfter w:w="292" w:type="dxa"/>
          <w:trHeight w:val="398"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268" w:type="dxa"/>
            <w:gridSpan w:val="10"/>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6" w:type="dxa"/>
            <w:gridSpan w:val="4"/>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66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gridAfter w:val="1"/>
          <w:wAfter w:w="292" w:type="dxa"/>
          <w:trHeight w:val="2220" w:hRule="atLeast"/>
        </w:trPr>
        <w:tc>
          <w:tcPr>
            <w:tcW w:w="52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51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资助学生人数</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&gt;=12人</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12人</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blPrEx>
          <w:tblCellMar>
            <w:top w:w="0" w:type="dxa"/>
            <w:left w:w="108" w:type="dxa"/>
            <w:bottom w:w="0" w:type="dxa"/>
            <w:right w:w="108" w:type="dxa"/>
          </w:tblCellMar>
        </w:tblPrEx>
        <w:trPr>
          <w:gridAfter w:val="1"/>
          <w:wAfter w:w="292" w:type="dxa"/>
          <w:trHeight w:val="398"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资金到位准确率</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补助发放及时率</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生均补助标准</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&lt;=955元/生/学年</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0元/生/学年</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blPrEx>
          <w:tblCellMar>
            <w:top w:w="0" w:type="dxa"/>
            <w:left w:w="108" w:type="dxa"/>
            <w:bottom w:w="0" w:type="dxa"/>
            <w:right w:w="108" w:type="dxa"/>
          </w:tblCellMar>
        </w:tblPrEx>
        <w:trPr>
          <w:gridAfter w:val="1"/>
          <w:wAfter w:w="292" w:type="dxa"/>
          <w:trHeight w:val="3330"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减轻学生家庭经济负担，满足家庭经济困难学生基本学习生活需要</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有效减轻</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未达到预期效果</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算下发时，没有具体的资金使用用途，校主管学生的资助老师确认此资金用于高中学生资助金的发放，后与市教育局相关部门确认该项目资金用于补充高中教育公用经费不足，我校实际用于饮水机、塑料铲、大扫把等物品的购置故造成预算绩效项目设置的指标与实际的项目实施内容不符。</w:t>
            </w:r>
          </w:p>
        </w:tc>
      </w:tr>
      <w:tr>
        <w:tblPrEx>
          <w:tblCellMar>
            <w:top w:w="0" w:type="dxa"/>
            <w:left w:w="108" w:type="dxa"/>
            <w:bottom w:w="0" w:type="dxa"/>
            <w:right w:w="108" w:type="dxa"/>
          </w:tblCellMar>
        </w:tblPrEx>
        <w:trPr>
          <w:gridAfter w:val="1"/>
          <w:wAfter w:w="292" w:type="dxa"/>
          <w:trHeight w:val="885"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促进教育公平，提高教育经费使用效益</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持续促进</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基本达到预期效果</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因项目资金少，未完全做到促进教育公平。</w:t>
            </w:r>
          </w:p>
        </w:tc>
      </w:tr>
      <w:tr>
        <w:tblPrEx>
          <w:tblCellMar>
            <w:top w:w="0" w:type="dxa"/>
            <w:left w:w="108" w:type="dxa"/>
            <w:bottom w:w="0" w:type="dxa"/>
            <w:right w:w="108" w:type="dxa"/>
          </w:tblCellMar>
        </w:tblPrEx>
        <w:trPr>
          <w:gridAfter w:val="1"/>
          <w:wAfter w:w="292" w:type="dxa"/>
          <w:trHeight w:val="1441" w:hRule="atLeast"/>
        </w:trPr>
        <w:tc>
          <w:tcPr>
            <w:tcW w:w="52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5268" w:type="dxa"/>
            <w:gridSpan w:val="10"/>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学生、家长满意度</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486"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6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60"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52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13"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27" w:type="dxa"/>
            <w:gridSpan w:val="3"/>
            <w:tcBorders>
              <w:top w:val="nil"/>
              <w:left w:val="nil"/>
              <w:bottom w:val="single" w:color="auto" w:sz="4" w:space="0"/>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332" w:type="dxa"/>
            <w:gridSpan w:val="4"/>
            <w:tcBorders>
              <w:top w:val="nil"/>
              <w:left w:val="nil"/>
              <w:bottom w:val="single" w:color="auto" w:sz="4" w:space="0"/>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09"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gridSpan w:val="2"/>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26"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40"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06"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54" w:type="dxa"/>
            <w:gridSpan w:val="3"/>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7941" w:type="dxa"/>
            <w:gridSpan w:val="21"/>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4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78.50分</w:t>
            </w:r>
          </w:p>
        </w:tc>
        <w:tc>
          <w:tcPr>
            <w:tcW w:w="166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1035" w:type="dxa"/>
            <w:gridSpan w:val="3"/>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4955" w:type="dxa"/>
            <w:gridSpan w:val="9"/>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194" w:type="dxa"/>
            <w:gridSpan w:val="11"/>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569" w:type="dxa"/>
            <w:gridSpan w:val="11"/>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gridAfter w:val="1"/>
          <w:wAfter w:w="292" w:type="dxa"/>
          <w:trHeight w:val="398" w:hRule="atLeast"/>
        </w:trPr>
        <w:tc>
          <w:tcPr>
            <w:tcW w:w="1035" w:type="dxa"/>
            <w:gridSpan w:val="3"/>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4955" w:type="dxa"/>
            <w:gridSpan w:val="9"/>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黄慧华</w:t>
            </w:r>
          </w:p>
        </w:tc>
        <w:tc>
          <w:tcPr>
            <w:tcW w:w="2194" w:type="dxa"/>
            <w:gridSpan w:val="11"/>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569" w:type="dxa"/>
            <w:gridSpan w:val="11"/>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ind w:firstLine="640" w:firstLineChars="200"/>
        <w:rPr>
          <w:rFonts w:ascii="仿宋_GB2312" w:eastAsia="仿宋_GB2312"/>
          <w:color w:val="auto"/>
          <w:sz w:val="32"/>
          <w:szCs w:val="32"/>
          <w:highlight w:val="none"/>
        </w:rPr>
      </w:pPr>
    </w:p>
    <w:tbl>
      <w:tblPr>
        <w:tblStyle w:val="8"/>
        <w:tblpPr w:leftFromText="180" w:rightFromText="180" w:vertAnchor="text" w:horzAnchor="page" w:tblpX="592" w:tblpY="310"/>
        <w:tblOverlap w:val="never"/>
        <w:tblW w:w="10484" w:type="dxa"/>
        <w:tblInd w:w="0" w:type="dxa"/>
        <w:tblLayout w:type="autofit"/>
        <w:tblCellMar>
          <w:top w:w="0" w:type="dxa"/>
          <w:left w:w="108" w:type="dxa"/>
          <w:bottom w:w="0" w:type="dxa"/>
          <w:right w:w="108" w:type="dxa"/>
        </w:tblCellMar>
      </w:tblPr>
      <w:tblGrid>
        <w:gridCol w:w="646"/>
        <w:gridCol w:w="546"/>
        <w:gridCol w:w="471"/>
        <w:gridCol w:w="1590"/>
        <w:gridCol w:w="2225"/>
        <w:gridCol w:w="553"/>
        <w:gridCol w:w="846"/>
        <w:gridCol w:w="666"/>
        <w:gridCol w:w="242"/>
        <w:gridCol w:w="244"/>
        <w:gridCol w:w="295"/>
        <w:gridCol w:w="461"/>
        <w:gridCol w:w="427"/>
        <w:gridCol w:w="1272"/>
      </w:tblGrid>
      <w:tr>
        <w:tblPrEx>
          <w:tblCellMar>
            <w:top w:w="0" w:type="dxa"/>
            <w:left w:w="108" w:type="dxa"/>
            <w:bottom w:w="0" w:type="dxa"/>
            <w:right w:w="108" w:type="dxa"/>
          </w:tblCellMar>
        </w:tblPrEx>
        <w:trPr>
          <w:trHeight w:val="270" w:hRule="atLeast"/>
        </w:trPr>
        <w:tc>
          <w:tcPr>
            <w:tcW w:w="10484" w:type="dxa"/>
            <w:gridSpan w:val="14"/>
            <w:tcBorders>
              <w:top w:val="nil"/>
              <w:left w:val="nil"/>
              <w:bottom w:val="nil"/>
              <w:right w:val="nil"/>
            </w:tcBorders>
            <w:vAlign w:val="center"/>
          </w:tcPr>
          <w:p>
            <w:pPr>
              <w:widowControl/>
              <w:jc w:val="center"/>
              <w:rPr>
                <w:rFonts w:ascii="宋体" w:hAnsi="宋体" w:cs="宋体"/>
                <w:b/>
                <w:bCs/>
                <w:color w:val="auto"/>
                <w:kern w:val="0"/>
                <w:sz w:val="18"/>
                <w:szCs w:val="18"/>
                <w:highlight w:val="none"/>
              </w:rPr>
            </w:pPr>
            <w:bookmarkStart w:id="34" w:name="_Toc24143"/>
            <w:bookmarkStart w:id="35" w:name="_Toc3250"/>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项目支出绩效自评表</w:t>
            </w:r>
          </w:p>
        </w:tc>
      </w:tr>
      <w:tr>
        <w:trPr>
          <w:trHeight w:val="270" w:hRule="atLeast"/>
        </w:trPr>
        <w:tc>
          <w:tcPr>
            <w:tcW w:w="10484" w:type="dxa"/>
            <w:gridSpan w:val="14"/>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trHeight w:val="398" w:hRule="atLeast"/>
        </w:trPr>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9292" w:type="dxa"/>
            <w:gridSpan w:val="1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乌财科教【2021】109号关于提前下达2022年“三区”人才计划教师专项工作补助经费预算的通知（转移支付）</w:t>
            </w:r>
          </w:p>
        </w:tc>
      </w:tr>
      <w:tr>
        <w:tblPrEx>
          <w:tblCellMar>
            <w:top w:w="0" w:type="dxa"/>
            <w:left w:w="108" w:type="dxa"/>
            <w:bottom w:w="0" w:type="dxa"/>
            <w:right w:w="108" w:type="dxa"/>
          </w:tblCellMar>
        </w:tblPrEx>
        <w:trPr>
          <w:trHeight w:val="398" w:hRule="atLeast"/>
        </w:trPr>
        <w:tc>
          <w:tcPr>
            <w:tcW w:w="11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5685"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69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blPrEx>
          <w:tblCellMar>
            <w:top w:w="0" w:type="dxa"/>
            <w:left w:w="108" w:type="dxa"/>
            <w:bottom w:w="0" w:type="dxa"/>
            <w:right w:w="108" w:type="dxa"/>
          </w:tblCellMar>
        </w:tblPrEx>
        <w:trPr>
          <w:trHeight w:val="398" w:hRule="atLeast"/>
        </w:trPr>
        <w:tc>
          <w:tcPr>
            <w:tcW w:w="11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5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rPr>
          <w:trHeight w:val="398" w:hRule="atLeast"/>
        </w:trPr>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2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w:t>
            </w:r>
          </w:p>
        </w:tc>
        <w:tc>
          <w:tcPr>
            <w:tcW w:w="5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100.00%</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10.00分</w:t>
            </w:r>
          </w:p>
        </w:tc>
      </w:tr>
      <w:tr>
        <w:tblPrEx>
          <w:tblCellMar>
            <w:top w:w="0" w:type="dxa"/>
            <w:left w:w="108" w:type="dxa"/>
            <w:bottom w:w="0" w:type="dxa"/>
            <w:right w:w="108" w:type="dxa"/>
          </w:tblCellMar>
        </w:tblPrEx>
        <w:trPr>
          <w:trHeight w:val="398" w:hRule="atLeast"/>
        </w:trPr>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22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w:t>
            </w:r>
          </w:p>
        </w:tc>
        <w:tc>
          <w:tcPr>
            <w:tcW w:w="5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22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1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6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222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90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3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8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6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62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60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trHeight w:val="1875"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231"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水区教育局选派我校一名教师赴和田地区支教一年。一次性拨付“三区”人才计划教师专项工作补助资金2万元，该项资金用于向支教教师发放工作补助、交通差旅费及购买意外保险费等补助。保障了支教教师待遇不下滑。改善了受援学校的师资力量的短缺，提高了受援学校的教育教学质量。</w:t>
            </w:r>
          </w:p>
        </w:tc>
        <w:tc>
          <w:tcPr>
            <w:tcW w:w="3607"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项资金用于向支教教师1人，2次发放工作补助、交通差旅费及购买意外保险费等补助2万元。资金到位准确率100%，补助发放及时率100%，保障了支教教师待遇不下滑。改善了受援学校的师资力量的短缺，提高了受援学校的教育教学质量。</w:t>
            </w:r>
          </w:p>
        </w:tc>
      </w:tr>
      <w:tr>
        <w:trPr>
          <w:trHeight w:val="398" w:hRule="atLeast"/>
        </w:trPr>
        <w:tc>
          <w:tcPr>
            <w:tcW w:w="6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90"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25"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5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4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2"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4"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95"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6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7"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72"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4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436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8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4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5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69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3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5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6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rPr>
          <w:trHeight w:val="398" w:hRule="atLeast"/>
        </w:trPr>
        <w:tc>
          <w:tcPr>
            <w:tcW w:w="6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5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发放补助人数</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=1人</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1人</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发放次数</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=2次</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2次</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资金到位准确率</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12</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补助发放及时率</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发放补助成本</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&lt;=10000元/人/学期</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10000元/人/学期</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提高乡村教师队伍素质，推进基础教育事业发展</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有效提高</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完全达到预期效果</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帮助受援学校提升教育教学质量，解决师资力量的短缺</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持续帮助</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持续帮助</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436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受援学校满意度</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5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699"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64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7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590" w:type="dxa"/>
            <w:tcBorders>
              <w:top w:val="nil"/>
              <w:left w:val="nil"/>
              <w:bottom w:val="single" w:color="auto" w:sz="4" w:space="0"/>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25" w:type="dxa"/>
            <w:tcBorders>
              <w:top w:val="nil"/>
              <w:left w:val="nil"/>
              <w:bottom w:val="single" w:color="auto" w:sz="4" w:space="0"/>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5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4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2"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95" w:type="dxa"/>
            <w:tcBorders>
              <w:top w:val="nil"/>
              <w:left w:val="nil"/>
              <w:bottom w:val="single" w:color="auto" w:sz="4" w:space="0"/>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6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rPr>
          <w:trHeight w:val="398" w:hRule="atLeast"/>
        </w:trPr>
        <w:tc>
          <w:tcPr>
            <w:tcW w:w="754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4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5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100.00分</w:t>
            </w:r>
          </w:p>
        </w:tc>
        <w:tc>
          <w:tcPr>
            <w:tcW w:w="169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192" w:type="dxa"/>
            <w:gridSpan w:val="2"/>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4286" w:type="dxa"/>
            <w:gridSpan w:val="3"/>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307" w:type="dxa"/>
            <w:gridSpan w:val="4"/>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699" w:type="dxa"/>
            <w:gridSpan w:val="5"/>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192" w:type="dxa"/>
            <w:gridSpan w:val="2"/>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4286" w:type="dxa"/>
            <w:gridSpan w:val="3"/>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黄慧华</w:t>
            </w:r>
          </w:p>
        </w:tc>
        <w:tc>
          <w:tcPr>
            <w:tcW w:w="2307" w:type="dxa"/>
            <w:gridSpan w:val="4"/>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699" w:type="dxa"/>
            <w:gridSpan w:val="5"/>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tbl>
      <w:tblPr>
        <w:tblStyle w:val="8"/>
        <w:tblpPr w:leftFromText="180" w:rightFromText="180" w:vertAnchor="text" w:horzAnchor="page" w:tblpX="913" w:tblpY="632"/>
        <w:tblOverlap w:val="never"/>
        <w:tblW w:w="9866" w:type="dxa"/>
        <w:tblInd w:w="0" w:type="dxa"/>
        <w:tblLayout w:type="autofit"/>
        <w:tblCellMar>
          <w:top w:w="0" w:type="dxa"/>
          <w:left w:w="108" w:type="dxa"/>
          <w:bottom w:w="0" w:type="dxa"/>
          <w:right w:w="108" w:type="dxa"/>
        </w:tblCellMar>
      </w:tblPr>
      <w:tblGrid>
        <w:gridCol w:w="532"/>
        <w:gridCol w:w="454"/>
        <w:gridCol w:w="396"/>
        <w:gridCol w:w="1886"/>
        <w:gridCol w:w="2503"/>
        <w:gridCol w:w="880"/>
        <w:gridCol w:w="666"/>
        <w:gridCol w:w="486"/>
        <w:gridCol w:w="243"/>
        <w:gridCol w:w="243"/>
        <w:gridCol w:w="271"/>
        <w:gridCol w:w="395"/>
        <w:gridCol w:w="335"/>
        <w:gridCol w:w="576"/>
      </w:tblGrid>
      <w:tr>
        <w:tblPrEx>
          <w:tblCellMar>
            <w:top w:w="0" w:type="dxa"/>
            <w:left w:w="108" w:type="dxa"/>
            <w:bottom w:w="0" w:type="dxa"/>
            <w:right w:w="108" w:type="dxa"/>
          </w:tblCellMar>
        </w:tblPrEx>
        <w:trPr>
          <w:trHeight w:val="270" w:hRule="atLeast"/>
        </w:trPr>
        <w:tc>
          <w:tcPr>
            <w:tcW w:w="9866" w:type="dxa"/>
            <w:gridSpan w:val="14"/>
            <w:tcBorders>
              <w:top w:val="nil"/>
              <w:left w:val="nil"/>
              <w:bottom w:val="nil"/>
              <w:right w:val="nil"/>
            </w:tcBorders>
            <w:vAlign w:val="center"/>
          </w:tcPr>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项目支出绩效自评表</w:t>
            </w:r>
          </w:p>
        </w:tc>
      </w:tr>
      <w:tr>
        <w:tblPrEx>
          <w:tblCellMar>
            <w:top w:w="0" w:type="dxa"/>
            <w:left w:w="108" w:type="dxa"/>
            <w:bottom w:w="0" w:type="dxa"/>
            <w:right w:w="108" w:type="dxa"/>
          </w:tblCellMar>
        </w:tblPrEx>
        <w:trPr>
          <w:trHeight w:val="270" w:hRule="atLeast"/>
        </w:trPr>
        <w:tc>
          <w:tcPr>
            <w:tcW w:w="9866" w:type="dxa"/>
            <w:gridSpan w:val="14"/>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trHeight w:val="398" w:hRule="atLeast"/>
        </w:trPr>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880" w:type="dxa"/>
            <w:gridSpan w:val="1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乌财科教【2021】120号关于提前下达2022年教育直达资金的通知（学生资助补助）</w:t>
            </w:r>
          </w:p>
        </w:tc>
      </w:tr>
      <w:tr>
        <w:tblPrEx>
          <w:tblCellMar>
            <w:top w:w="0" w:type="dxa"/>
            <w:left w:w="108" w:type="dxa"/>
            <w:bottom w:w="0" w:type="dxa"/>
            <w:right w:w="108" w:type="dxa"/>
          </w:tblCellMar>
        </w:tblPrEx>
        <w:trPr>
          <w:trHeight w:val="398" w:hRule="atLeast"/>
        </w:trPr>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633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18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blPrEx>
          <w:tblCellMar>
            <w:top w:w="0" w:type="dxa"/>
            <w:left w:w="108" w:type="dxa"/>
            <w:bottom w:w="0" w:type="dxa"/>
            <w:right w:w="108" w:type="dxa"/>
          </w:tblCellMar>
        </w:tblPrEx>
        <w:trPr>
          <w:trHeight w:val="398" w:hRule="atLeast"/>
        </w:trPr>
        <w:tc>
          <w:tcPr>
            <w:tcW w:w="9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2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5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5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trHeight w:val="398"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2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25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0.23</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5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0.00分</w:t>
            </w:r>
          </w:p>
        </w:tc>
      </w:tr>
      <w:tr>
        <w:tblPrEx>
          <w:tblCellMar>
            <w:top w:w="0" w:type="dxa"/>
            <w:left w:w="108" w:type="dxa"/>
            <w:bottom w:w="0" w:type="dxa"/>
            <w:right w:w="108" w:type="dxa"/>
          </w:tblCellMar>
        </w:tblPrEx>
        <w:trPr>
          <w:trHeight w:val="398"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2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25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0.23</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2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25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28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250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54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72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1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7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5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6785"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2549"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trHeight w:val="2055"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785"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中阶段各项国家资助政策按规定得到落实；加大宣传力度，使学生、家长能清楚知晓各项政策情况，减轻经济困难家庭经济压力，满足家庭经济困难学生基本学习生活需要，帮助学生顺利完成学业。我校有2名学生符合资助标准，享受不高于每生每学年1125元的标准（不含住宿费），实现不让任何一个学生因家庭经济困难而失学。保证资金安全，项目资金做到专款专用，加强项目资金的使用、绩效管理及监督。</w:t>
            </w:r>
          </w:p>
        </w:tc>
        <w:tc>
          <w:tcPr>
            <w:tcW w:w="2549"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项目用以按照高中生补助人数2人进行高中公用经费的补助，用于保障高中教育阶段学校正常运转。本项目按照资金情况每生每学年1125元的标准，完成了办公用品的购置。资金到位准确率0%，购置物品支付及时率0%，因本项目资金用于公用经费支出，未发放给学生，导致未做到减轻家庭经济负担，未满足家庭经济困难学生基本学习生活需要，基本促进教育公平，提高经费使用效益。</w:t>
            </w:r>
          </w:p>
        </w:tc>
      </w:tr>
      <w:tr>
        <w:tblPrEx>
          <w:tblCellMar>
            <w:top w:w="0" w:type="dxa"/>
            <w:left w:w="108" w:type="dxa"/>
            <w:bottom w:w="0" w:type="dxa"/>
            <w:right w:w="108" w:type="dxa"/>
          </w:tblCellMar>
        </w:tblPrEx>
        <w:trPr>
          <w:trHeight w:val="398" w:hRule="atLeast"/>
        </w:trPr>
        <w:tc>
          <w:tcPr>
            <w:tcW w:w="53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54"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88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50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80"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95"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35"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5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39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5269"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48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48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6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91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98"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269"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8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645" w:hRule="atLeast"/>
        </w:trPr>
        <w:tc>
          <w:tcPr>
            <w:tcW w:w="5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4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资助学生人数</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&gt;=2人</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2人</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blPrEx>
          <w:tblCellMar>
            <w:top w:w="0" w:type="dxa"/>
            <w:left w:w="108" w:type="dxa"/>
            <w:bottom w:w="0" w:type="dxa"/>
            <w:right w:w="108" w:type="dxa"/>
          </w:tblCellMar>
        </w:tblPrEx>
        <w:trPr>
          <w:trHeight w:val="1035"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资金到位准确率</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因财政资金一直未到位，已经购买了办公用品。</w:t>
            </w:r>
          </w:p>
        </w:tc>
      </w:tr>
      <w:tr>
        <w:tblPrEx>
          <w:tblCellMar>
            <w:top w:w="0" w:type="dxa"/>
            <w:left w:w="108" w:type="dxa"/>
            <w:bottom w:w="0" w:type="dxa"/>
            <w:right w:w="108" w:type="dxa"/>
          </w:tblCellMar>
        </w:tblPrEx>
        <w:trPr>
          <w:trHeight w:val="915"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补助发放及时率</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因财政，资金一直未到位，已经购买了办公用用品，资金支付0元。</w:t>
            </w:r>
          </w:p>
        </w:tc>
      </w:tr>
      <w:tr>
        <w:trPr>
          <w:trHeight w:val="1170"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生均补助标准</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=1125元/生/学年</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0元/生/学年</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没有给学生发放补助，故造成预算绩效项目设置的指标与实际的项目实施内容不符</w:t>
            </w:r>
          </w:p>
        </w:tc>
      </w:tr>
      <w:tr>
        <w:tblPrEx>
          <w:tblCellMar>
            <w:top w:w="0" w:type="dxa"/>
            <w:left w:w="108" w:type="dxa"/>
            <w:bottom w:w="0" w:type="dxa"/>
            <w:right w:w="108" w:type="dxa"/>
          </w:tblCellMar>
        </w:tblPrEx>
        <w:trPr>
          <w:trHeight w:val="1140"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减轻学生家庭经济负担，满足家庭经济困难学生基本学习生活需要</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有效减轻</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blPrEx>
          <w:tblCellMar>
            <w:top w:w="0" w:type="dxa"/>
            <w:left w:w="108" w:type="dxa"/>
            <w:bottom w:w="0" w:type="dxa"/>
            <w:right w:w="108" w:type="dxa"/>
          </w:tblCellMar>
        </w:tblPrEx>
        <w:trPr>
          <w:trHeight w:val="3660"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促进教育公平，提高教育经费使用效益</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持续促进</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完全达到预期效果</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rPr>
          <w:trHeight w:val="4125" w:hRule="atLeast"/>
        </w:trPr>
        <w:tc>
          <w:tcPr>
            <w:tcW w:w="5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54"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39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5269"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学生、家长满意度</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95%</w:t>
            </w:r>
          </w:p>
        </w:tc>
        <w:tc>
          <w:tcPr>
            <w:tcW w:w="48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66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11"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预算下发时，没有具体的资金使用用途，校主管学生的资助老师确认此资金用于高中学生资助金的发放，后与市教育局相关部门确认该项目资金用于补充高中教育公用经费不足，故造成预算绩效项目设置的指标与实际的项目实施内容不符</w:t>
            </w:r>
          </w:p>
        </w:tc>
      </w:tr>
      <w:tr>
        <w:tblPrEx>
          <w:tblCellMar>
            <w:top w:w="0" w:type="dxa"/>
            <w:left w:w="108" w:type="dxa"/>
            <w:bottom w:w="0" w:type="dxa"/>
            <w:right w:w="108" w:type="dxa"/>
          </w:tblCellMar>
        </w:tblPrEx>
        <w:trPr>
          <w:trHeight w:val="398" w:hRule="atLeast"/>
        </w:trPr>
        <w:tc>
          <w:tcPr>
            <w:tcW w:w="7803"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48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42.50分</w:t>
            </w:r>
          </w:p>
        </w:tc>
        <w:tc>
          <w:tcPr>
            <w:tcW w:w="91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986" w:type="dxa"/>
            <w:gridSpan w:val="2"/>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4785" w:type="dxa"/>
            <w:gridSpan w:val="3"/>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275" w:type="dxa"/>
            <w:gridSpan w:val="4"/>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1820" w:type="dxa"/>
            <w:gridSpan w:val="5"/>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986" w:type="dxa"/>
            <w:gridSpan w:val="2"/>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4785" w:type="dxa"/>
            <w:gridSpan w:val="3"/>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黄慧华</w:t>
            </w:r>
          </w:p>
        </w:tc>
        <w:tc>
          <w:tcPr>
            <w:tcW w:w="2275" w:type="dxa"/>
            <w:gridSpan w:val="4"/>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1820" w:type="dxa"/>
            <w:gridSpan w:val="5"/>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ind w:firstLine="640" w:firstLineChars="200"/>
        <w:jc w:val="center"/>
        <w:outlineLvl w:val="0"/>
        <w:rPr>
          <w:rFonts w:ascii="黑体" w:hAnsi="黑体" w:eastAsia="黑体"/>
          <w:color w:val="auto"/>
          <w:sz w:val="32"/>
          <w:szCs w:val="32"/>
          <w:highlight w:val="none"/>
        </w:rPr>
      </w:pPr>
    </w:p>
    <w:tbl>
      <w:tblPr>
        <w:tblStyle w:val="8"/>
        <w:tblpPr w:leftFromText="180" w:rightFromText="180" w:vertAnchor="text" w:horzAnchor="page" w:tblpX="441" w:tblpY="598"/>
        <w:tblOverlap w:val="never"/>
        <w:tblW w:w="10832" w:type="dxa"/>
        <w:tblInd w:w="0" w:type="dxa"/>
        <w:tblLayout w:type="autofit"/>
        <w:tblCellMar>
          <w:top w:w="0" w:type="dxa"/>
          <w:left w:w="108" w:type="dxa"/>
          <w:bottom w:w="0" w:type="dxa"/>
          <w:right w:w="108" w:type="dxa"/>
        </w:tblCellMar>
      </w:tblPr>
      <w:tblGrid>
        <w:gridCol w:w="1050"/>
        <w:gridCol w:w="1042"/>
        <w:gridCol w:w="1036"/>
        <w:gridCol w:w="1116"/>
        <w:gridCol w:w="1072"/>
        <w:gridCol w:w="576"/>
        <w:gridCol w:w="227"/>
        <w:gridCol w:w="936"/>
        <w:gridCol w:w="666"/>
        <w:gridCol w:w="223"/>
        <w:gridCol w:w="444"/>
        <w:gridCol w:w="447"/>
        <w:gridCol w:w="279"/>
        <w:gridCol w:w="676"/>
        <w:gridCol w:w="1042"/>
      </w:tblGrid>
      <w:tr>
        <w:tblPrEx>
          <w:tblCellMar>
            <w:top w:w="0" w:type="dxa"/>
            <w:left w:w="108" w:type="dxa"/>
            <w:bottom w:w="0" w:type="dxa"/>
            <w:right w:w="108" w:type="dxa"/>
          </w:tblCellMar>
        </w:tblPrEx>
        <w:trPr>
          <w:trHeight w:val="270" w:hRule="atLeast"/>
        </w:trPr>
        <w:tc>
          <w:tcPr>
            <w:tcW w:w="10832" w:type="dxa"/>
            <w:gridSpan w:val="15"/>
            <w:tcBorders>
              <w:top w:val="nil"/>
              <w:left w:val="nil"/>
              <w:bottom w:val="nil"/>
              <w:right w:val="nil"/>
            </w:tcBorders>
            <w:vAlign w:val="center"/>
          </w:tcPr>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p>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项目支出绩效自评表</w:t>
            </w:r>
          </w:p>
        </w:tc>
      </w:tr>
      <w:tr>
        <w:tblPrEx>
          <w:tblCellMar>
            <w:top w:w="0" w:type="dxa"/>
            <w:left w:w="108" w:type="dxa"/>
            <w:bottom w:w="0" w:type="dxa"/>
            <w:right w:w="108" w:type="dxa"/>
          </w:tblCellMar>
        </w:tblPrEx>
        <w:trPr>
          <w:trHeight w:val="270" w:hRule="atLeast"/>
        </w:trPr>
        <w:tc>
          <w:tcPr>
            <w:tcW w:w="10832" w:type="dxa"/>
            <w:gridSpan w:val="15"/>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trHeight w:val="398" w:hRule="atLeast"/>
        </w:trPr>
        <w:tc>
          <w:tcPr>
            <w:tcW w:w="20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740" w:type="dxa"/>
            <w:gridSpan w:val="1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乌财科教【2022】25号关于下达2022年学生资助补助直达资金[第二批]的通知（直达资金）</w:t>
            </w:r>
          </w:p>
        </w:tc>
      </w:tr>
      <w:tr>
        <w:tblPrEx>
          <w:tblCellMar>
            <w:top w:w="0" w:type="dxa"/>
            <w:left w:w="108" w:type="dxa"/>
            <w:bottom w:w="0" w:type="dxa"/>
            <w:right w:w="108" w:type="dxa"/>
          </w:tblCellMar>
        </w:tblPrEx>
        <w:trPr>
          <w:trHeight w:val="398" w:hRule="atLeast"/>
        </w:trPr>
        <w:tc>
          <w:tcPr>
            <w:tcW w:w="209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3800"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88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blPrEx>
          <w:tblCellMar>
            <w:top w:w="0" w:type="dxa"/>
            <w:left w:w="108" w:type="dxa"/>
            <w:bottom w:w="0" w:type="dxa"/>
            <w:right w:w="108" w:type="dxa"/>
          </w:tblCellMar>
        </w:tblPrEx>
        <w:trPr>
          <w:trHeight w:val="398" w:hRule="atLeast"/>
        </w:trPr>
        <w:tc>
          <w:tcPr>
            <w:tcW w:w="20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1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trHeight w:val="398" w:hRule="atLeast"/>
        </w:trPr>
        <w:tc>
          <w:tcPr>
            <w:tcW w:w="20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1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0.67</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0.00分</w:t>
            </w:r>
          </w:p>
        </w:tc>
      </w:tr>
      <w:tr>
        <w:tblPrEx>
          <w:tblCellMar>
            <w:top w:w="0" w:type="dxa"/>
            <w:left w:w="108" w:type="dxa"/>
            <w:bottom w:w="0" w:type="dxa"/>
            <w:right w:w="108" w:type="dxa"/>
          </w:tblCellMar>
        </w:tblPrEx>
        <w:trPr>
          <w:trHeight w:val="398" w:hRule="atLeast"/>
        </w:trPr>
        <w:tc>
          <w:tcPr>
            <w:tcW w:w="20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1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0.67</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20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1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20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15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07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5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205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9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484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4940"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trHeight w:val="2085"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4842" w:type="dxa"/>
            <w:gridSpan w:val="5"/>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项目年度内计划使用该项补助经费弥补学校运转经费不足的情况，保障学校正常运转。推进学校教育在更高层次的均衡发展，促进教育公平、提高教育质量。该经费的具体开支范围是：办公、印刷、教师培训、文体活动、水电、邮电、教育信息化网络费用、仪器设备及图书资料等购置、教室内仪器设备的日常维修维护，劳动工具工具、校园绿化美化、校园文化建设等。</w:t>
            </w:r>
          </w:p>
        </w:tc>
        <w:tc>
          <w:tcPr>
            <w:tcW w:w="4940" w:type="dxa"/>
            <w:gridSpan w:val="9"/>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该项目资金使用100%合规合法理，用于弥补高中教育公用经费的不足。本年实际完成了办公用品的采购2类，购买物品质量合格率100%，有效保障了学校正常运转，完成了教育教学活动和其他日常工作任务等。从而实现了该项目的社会效益，提高了学校教学水平、改善了办学条件。因财政，该项经费一直未到位，资金支付0元，该项目资金支付及时率0%。</w:t>
            </w:r>
          </w:p>
        </w:tc>
      </w:tr>
      <w:tr>
        <w:tblPrEx>
          <w:tblCellMar>
            <w:top w:w="0" w:type="dxa"/>
            <w:left w:w="108" w:type="dxa"/>
            <w:bottom w:w="0" w:type="dxa"/>
            <w:right w:w="108" w:type="dxa"/>
          </w:tblCellMar>
        </w:tblPrEx>
        <w:trPr>
          <w:trHeight w:val="398" w:hRule="atLeast"/>
        </w:trPr>
        <w:tc>
          <w:tcPr>
            <w:tcW w:w="10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42"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3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11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72"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03" w:type="dxa"/>
            <w:gridSpan w:val="2"/>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3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6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2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44"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47"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79"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67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42"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10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2991"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6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6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2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71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991"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2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7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398" w:hRule="atLeast"/>
        </w:trPr>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104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弥补学校日常经费支出类别</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&gt;=2类</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2类</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购买物品种类</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&gt;=2类</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2类</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学校正常运转率</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&gt;=98%</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购买物品质量合格率</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&gt;=98%</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095"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项目资金支付及时率</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因财政，该项经费一直未到位，但该项目已经完成，用于办公用品购置。</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日常经费支出月平均成本</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&lt;=561.50元</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561.5元</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570"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提高学校教学水平、改善办学条件</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有效提高</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完全达到效果</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04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10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2991" w:type="dxa"/>
            <w:gridSpan w:val="4"/>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师生满意度</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66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667"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26"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71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721"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6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2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81.00分</w:t>
            </w:r>
          </w:p>
        </w:tc>
        <w:tc>
          <w:tcPr>
            <w:tcW w:w="171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2092" w:type="dxa"/>
            <w:gridSpan w:val="2"/>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3224" w:type="dxa"/>
            <w:gridSpan w:val="3"/>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628" w:type="dxa"/>
            <w:gridSpan w:val="5"/>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888" w:type="dxa"/>
            <w:gridSpan w:val="5"/>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2092" w:type="dxa"/>
            <w:gridSpan w:val="2"/>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3224" w:type="dxa"/>
            <w:gridSpan w:val="3"/>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黄慧华</w:t>
            </w:r>
          </w:p>
        </w:tc>
        <w:tc>
          <w:tcPr>
            <w:tcW w:w="2628" w:type="dxa"/>
            <w:gridSpan w:val="5"/>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888" w:type="dxa"/>
            <w:gridSpan w:val="5"/>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ind w:firstLine="640" w:firstLineChars="200"/>
        <w:jc w:val="center"/>
        <w:outlineLvl w:val="0"/>
        <w:rPr>
          <w:rFonts w:ascii="黑体" w:hAnsi="黑体" w:eastAsia="黑体"/>
          <w:color w:val="auto"/>
          <w:sz w:val="32"/>
          <w:szCs w:val="32"/>
          <w:highlight w:val="none"/>
        </w:rPr>
      </w:pPr>
    </w:p>
    <w:tbl>
      <w:tblPr>
        <w:tblStyle w:val="8"/>
        <w:tblpPr w:leftFromText="180" w:rightFromText="180" w:vertAnchor="text" w:horzAnchor="page" w:tblpX="778" w:tblpY="612"/>
        <w:tblOverlap w:val="never"/>
        <w:tblW w:w="10264" w:type="dxa"/>
        <w:tblInd w:w="0" w:type="dxa"/>
        <w:tblLayout w:type="autofit"/>
        <w:tblCellMar>
          <w:top w:w="0" w:type="dxa"/>
          <w:left w:w="108" w:type="dxa"/>
          <w:bottom w:w="0" w:type="dxa"/>
          <w:right w:w="108" w:type="dxa"/>
        </w:tblCellMar>
      </w:tblPr>
      <w:tblGrid>
        <w:gridCol w:w="715"/>
        <w:gridCol w:w="767"/>
        <w:gridCol w:w="715"/>
        <w:gridCol w:w="1228"/>
        <w:gridCol w:w="1732"/>
        <w:gridCol w:w="868"/>
        <w:gridCol w:w="936"/>
        <w:gridCol w:w="576"/>
        <w:gridCol w:w="249"/>
        <w:gridCol w:w="320"/>
        <w:gridCol w:w="467"/>
        <w:gridCol w:w="311"/>
        <w:gridCol w:w="489"/>
        <w:gridCol w:w="891"/>
      </w:tblGrid>
      <w:tr>
        <w:tblPrEx>
          <w:tblCellMar>
            <w:top w:w="0" w:type="dxa"/>
            <w:left w:w="108" w:type="dxa"/>
            <w:bottom w:w="0" w:type="dxa"/>
            <w:right w:w="108" w:type="dxa"/>
          </w:tblCellMar>
        </w:tblPrEx>
        <w:trPr>
          <w:trHeight w:val="270" w:hRule="atLeast"/>
        </w:trPr>
        <w:tc>
          <w:tcPr>
            <w:tcW w:w="10264" w:type="dxa"/>
            <w:gridSpan w:val="14"/>
            <w:tcBorders>
              <w:top w:val="nil"/>
              <w:left w:val="nil"/>
              <w:bottom w:val="nil"/>
              <w:right w:val="nil"/>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项目支出绩效自评表</w:t>
            </w:r>
          </w:p>
        </w:tc>
      </w:tr>
      <w:tr>
        <w:tblPrEx>
          <w:tblCellMar>
            <w:top w:w="0" w:type="dxa"/>
            <w:left w:w="108" w:type="dxa"/>
            <w:bottom w:w="0" w:type="dxa"/>
            <w:right w:w="108" w:type="dxa"/>
          </w:tblCellMar>
        </w:tblPrEx>
        <w:trPr>
          <w:trHeight w:val="270" w:hRule="atLeast"/>
        </w:trPr>
        <w:tc>
          <w:tcPr>
            <w:tcW w:w="10264" w:type="dxa"/>
            <w:gridSpan w:val="14"/>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trHeight w:val="398" w:hRule="atLeast"/>
        </w:trPr>
        <w:tc>
          <w:tcPr>
            <w:tcW w:w="1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782" w:type="dxa"/>
            <w:gridSpan w:val="1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乌财科教【2022】45号关于拨付2022年中小学和幼儿园自聘教师补助资金的通知（转移支付）</w:t>
            </w:r>
          </w:p>
        </w:tc>
      </w:tr>
      <w:tr>
        <w:tblPrEx>
          <w:tblCellMar>
            <w:top w:w="0" w:type="dxa"/>
            <w:left w:w="108" w:type="dxa"/>
            <w:bottom w:w="0" w:type="dxa"/>
            <w:right w:w="108" w:type="dxa"/>
          </w:tblCellMar>
        </w:tblPrEx>
        <w:trPr>
          <w:trHeight w:val="398" w:hRule="atLeast"/>
        </w:trPr>
        <w:tc>
          <w:tcPr>
            <w:tcW w:w="148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5479"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2478"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blPrEx>
          <w:tblCellMar>
            <w:top w:w="0" w:type="dxa"/>
            <w:left w:w="108" w:type="dxa"/>
            <w:bottom w:w="0" w:type="dxa"/>
            <w:right w:w="108" w:type="dxa"/>
          </w:tblCellMar>
        </w:tblPrEx>
        <w:trPr>
          <w:trHeight w:val="398" w:hRule="atLeast"/>
        </w:trPr>
        <w:tc>
          <w:tcPr>
            <w:tcW w:w="148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9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7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trHeight w:val="398" w:hRule="atLeast"/>
        </w:trPr>
        <w:tc>
          <w:tcPr>
            <w:tcW w:w="14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9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7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30.63</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7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0.00分</w:t>
            </w:r>
          </w:p>
        </w:tc>
      </w:tr>
      <w:tr>
        <w:tblPrEx>
          <w:tblCellMar>
            <w:top w:w="0" w:type="dxa"/>
            <w:left w:w="108" w:type="dxa"/>
            <w:bottom w:w="0" w:type="dxa"/>
            <w:right w:w="108" w:type="dxa"/>
          </w:tblCellMar>
        </w:tblPrEx>
        <w:trPr>
          <w:trHeight w:val="398" w:hRule="atLeast"/>
        </w:trPr>
        <w:tc>
          <w:tcPr>
            <w:tcW w:w="14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9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7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30.63</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7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4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9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7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7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4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94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732"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80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78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0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89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rPr>
          <w:trHeight w:val="398" w:hRule="atLeast"/>
        </w:trPr>
        <w:tc>
          <w:tcPr>
            <w:tcW w:w="7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6246"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30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trHeight w:val="1890"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246"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本项目由人事局核定我校自聘教师人数，财政局根据人数补充自聘教师经费。专项资金管理使用按照《乌鲁木齐市第十九中学财务管理制度》管理项目资金。坚持专款专用，专人负责。本项目资金用于向自聘教师发放正常工资和社会保障缴费等补助；全面帮助学校提升教育教学质量，改善学校办学管理水平，进一步提升教师队伍素质，切实推进新疆基础教育事业发展。</w:t>
            </w:r>
          </w:p>
        </w:tc>
        <w:tc>
          <w:tcPr>
            <w:tcW w:w="3303"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根据代课教师考勤，实际完成了3次，25人代课工资的发放，资金到位准确率100%，发放及时率100%。全面帮助学校提升教育教学质量，改善学校办学管理水平，提高自聘教师队伍素质，进一步提升教师队伍素质，切实推进新疆基础教育事业发展。</w:t>
            </w:r>
          </w:p>
        </w:tc>
      </w:tr>
      <w:tr>
        <w:tblPrEx>
          <w:tblCellMar>
            <w:top w:w="0" w:type="dxa"/>
            <w:left w:w="108" w:type="dxa"/>
            <w:bottom w:w="0" w:type="dxa"/>
            <w:right w:w="108" w:type="dxa"/>
          </w:tblCellMar>
        </w:tblPrEx>
        <w:trPr>
          <w:trHeight w:val="398" w:hRule="atLeast"/>
        </w:trPr>
        <w:tc>
          <w:tcPr>
            <w:tcW w:w="71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7"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15"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28"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732"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68"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93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9"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20"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67"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1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89"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91"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7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382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93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5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5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7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3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98"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82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9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3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1095" w:hRule="atLeast"/>
        </w:trPr>
        <w:tc>
          <w:tcPr>
            <w:tcW w:w="71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7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发放补助人数</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&gt;=25人</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25人</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因本年年初预算资金充足，本项目资金尚未使用。</w:t>
            </w:r>
          </w:p>
        </w:tc>
      </w:tr>
      <w:tr>
        <w:tblPrEx>
          <w:tblCellMar>
            <w:top w:w="0" w:type="dxa"/>
            <w:left w:w="108" w:type="dxa"/>
            <w:bottom w:w="0" w:type="dxa"/>
            <w:right w:w="108" w:type="dxa"/>
          </w:tblCellMar>
        </w:tblPrEx>
        <w:trPr>
          <w:trHeight w:val="915"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发放补助次数</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&gt;=4次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3次</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7.5</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因本年12月工资于2023年1月发放，故造成发放次数减少。</w:t>
            </w:r>
          </w:p>
        </w:tc>
      </w:tr>
      <w:tr>
        <w:tblPrEx>
          <w:tblCellMar>
            <w:top w:w="0" w:type="dxa"/>
            <w:left w:w="108" w:type="dxa"/>
            <w:bottom w:w="0" w:type="dxa"/>
            <w:right w:w="108" w:type="dxa"/>
          </w:tblCellMar>
        </w:tblPrEx>
        <w:trPr>
          <w:trHeight w:val="825"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资金到位准确率</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&gt;=98%</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110"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时效指标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补助发放及时率</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&gt;=98%</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因本年年初预算资金充足，本项目资金尚未使用。</w:t>
            </w:r>
          </w:p>
        </w:tc>
      </w:tr>
      <w:tr>
        <w:tblPrEx>
          <w:tblCellMar>
            <w:top w:w="0" w:type="dxa"/>
            <w:left w:w="108" w:type="dxa"/>
            <w:bottom w:w="0" w:type="dxa"/>
            <w:right w:w="108" w:type="dxa"/>
          </w:tblCellMar>
        </w:tblPrEx>
        <w:trPr>
          <w:trHeight w:val="930"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发放补助成本</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=3060.18元/人/次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0元/人/次</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年初预算资金充足，该项目已经实施但该项目追加资金尚未使用。</w:t>
            </w:r>
          </w:p>
        </w:tc>
      </w:tr>
      <w:tr>
        <w:tblPrEx>
          <w:tblCellMar>
            <w:top w:w="0" w:type="dxa"/>
            <w:left w:w="108" w:type="dxa"/>
            <w:bottom w:w="0" w:type="dxa"/>
            <w:right w:w="108" w:type="dxa"/>
          </w:tblCellMar>
        </w:tblPrEx>
        <w:trPr>
          <w:trHeight w:val="615"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效益指标</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提高自聘教师队伍素质，推进基础教育事业发展</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有效提高</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完全达到预期效果</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可持续影响指标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帮助学校提升教育教学质量</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持续帮助</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持续帮助</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15</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1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67"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71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382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自聘教师满意度</w:t>
            </w:r>
          </w:p>
        </w:tc>
        <w:tc>
          <w:tcPr>
            <w:tcW w:w="93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&gt;=98%</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5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77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38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53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5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7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77.50分</w:t>
            </w:r>
          </w:p>
        </w:tc>
        <w:tc>
          <w:tcPr>
            <w:tcW w:w="13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482" w:type="dxa"/>
            <w:gridSpan w:val="2"/>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3675" w:type="dxa"/>
            <w:gridSpan w:val="3"/>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629" w:type="dxa"/>
            <w:gridSpan w:val="4"/>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478" w:type="dxa"/>
            <w:gridSpan w:val="5"/>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482" w:type="dxa"/>
            <w:gridSpan w:val="2"/>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3675" w:type="dxa"/>
            <w:gridSpan w:val="3"/>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黄慧华</w:t>
            </w:r>
          </w:p>
        </w:tc>
        <w:tc>
          <w:tcPr>
            <w:tcW w:w="2629" w:type="dxa"/>
            <w:gridSpan w:val="4"/>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2478" w:type="dxa"/>
            <w:gridSpan w:val="5"/>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tbl>
      <w:tblPr>
        <w:tblStyle w:val="8"/>
        <w:tblpPr w:leftFromText="180" w:rightFromText="180" w:vertAnchor="text" w:horzAnchor="page" w:tblpX="778" w:tblpY="459"/>
        <w:tblOverlap w:val="never"/>
        <w:tblW w:w="10449" w:type="dxa"/>
        <w:tblInd w:w="0" w:type="dxa"/>
        <w:tblLayout w:type="autofit"/>
        <w:tblCellMar>
          <w:top w:w="0" w:type="dxa"/>
          <w:left w:w="108" w:type="dxa"/>
          <w:bottom w:w="0" w:type="dxa"/>
          <w:right w:w="108" w:type="dxa"/>
        </w:tblCellMar>
      </w:tblPr>
      <w:tblGrid>
        <w:gridCol w:w="919"/>
        <w:gridCol w:w="883"/>
        <w:gridCol w:w="856"/>
        <w:gridCol w:w="1223"/>
        <w:gridCol w:w="1051"/>
        <w:gridCol w:w="834"/>
        <w:gridCol w:w="756"/>
        <w:gridCol w:w="576"/>
        <w:gridCol w:w="248"/>
        <w:gridCol w:w="421"/>
        <w:gridCol w:w="436"/>
        <w:gridCol w:w="387"/>
        <w:gridCol w:w="566"/>
        <w:gridCol w:w="1293"/>
      </w:tblGrid>
      <w:tr>
        <w:tblPrEx>
          <w:tblCellMar>
            <w:top w:w="0" w:type="dxa"/>
            <w:left w:w="108" w:type="dxa"/>
            <w:bottom w:w="0" w:type="dxa"/>
            <w:right w:w="108" w:type="dxa"/>
          </w:tblCellMar>
        </w:tblPrEx>
        <w:trPr>
          <w:trHeight w:val="270" w:hRule="atLeast"/>
        </w:trPr>
        <w:tc>
          <w:tcPr>
            <w:tcW w:w="10449" w:type="dxa"/>
            <w:gridSpan w:val="14"/>
            <w:tcBorders>
              <w:top w:val="nil"/>
              <w:left w:val="nil"/>
              <w:bottom w:val="nil"/>
              <w:right w:val="nil"/>
            </w:tcBorders>
            <w:vAlign w:val="center"/>
          </w:tcPr>
          <w:p>
            <w:pPr>
              <w:widowControl/>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项目支出绩效自评表</w:t>
            </w:r>
          </w:p>
        </w:tc>
      </w:tr>
      <w:tr>
        <w:tblPrEx>
          <w:tblCellMar>
            <w:top w:w="0" w:type="dxa"/>
            <w:left w:w="108" w:type="dxa"/>
            <w:bottom w:w="0" w:type="dxa"/>
            <w:right w:w="108" w:type="dxa"/>
          </w:tblCellMar>
        </w:tblPrEx>
        <w:trPr>
          <w:trHeight w:val="270" w:hRule="atLeast"/>
        </w:trPr>
        <w:tc>
          <w:tcPr>
            <w:tcW w:w="10449" w:type="dxa"/>
            <w:gridSpan w:val="14"/>
            <w:tcBorders>
              <w:top w:val="nil"/>
              <w:left w:val="nil"/>
              <w:bottom w:val="nil"/>
              <w:right w:val="nil"/>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(2022年度)</w:t>
            </w:r>
          </w:p>
        </w:tc>
      </w:tr>
      <w:tr>
        <w:tblPrEx>
          <w:tblCellMar>
            <w:top w:w="0" w:type="dxa"/>
            <w:left w:w="108" w:type="dxa"/>
            <w:bottom w:w="0" w:type="dxa"/>
            <w:right w:w="108" w:type="dxa"/>
          </w:tblCellMar>
        </w:tblPrEx>
        <w:trPr>
          <w:trHeight w:val="398" w:hRule="atLeast"/>
        </w:trPr>
        <w:tc>
          <w:tcPr>
            <w:tcW w:w="18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项目名称</w:t>
            </w:r>
          </w:p>
        </w:tc>
        <w:tc>
          <w:tcPr>
            <w:tcW w:w="8647" w:type="dxa"/>
            <w:gridSpan w:val="1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高中生补助经费</w:t>
            </w:r>
          </w:p>
        </w:tc>
      </w:tr>
      <w:tr>
        <w:tblPrEx>
          <w:tblCellMar>
            <w:top w:w="0" w:type="dxa"/>
            <w:left w:w="108" w:type="dxa"/>
            <w:bottom w:w="0" w:type="dxa"/>
            <w:right w:w="108" w:type="dxa"/>
          </w:tblCellMar>
        </w:tblPrEx>
        <w:trPr>
          <w:trHeight w:val="398" w:hRule="atLeast"/>
        </w:trPr>
        <w:tc>
          <w:tcPr>
            <w:tcW w:w="18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主管部门</w:t>
            </w:r>
          </w:p>
        </w:tc>
        <w:tc>
          <w:tcPr>
            <w:tcW w:w="4720"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实施单位</w:t>
            </w:r>
          </w:p>
        </w:tc>
        <w:tc>
          <w:tcPr>
            <w:tcW w:w="310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乌鲁木齐市第十九中学</w:t>
            </w:r>
          </w:p>
        </w:tc>
      </w:tr>
      <w:tr>
        <w:tblPrEx>
          <w:tblCellMar>
            <w:top w:w="0" w:type="dxa"/>
            <w:left w:w="108" w:type="dxa"/>
            <w:bottom w:w="0" w:type="dxa"/>
            <w:right w:w="108" w:type="dxa"/>
          </w:tblCellMar>
        </w:tblPrEx>
        <w:trPr>
          <w:trHeight w:val="398" w:hRule="atLeast"/>
        </w:trPr>
        <w:tc>
          <w:tcPr>
            <w:tcW w:w="180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项目资金</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20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年初预算数</w:t>
            </w:r>
          </w:p>
        </w:tc>
        <w:tc>
          <w:tcPr>
            <w:tcW w:w="15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全年预算数</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全年执行数</w:t>
            </w:r>
          </w:p>
        </w:tc>
        <w:tc>
          <w:tcPr>
            <w:tcW w:w="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9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执行率</w:t>
            </w:r>
          </w:p>
        </w:tc>
        <w:tc>
          <w:tcPr>
            <w:tcW w:w="12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r>
      <w:tr>
        <w:tblPrEx>
          <w:tblCellMar>
            <w:top w:w="0" w:type="dxa"/>
            <w:left w:w="108" w:type="dxa"/>
            <w:bottom w:w="0" w:type="dxa"/>
            <w:right w:w="108" w:type="dxa"/>
          </w:tblCellMar>
        </w:tblPrEx>
        <w:trPr>
          <w:trHeight w:val="398" w:hRule="atLeast"/>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年度资金总额</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366.06</w:t>
            </w:r>
          </w:p>
        </w:tc>
        <w:tc>
          <w:tcPr>
            <w:tcW w:w="15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366.06</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9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w:t>
            </w:r>
          </w:p>
        </w:tc>
        <w:tc>
          <w:tcPr>
            <w:tcW w:w="12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0.00分</w:t>
            </w:r>
          </w:p>
        </w:tc>
      </w:tr>
      <w:tr>
        <w:tblPrEx>
          <w:tblCellMar>
            <w:top w:w="0" w:type="dxa"/>
            <w:left w:w="108" w:type="dxa"/>
            <w:bottom w:w="0" w:type="dxa"/>
            <w:right w:w="108" w:type="dxa"/>
          </w:tblCellMar>
        </w:tblPrEx>
        <w:trPr>
          <w:trHeight w:val="398" w:hRule="atLeast"/>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其中：当年财政拨款</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366.06</w:t>
            </w:r>
          </w:p>
        </w:tc>
        <w:tc>
          <w:tcPr>
            <w:tcW w:w="15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366.06</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上年结转资金</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5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18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207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  其他资金</w:t>
            </w:r>
          </w:p>
        </w:tc>
        <w:tc>
          <w:tcPr>
            <w:tcW w:w="1051"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59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2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857"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95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29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r>
        <w:tblPrEx>
          <w:tblCellMar>
            <w:top w:w="0" w:type="dxa"/>
            <w:left w:w="108" w:type="dxa"/>
            <w:bottom w:w="0" w:type="dxa"/>
            <w:right w:w="108" w:type="dxa"/>
          </w:tblCellMar>
        </w:tblPrEx>
        <w:trPr>
          <w:trHeight w:val="398" w:hRule="atLeast"/>
        </w:trPr>
        <w:tc>
          <w:tcPr>
            <w:tcW w:w="9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年度总体目标</w:t>
            </w:r>
          </w:p>
        </w:tc>
        <w:tc>
          <w:tcPr>
            <w:tcW w:w="560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预期目标</w:t>
            </w:r>
          </w:p>
        </w:tc>
        <w:tc>
          <w:tcPr>
            <w:tcW w:w="3927"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实际完成情况</w:t>
            </w:r>
          </w:p>
        </w:tc>
      </w:tr>
      <w:tr>
        <w:tblPrEx>
          <w:tblCellMar>
            <w:top w:w="0" w:type="dxa"/>
            <w:left w:w="108" w:type="dxa"/>
            <w:bottom w:w="0" w:type="dxa"/>
            <w:right w:w="108" w:type="dxa"/>
          </w:tblCellMar>
        </w:tblPrEx>
        <w:trPr>
          <w:trHeight w:val="4065" w:hRule="atLeast"/>
        </w:trPr>
        <w:tc>
          <w:tcPr>
            <w:tcW w:w="9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603" w:type="dxa"/>
            <w:gridSpan w:val="6"/>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1、严格把控项目资金的使用，使得资金落实到位。</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2、保障学校教育教学工作正常进行。</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3、促进教育公平和均衡发展。</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4、办人民满意教育。</w:t>
            </w:r>
          </w:p>
        </w:tc>
        <w:tc>
          <w:tcPr>
            <w:tcW w:w="3927" w:type="dxa"/>
            <w:gridSpan w:val="7"/>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按照乌财教【2017】117号文规定：高中3年免费教育。该项目资金用途包括三项内容：1、高中学生免学费补助1000元/生/年，用于校园维修改造、设备购置、弥补公用经费不足该项目服务人数达到高中学生1371人，当年已完成；2、高中学生免教材补助670元/生/年，用于高中生教材费，已完成1371名学生教材补助；3、高中生生均公用经费1000元/生/年，补助学生1371人，该项经费用于办公费、水电费、学校教学业务与管理、教师培训、文体活动、水电、取暖、交通差旅、仪器设备及图书资料等购置、房屋建筑物仪器设备的日常维修等相关开支；购置办公用品合格率大于98%，维修合格率等于100%，培训结业率100%。合理合规完的完成当年资金的支出，基本保障了学校正常运转，完成了教育教学活动和其他日常工作任务等。高中学生、家长满意度达到98%。</w:t>
            </w:r>
          </w:p>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资金完全未到位，已经发生的业务，资金没有支付。</w:t>
            </w:r>
          </w:p>
        </w:tc>
      </w:tr>
      <w:tr>
        <w:tblPrEx>
          <w:tblCellMar>
            <w:top w:w="0" w:type="dxa"/>
            <w:left w:w="108" w:type="dxa"/>
            <w:bottom w:w="0" w:type="dxa"/>
            <w:right w:w="108" w:type="dxa"/>
          </w:tblCellMar>
        </w:tblPrEx>
        <w:trPr>
          <w:trHeight w:val="398" w:hRule="atLeast"/>
        </w:trPr>
        <w:tc>
          <w:tcPr>
            <w:tcW w:w="91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8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23"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05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34"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756"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7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248"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21"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43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387"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566" w:type="dxa"/>
            <w:tcBorders>
              <w:top w:val="nil"/>
              <w:left w:val="nil"/>
              <w:bottom w:val="single" w:color="auto" w:sz="4" w:space="0"/>
              <w:right w:val="nil"/>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1293" w:type="dxa"/>
            <w:tcBorders>
              <w:top w:val="nil"/>
              <w:left w:val="nil"/>
              <w:bottom w:val="single" w:color="auto" w:sz="4" w:space="0"/>
              <w:right w:val="single" w:color="auto" w:sz="4" w:space="0"/>
            </w:tcBorders>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91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8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一级指标</w:t>
            </w:r>
          </w:p>
        </w:tc>
        <w:tc>
          <w:tcPr>
            <w:tcW w:w="8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二级指标</w:t>
            </w:r>
          </w:p>
        </w:tc>
        <w:tc>
          <w:tcPr>
            <w:tcW w:w="31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三级指标</w:t>
            </w:r>
          </w:p>
        </w:tc>
        <w:tc>
          <w:tcPr>
            <w:tcW w:w="75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年度指标值</w:t>
            </w:r>
          </w:p>
        </w:tc>
        <w:tc>
          <w:tcPr>
            <w:tcW w:w="5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实际完成值</w:t>
            </w:r>
          </w:p>
        </w:tc>
        <w:tc>
          <w:tcPr>
            <w:tcW w:w="66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分值</w:t>
            </w:r>
          </w:p>
        </w:tc>
        <w:tc>
          <w:tcPr>
            <w:tcW w:w="8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得分</w:t>
            </w:r>
          </w:p>
        </w:tc>
        <w:tc>
          <w:tcPr>
            <w:tcW w:w="18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398" w:hRule="atLeast"/>
        </w:trPr>
        <w:tc>
          <w:tcPr>
            <w:tcW w:w="91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31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75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66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185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18"/>
                <w:szCs w:val="18"/>
                <w:highlight w:val="none"/>
              </w:rPr>
            </w:pPr>
          </w:p>
        </w:tc>
      </w:tr>
      <w:tr>
        <w:tblPrEx>
          <w:tblCellMar>
            <w:top w:w="0" w:type="dxa"/>
            <w:left w:w="108" w:type="dxa"/>
            <w:bottom w:w="0" w:type="dxa"/>
            <w:right w:w="108" w:type="dxa"/>
          </w:tblCellMar>
        </w:tblPrEx>
        <w:trPr>
          <w:trHeight w:val="630" w:hRule="atLeast"/>
        </w:trPr>
        <w:tc>
          <w:tcPr>
            <w:tcW w:w="9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年度绩效指标完成情况</w:t>
            </w:r>
          </w:p>
        </w:tc>
        <w:tc>
          <w:tcPr>
            <w:tcW w:w="88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产出指标</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数量指标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资助学生人数</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&gt;=1371人</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1371人</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005"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质量指标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资金支付准确率</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因财政，资金一直未到位，造成已完工的项目资金支付0元。</w:t>
            </w:r>
          </w:p>
        </w:tc>
      </w:tr>
      <w:tr>
        <w:tblPrEx>
          <w:tblCellMar>
            <w:top w:w="0" w:type="dxa"/>
            <w:left w:w="108" w:type="dxa"/>
            <w:bottom w:w="0" w:type="dxa"/>
            <w:right w:w="108" w:type="dxa"/>
          </w:tblCellMar>
        </w:tblPrEx>
        <w:trPr>
          <w:trHeight w:val="398"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免学费补助标准</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=1000元/生/年</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1000元/生/年</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0"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教材费补助标准</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=670元/生/年</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670元/生/年</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810"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成本指标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生均公用经费标准</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=1000元/生/年</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1000元/生/年</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1155"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tcBorders>
              <w:top w:val="nil"/>
              <w:left w:val="nil"/>
              <w:bottom w:val="nil"/>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社会效益指标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改善教育教学环境，保障教学正常开展</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有效改善</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基本达到预期效果</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24</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因原因，部分项目尚未完工，基本达到预期效果。</w:t>
            </w:r>
          </w:p>
        </w:tc>
      </w:tr>
      <w:tr>
        <w:tblPrEx>
          <w:tblCellMar>
            <w:top w:w="0" w:type="dxa"/>
            <w:left w:w="108" w:type="dxa"/>
            <w:bottom w:w="0" w:type="dxa"/>
            <w:right w:w="108" w:type="dxa"/>
          </w:tblCellMar>
        </w:tblPrEx>
        <w:trPr>
          <w:trHeight w:val="765" w:hRule="atLeast"/>
        </w:trPr>
        <w:tc>
          <w:tcPr>
            <w:tcW w:w="9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18"/>
                <w:szCs w:val="18"/>
                <w:highlight w:val="none"/>
              </w:rPr>
            </w:pPr>
          </w:p>
        </w:tc>
        <w:tc>
          <w:tcPr>
            <w:tcW w:w="8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满意度指标</w:t>
            </w:r>
          </w:p>
        </w:tc>
        <w:tc>
          <w:tcPr>
            <w:tcW w:w="3108" w:type="dxa"/>
            <w:gridSpan w:val="3"/>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高中学生、家长满意度</w:t>
            </w:r>
          </w:p>
        </w:tc>
        <w:tc>
          <w:tcPr>
            <w:tcW w:w="75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&gt;=95%</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98%</w:t>
            </w:r>
          </w:p>
        </w:tc>
        <w:tc>
          <w:tcPr>
            <w:tcW w:w="669"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823"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w:t>
            </w:r>
          </w:p>
        </w:tc>
        <w:tc>
          <w:tcPr>
            <w:tcW w:w="1859"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709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总分</w:t>
            </w:r>
          </w:p>
        </w:tc>
        <w:tc>
          <w:tcPr>
            <w:tcW w:w="66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w:t>
            </w:r>
          </w:p>
        </w:tc>
        <w:tc>
          <w:tcPr>
            <w:tcW w:w="823"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74.00分</w:t>
            </w:r>
          </w:p>
        </w:tc>
        <w:tc>
          <w:tcPr>
            <w:tcW w:w="1859"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802" w:type="dxa"/>
            <w:gridSpan w:val="2"/>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项目负责人：</w:t>
            </w:r>
          </w:p>
        </w:tc>
        <w:tc>
          <w:tcPr>
            <w:tcW w:w="3130" w:type="dxa"/>
            <w:gridSpan w:val="3"/>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414" w:type="dxa"/>
            <w:gridSpan w:val="4"/>
            <w:tcBorders>
              <w:top w:val="single" w:color="auto" w:sz="4" w:space="0"/>
              <w:left w:val="nil"/>
              <w:bottom w:val="nil"/>
              <w:right w:val="nil"/>
            </w:tcBorders>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3103" w:type="dxa"/>
            <w:gridSpan w:val="5"/>
            <w:tcBorders>
              <w:top w:val="single" w:color="auto" w:sz="4" w:space="0"/>
              <w:left w:val="nil"/>
              <w:bottom w:val="nil"/>
              <w:right w:val="nil"/>
            </w:tcBorders>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trHeight w:val="398" w:hRule="atLeast"/>
        </w:trPr>
        <w:tc>
          <w:tcPr>
            <w:tcW w:w="1802" w:type="dxa"/>
            <w:gridSpan w:val="2"/>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经 办 人：</w:t>
            </w:r>
          </w:p>
        </w:tc>
        <w:tc>
          <w:tcPr>
            <w:tcW w:w="3130" w:type="dxa"/>
            <w:gridSpan w:val="3"/>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曾新平</w:t>
            </w:r>
          </w:p>
        </w:tc>
        <w:tc>
          <w:tcPr>
            <w:tcW w:w="2414" w:type="dxa"/>
            <w:gridSpan w:val="4"/>
            <w:tcBorders>
              <w:top w:val="nil"/>
              <w:left w:val="nil"/>
              <w:bottom w:val="nil"/>
              <w:right w:val="nil"/>
            </w:tcBorders>
            <w:noWrap/>
            <w:vAlign w:val="center"/>
          </w:tcPr>
          <w:p>
            <w:pPr>
              <w:widowControl/>
              <w:jc w:val="righ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3103" w:type="dxa"/>
            <w:gridSpan w:val="5"/>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18997911155</w:t>
            </w:r>
          </w:p>
        </w:tc>
      </w:tr>
    </w:tbl>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p>
    <w:p>
      <w:pPr>
        <w:ind w:firstLine="640" w:firstLineChars="200"/>
        <w:jc w:val="center"/>
        <w:outlineLvl w:val="0"/>
        <w:rPr>
          <w:rFonts w:ascii="黑体" w:hAnsi="黑体" w:eastAsia="黑体"/>
          <w:color w:val="auto"/>
          <w:sz w:val="32"/>
          <w:szCs w:val="32"/>
          <w:highlight w:val="none"/>
        </w:rPr>
      </w:pPr>
      <w:r>
        <w:rPr>
          <w:rFonts w:hint="eastAsia" w:ascii="黑体" w:hAnsi="黑体" w:eastAsia="黑体"/>
          <w:color w:val="auto"/>
          <w:sz w:val="32"/>
          <w:szCs w:val="32"/>
          <w:highlight w:val="none"/>
        </w:rPr>
        <w:t>第三部分 专业名词解释</w:t>
      </w:r>
      <w:bookmarkEnd w:id="34"/>
      <w:bookmarkEnd w:id="35"/>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财政拨款收入：指同级财政当年拨付的资金。</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上级补助收入：指事业单位从主管部门和上级单位取得的非财政补助收入。</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事业收入：指事业单位开展专业业务活动及其辅助活动所取得的收入。</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附属单位上缴收入：指事业单位附属的独立核算单位按有关规定上缴的收入。</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其他收入：指除上述“财政拨款收入”、“事业收入”、“经营收入”、“附属单位上缴收入”等之外取得的收入。</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基本支出：指为保障机构正常运转、完成日常工作任务而发生的人员支出和公用支出。</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项目支出：指在基本支出之外为完成特定行政任务和事业发展目标所发生的支出。</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对附属单位补助支出：指事业单位发生的用非财政预算资金对附属单位的补助支出。</w:t>
      </w:r>
    </w:p>
    <w:p>
      <w:pPr>
        <w:autoSpaceDE w:val="0"/>
        <w:autoSpaceDN w:val="0"/>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机关运行经费：行政单位和参照公务员法管理的事业单位财政拨款基本支出中的公用经费支出。</w:t>
      </w:r>
    </w:p>
    <w:p>
      <w:pPr>
        <w:ind w:firstLine="640" w:firstLineChars="200"/>
        <w:jc w:val="center"/>
        <w:outlineLvl w:val="0"/>
        <w:rPr>
          <w:rFonts w:ascii="黑体" w:hAnsi="黑体" w:eastAsia="黑体"/>
          <w:color w:val="auto"/>
          <w:sz w:val="32"/>
          <w:szCs w:val="32"/>
          <w:highlight w:val="none"/>
        </w:rPr>
      </w:pPr>
      <w:bookmarkStart w:id="36" w:name="_Toc22784"/>
      <w:bookmarkStart w:id="37" w:name="_Toc28903"/>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第四部分 部门决算报表（见附表）</w:t>
      </w:r>
      <w:bookmarkEnd w:id="36"/>
      <w:bookmarkEnd w:id="37"/>
    </w:p>
    <w:p>
      <w:pPr>
        <w:ind w:firstLine="640" w:firstLineChars="200"/>
        <w:outlineLvl w:val="1"/>
        <w:rPr>
          <w:rFonts w:ascii="黑体" w:hAnsi="黑体" w:eastAsia="黑体" w:cs="宋体"/>
          <w:bCs/>
          <w:color w:val="auto"/>
          <w:kern w:val="0"/>
          <w:sz w:val="32"/>
          <w:szCs w:val="32"/>
          <w:highlight w:val="none"/>
        </w:rPr>
      </w:pPr>
      <w:bookmarkStart w:id="38" w:name="_Toc6062"/>
      <w:bookmarkStart w:id="39" w:name="_Toc2183"/>
      <w:r>
        <w:rPr>
          <w:rFonts w:hint="eastAsia" w:ascii="黑体" w:hAnsi="黑体" w:eastAsia="黑体" w:cs="宋体"/>
          <w:bCs/>
          <w:color w:val="auto"/>
          <w:kern w:val="0"/>
          <w:sz w:val="32"/>
          <w:szCs w:val="32"/>
          <w:highlight w:val="none"/>
        </w:rPr>
        <w:t>一、《收入支出决算总表》</w:t>
      </w:r>
      <w:bookmarkEnd w:id="38"/>
      <w:bookmarkEnd w:id="39"/>
    </w:p>
    <w:p>
      <w:pPr>
        <w:ind w:firstLine="640" w:firstLineChars="200"/>
        <w:outlineLvl w:val="1"/>
        <w:rPr>
          <w:rFonts w:ascii="黑体" w:hAnsi="黑体" w:eastAsia="黑体" w:cs="宋体"/>
          <w:bCs/>
          <w:color w:val="auto"/>
          <w:kern w:val="0"/>
          <w:sz w:val="32"/>
          <w:szCs w:val="32"/>
          <w:highlight w:val="none"/>
        </w:rPr>
      </w:pPr>
      <w:bookmarkStart w:id="40" w:name="_Toc30364"/>
      <w:bookmarkStart w:id="41" w:name="_Toc24532"/>
      <w:r>
        <w:rPr>
          <w:rFonts w:hint="eastAsia" w:ascii="黑体" w:hAnsi="黑体" w:eastAsia="黑体" w:cs="宋体"/>
          <w:bCs/>
          <w:color w:val="auto"/>
          <w:kern w:val="0"/>
          <w:sz w:val="32"/>
          <w:szCs w:val="32"/>
          <w:highlight w:val="none"/>
        </w:rPr>
        <w:t>二、《收入决算表》</w:t>
      </w:r>
      <w:bookmarkEnd w:id="40"/>
      <w:bookmarkEnd w:id="41"/>
    </w:p>
    <w:p>
      <w:pPr>
        <w:ind w:firstLine="640" w:firstLineChars="200"/>
        <w:outlineLvl w:val="1"/>
        <w:rPr>
          <w:rFonts w:ascii="黑体" w:hAnsi="黑体" w:eastAsia="黑体" w:cs="宋体"/>
          <w:bCs/>
          <w:color w:val="auto"/>
          <w:kern w:val="0"/>
          <w:sz w:val="32"/>
          <w:szCs w:val="32"/>
          <w:highlight w:val="none"/>
        </w:rPr>
      </w:pPr>
      <w:bookmarkStart w:id="42" w:name="_Toc32434"/>
      <w:bookmarkStart w:id="43" w:name="_Toc21304"/>
      <w:r>
        <w:rPr>
          <w:rFonts w:hint="eastAsia" w:ascii="黑体" w:hAnsi="黑体" w:eastAsia="黑体" w:cs="宋体"/>
          <w:bCs/>
          <w:color w:val="auto"/>
          <w:kern w:val="0"/>
          <w:sz w:val="32"/>
          <w:szCs w:val="32"/>
          <w:highlight w:val="none"/>
        </w:rPr>
        <w:t>三、《支出决算表》</w:t>
      </w:r>
      <w:bookmarkEnd w:id="42"/>
      <w:bookmarkEnd w:id="43"/>
    </w:p>
    <w:p>
      <w:pPr>
        <w:ind w:firstLine="640" w:firstLineChars="200"/>
        <w:outlineLvl w:val="1"/>
        <w:rPr>
          <w:rFonts w:ascii="黑体" w:hAnsi="黑体" w:eastAsia="黑体" w:cs="宋体"/>
          <w:bCs/>
          <w:color w:val="auto"/>
          <w:kern w:val="0"/>
          <w:sz w:val="32"/>
          <w:szCs w:val="32"/>
          <w:highlight w:val="none"/>
        </w:rPr>
      </w:pPr>
      <w:bookmarkStart w:id="44" w:name="_Toc28786"/>
      <w:bookmarkStart w:id="45" w:name="_Toc14238"/>
      <w:r>
        <w:rPr>
          <w:rFonts w:hint="eastAsia" w:ascii="黑体" w:hAnsi="黑体" w:eastAsia="黑体" w:cs="宋体"/>
          <w:bCs/>
          <w:color w:val="auto"/>
          <w:kern w:val="0"/>
          <w:sz w:val="32"/>
          <w:szCs w:val="32"/>
          <w:highlight w:val="none"/>
        </w:rPr>
        <w:t>四、《财政拨款收入支出决算总表》</w:t>
      </w:r>
      <w:bookmarkEnd w:id="44"/>
      <w:bookmarkEnd w:id="45"/>
    </w:p>
    <w:p>
      <w:pPr>
        <w:ind w:firstLine="640" w:firstLineChars="200"/>
        <w:outlineLvl w:val="1"/>
        <w:rPr>
          <w:rFonts w:ascii="黑体" w:hAnsi="黑体" w:eastAsia="黑体" w:cs="宋体"/>
          <w:bCs/>
          <w:color w:val="auto"/>
          <w:kern w:val="0"/>
          <w:sz w:val="32"/>
          <w:szCs w:val="32"/>
          <w:highlight w:val="none"/>
        </w:rPr>
      </w:pPr>
      <w:bookmarkStart w:id="46" w:name="_Toc10347"/>
      <w:bookmarkStart w:id="47" w:name="_Toc14869"/>
      <w:r>
        <w:rPr>
          <w:rFonts w:hint="eastAsia" w:ascii="黑体" w:hAnsi="黑体" w:eastAsia="黑体" w:cs="宋体"/>
          <w:bCs/>
          <w:color w:val="auto"/>
          <w:kern w:val="0"/>
          <w:sz w:val="32"/>
          <w:szCs w:val="32"/>
          <w:highlight w:val="none"/>
        </w:rPr>
        <w:t>五、《一般公共预算财政拨款支出决算表》</w:t>
      </w:r>
      <w:bookmarkEnd w:id="46"/>
      <w:bookmarkEnd w:id="47"/>
    </w:p>
    <w:p>
      <w:pPr>
        <w:ind w:firstLine="640" w:firstLineChars="200"/>
        <w:outlineLvl w:val="1"/>
        <w:rPr>
          <w:rFonts w:ascii="黑体" w:hAnsi="黑体" w:eastAsia="黑体" w:cs="宋体"/>
          <w:bCs/>
          <w:color w:val="auto"/>
          <w:kern w:val="0"/>
          <w:sz w:val="32"/>
          <w:szCs w:val="32"/>
          <w:highlight w:val="none"/>
        </w:rPr>
      </w:pPr>
      <w:bookmarkStart w:id="48" w:name="_Toc5626"/>
      <w:bookmarkStart w:id="49" w:name="_Toc8884"/>
      <w:r>
        <w:rPr>
          <w:rFonts w:hint="eastAsia" w:ascii="黑体" w:hAnsi="黑体" w:eastAsia="黑体" w:cs="宋体"/>
          <w:bCs/>
          <w:color w:val="auto"/>
          <w:kern w:val="0"/>
          <w:sz w:val="32"/>
          <w:szCs w:val="32"/>
          <w:highlight w:val="none"/>
        </w:rPr>
        <w:t>六、《一般公共预算财政拨款基本支出决算表》</w:t>
      </w:r>
      <w:bookmarkEnd w:id="48"/>
      <w:bookmarkEnd w:id="49"/>
    </w:p>
    <w:p>
      <w:pPr>
        <w:ind w:firstLine="640" w:firstLineChars="200"/>
        <w:outlineLvl w:val="1"/>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七、</w:t>
      </w:r>
      <w:bookmarkStart w:id="50" w:name="_Toc32663"/>
      <w:bookmarkStart w:id="51" w:name="_Toc29106"/>
      <w:r>
        <w:rPr>
          <w:rFonts w:hint="eastAsia" w:ascii="黑体" w:hAnsi="黑体" w:eastAsia="黑体" w:cs="宋体"/>
          <w:bCs/>
          <w:color w:val="auto"/>
          <w:kern w:val="0"/>
          <w:sz w:val="32"/>
          <w:szCs w:val="32"/>
          <w:highlight w:val="none"/>
        </w:rPr>
        <w:t>《财政拨款“三公”经费支出决算表》</w:t>
      </w:r>
      <w:bookmarkEnd w:id="50"/>
      <w:bookmarkEnd w:id="51"/>
    </w:p>
    <w:p>
      <w:pPr>
        <w:ind w:firstLine="640" w:firstLineChars="200"/>
        <w:outlineLvl w:val="1"/>
        <w:rPr>
          <w:rFonts w:ascii="黑体" w:hAnsi="黑体" w:eastAsia="黑体" w:cs="宋体"/>
          <w:bCs/>
          <w:color w:val="auto"/>
          <w:kern w:val="0"/>
          <w:sz w:val="32"/>
          <w:szCs w:val="32"/>
          <w:highlight w:val="none"/>
        </w:rPr>
      </w:pPr>
      <w:bookmarkStart w:id="52" w:name="_Toc7643"/>
      <w:bookmarkStart w:id="53" w:name="_Toc5453"/>
      <w:r>
        <w:rPr>
          <w:rFonts w:hint="eastAsia" w:ascii="黑体" w:hAnsi="黑体" w:eastAsia="黑体" w:cs="宋体"/>
          <w:bCs/>
          <w:color w:val="auto"/>
          <w:kern w:val="0"/>
          <w:sz w:val="32"/>
          <w:szCs w:val="32"/>
          <w:highlight w:val="none"/>
        </w:rPr>
        <w:t>八、《政府性基金预算财政拨款收入支出决算表》</w:t>
      </w:r>
      <w:bookmarkEnd w:id="52"/>
      <w:bookmarkEnd w:id="53"/>
    </w:p>
    <w:p>
      <w:pPr>
        <w:ind w:firstLine="640" w:firstLineChars="200"/>
        <w:outlineLvl w:val="1"/>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九、《国有资本经营预算财政拨款收入支出决算表》</w:t>
      </w:r>
    </w:p>
    <w:p>
      <w:pPr>
        <w:ind w:firstLine="640" w:firstLineChars="200"/>
        <w:outlineLvl w:val="1"/>
        <w:rPr>
          <w:rFonts w:ascii="黑体" w:hAnsi="黑体" w:eastAsia="黑体" w:cs="宋体"/>
          <w:bCs/>
          <w:color w:val="auto"/>
          <w:kern w:val="0"/>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1E6453"/>
    <w:multiLevelType w:val="multilevel"/>
    <w:tmpl w:val="181E6453"/>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BA31FB3"/>
    <w:multiLevelType w:val="singleLevel"/>
    <w:tmpl w:val="4BA31FB3"/>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橄匙㴰џԐ찔召"/>
  </w:docVars>
  <w:rsids>
    <w:rsidRoot w:val="00227C2D"/>
    <w:rsid w:val="00010B74"/>
    <w:rsid w:val="00031922"/>
    <w:rsid w:val="00094C92"/>
    <w:rsid w:val="000974E6"/>
    <w:rsid w:val="001006F5"/>
    <w:rsid w:val="00106A6D"/>
    <w:rsid w:val="001329E8"/>
    <w:rsid w:val="00151BCA"/>
    <w:rsid w:val="00227C2D"/>
    <w:rsid w:val="00343F88"/>
    <w:rsid w:val="0035418D"/>
    <w:rsid w:val="00375E48"/>
    <w:rsid w:val="00386F99"/>
    <w:rsid w:val="00393943"/>
    <w:rsid w:val="004000D3"/>
    <w:rsid w:val="00465936"/>
    <w:rsid w:val="004860A6"/>
    <w:rsid w:val="004A7917"/>
    <w:rsid w:val="004D4A86"/>
    <w:rsid w:val="004E63AF"/>
    <w:rsid w:val="00512D7A"/>
    <w:rsid w:val="0051596A"/>
    <w:rsid w:val="00522594"/>
    <w:rsid w:val="00522ACD"/>
    <w:rsid w:val="00553E55"/>
    <w:rsid w:val="0055503C"/>
    <w:rsid w:val="00556833"/>
    <w:rsid w:val="00573BFA"/>
    <w:rsid w:val="005B3D98"/>
    <w:rsid w:val="00625A31"/>
    <w:rsid w:val="006448C4"/>
    <w:rsid w:val="00652A80"/>
    <w:rsid w:val="006575D2"/>
    <w:rsid w:val="00660E9F"/>
    <w:rsid w:val="00670C0E"/>
    <w:rsid w:val="006836C2"/>
    <w:rsid w:val="006941A7"/>
    <w:rsid w:val="006B129A"/>
    <w:rsid w:val="007618F5"/>
    <w:rsid w:val="007E5CE0"/>
    <w:rsid w:val="00822BED"/>
    <w:rsid w:val="008440F0"/>
    <w:rsid w:val="008806D8"/>
    <w:rsid w:val="008A32B4"/>
    <w:rsid w:val="008F3FB1"/>
    <w:rsid w:val="009304E6"/>
    <w:rsid w:val="0093329C"/>
    <w:rsid w:val="00944CBF"/>
    <w:rsid w:val="009864A8"/>
    <w:rsid w:val="009B4CE7"/>
    <w:rsid w:val="009D24BE"/>
    <w:rsid w:val="009F4D44"/>
    <w:rsid w:val="00A02B0F"/>
    <w:rsid w:val="00A12D1A"/>
    <w:rsid w:val="00A70A31"/>
    <w:rsid w:val="00A70E4F"/>
    <w:rsid w:val="00AD0072"/>
    <w:rsid w:val="00AE3073"/>
    <w:rsid w:val="00AF5F0F"/>
    <w:rsid w:val="00B37CFF"/>
    <w:rsid w:val="00B7093B"/>
    <w:rsid w:val="00B75C8B"/>
    <w:rsid w:val="00B84577"/>
    <w:rsid w:val="00BC60FA"/>
    <w:rsid w:val="00BC642F"/>
    <w:rsid w:val="00C60D23"/>
    <w:rsid w:val="00C62947"/>
    <w:rsid w:val="00C831A5"/>
    <w:rsid w:val="00C91A5F"/>
    <w:rsid w:val="00CD5DF2"/>
    <w:rsid w:val="00CD7AFF"/>
    <w:rsid w:val="00D717F5"/>
    <w:rsid w:val="00D74204"/>
    <w:rsid w:val="00D962DA"/>
    <w:rsid w:val="00DB1198"/>
    <w:rsid w:val="00DC545C"/>
    <w:rsid w:val="00DC716E"/>
    <w:rsid w:val="00E165B7"/>
    <w:rsid w:val="00E17201"/>
    <w:rsid w:val="00E41517"/>
    <w:rsid w:val="00E64A04"/>
    <w:rsid w:val="00E718BA"/>
    <w:rsid w:val="00E83496"/>
    <w:rsid w:val="00E84416"/>
    <w:rsid w:val="00EF0BBC"/>
    <w:rsid w:val="00F22177"/>
    <w:rsid w:val="00F354FE"/>
    <w:rsid w:val="00F802E9"/>
    <w:rsid w:val="00FC3C9C"/>
    <w:rsid w:val="00FE2847"/>
    <w:rsid w:val="01003109"/>
    <w:rsid w:val="02F73D26"/>
    <w:rsid w:val="034D4FEF"/>
    <w:rsid w:val="03897E30"/>
    <w:rsid w:val="03EA0E22"/>
    <w:rsid w:val="03EF3CA9"/>
    <w:rsid w:val="043E5B56"/>
    <w:rsid w:val="04560CD3"/>
    <w:rsid w:val="050E491E"/>
    <w:rsid w:val="06792773"/>
    <w:rsid w:val="092C3146"/>
    <w:rsid w:val="09664C53"/>
    <w:rsid w:val="0A193F03"/>
    <w:rsid w:val="0A7B4867"/>
    <w:rsid w:val="0AB030C8"/>
    <w:rsid w:val="0B8C3ECC"/>
    <w:rsid w:val="0BA4741E"/>
    <w:rsid w:val="0C7227A7"/>
    <w:rsid w:val="0CE1398F"/>
    <w:rsid w:val="0FC92E5D"/>
    <w:rsid w:val="100C4BA2"/>
    <w:rsid w:val="10726078"/>
    <w:rsid w:val="15C73B3B"/>
    <w:rsid w:val="16943C2D"/>
    <w:rsid w:val="1805181D"/>
    <w:rsid w:val="1970185E"/>
    <w:rsid w:val="1A545E74"/>
    <w:rsid w:val="1AD348C7"/>
    <w:rsid w:val="1B7E7DD8"/>
    <w:rsid w:val="1BCC5F1B"/>
    <w:rsid w:val="1C315963"/>
    <w:rsid w:val="1DAF458D"/>
    <w:rsid w:val="20DD6197"/>
    <w:rsid w:val="23BC04D2"/>
    <w:rsid w:val="24B1674A"/>
    <w:rsid w:val="26ED01D0"/>
    <w:rsid w:val="27CF2642"/>
    <w:rsid w:val="298F4F7D"/>
    <w:rsid w:val="2A053397"/>
    <w:rsid w:val="2ADC37C2"/>
    <w:rsid w:val="2BD55A87"/>
    <w:rsid w:val="2CE9369C"/>
    <w:rsid w:val="2D1136DF"/>
    <w:rsid w:val="2E430FB3"/>
    <w:rsid w:val="2EED1969"/>
    <w:rsid w:val="2FD27414"/>
    <w:rsid w:val="30297EDA"/>
    <w:rsid w:val="31C63837"/>
    <w:rsid w:val="32BA0D70"/>
    <w:rsid w:val="33666E5C"/>
    <w:rsid w:val="33E15623"/>
    <w:rsid w:val="33F27CB4"/>
    <w:rsid w:val="34BE35DC"/>
    <w:rsid w:val="376E6016"/>
    <w:rsid w:val="377FF0A7"/>
    <w:rsid w:val="386B4303"/>
    <w:rsid w:val="3914510A"/>
    <w:rsid w:val="392B789A"/>
    <w:rsid w:val="3D5275AC"/>
    <w:rsid w:val="3E7C7AA0"/>
    <w:rsid w:val="3FAB5702"/>
    <w:rsid w:val="3FFC5AF4"/>
    <w:rsid w:val="406C620B"/>
    <w:rsid w:val="40834692"/>
    <w:rsid w:val="43631068"/>
    <w:rsid w:val="463E01A9"/>
    <w:rsid w:val="46877B9F"/>
    <w:rsid w:val="46901EEE"/>
    <w:rsid w:val="469C74D2"/>
    <w:rsid w:val="47593633"/>
    <w:rsid w:val="496C5C36"/>
    <w:rsid w:val="49A60BA0"/>
    <w:rsid w:val="4B4C0111"/>
    <w:rsid w:val="4D4E5210"/>
    <w:rsid w:val="4D9420BF"/>
    <w:rsid w:val="4E4F2DA9"/>
    <w:rsid w:val="50DB5F45"/>
    <w:rsid w:val="52F92565"/>
    <w:rsid w:val="54A259E3"/>
    <w:rsid w:val="56795587"/>
    <w:rsid w:val="576A2A67"/>
    <w:rsid w:val="583059FA"/>
    <w:rsid w:val="59223946"/>
    <w:rsid w:val="5BB2759F"/>
    <w:rsid w:val="5C062223"/>
    <w:rsid w:val="5C2852BF"/>
    <w:rsid w:val="5C3521B3"/>
    <w:rsid w:val="5C424837"/>
    <w:rsid w:val="5EFE16D4"/>
    <w:rsid w:val="5FA17648"/>
    <w:rsid w:val="5FBC70B2"/>
    <w:rsid w:val="5FDA1627"/>
    <w:rsid w:val="60006268"/>
    <w:rsid w:val="61A46A97"/>
    <w:rsid w:val="62DD7D21"/>
    <w:rsid w:val="63C768BF"/>
    <w:rsid w:val="650E7111"/>
    <w:rsid w:val="65D97752"/>
    <w:rsid w:val="664B5ACE"/>
    <w:rsid w:val="674C2616"/>
    <w:rsid w:val="67530DBD"/>
    <w:rsid w:val="68930EFE"/>
    <w:rsid w:val="68A96506"/>
    <w:rsid w:val="68DB0208"/>
    <w:rsid w:val="69AD798C"/>
    <w:rsid w:val="6B68175F"/>
    <w:rsid w:val="6BA32816"/>
    <w:rsid w:val="6E0F7A08"/>
    <w:rsid w:val="6E89335C"/>
    <w:rsid w:val="71473612"/>
    <w:rsid w:val="718F7F65"/>
    <w:rsid w:val="73FB6630"/>
    <w:rsid w:val="74883330"/>
    <w:rsid w:val="74E76DCD"/>
    <w:rsid w:val="76BD4BCE"/>
    <w:rsid w:val="77ED6F44"/>
    <w:rsid w:val="7A9719C0"/>
    <w:rsid w:val="7CDC0B24"/>
    <w:rsid w:val="7EE9059A"/>
    <w:rsid w:val="7EFD2B5F"/>
    <w:rsid w:val="7F262C21"/>
    <w:rsid w:val="EFD2F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customStyle="1" w:styleId="1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2455</Words>
  <Characters>13996</Characters>
  <Lines>116</Lines>
  <Paragraphs>32</Paragraphs>
  <TotalTime>32</TotalTime>
  <ScaleCrop>false</ScaleCrop>
  <LinksUpToDate>false</LinksUpToDate>
  <CharactersWithSpaces>16419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GXR</dc:creator>
  <cp:lastModifiedBy>ok</cp:lastModifiedBy>
  <dcterms:modified xsi:type="dcterms:W3CDTF">2024-02-08T11:04:21Z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A1A10D20ADFB4B1890B4CCD79C49FEBD</vt:lpwstr>
  </property>
</Properties>
</file>