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 xml:space="preserve">                                                                                                                                                                                                                                                                                                           </w:t>
      </w: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乌鲁木齐市第三十一中学2022年度</w:t>
      </w:r>
    </w:p>
    <w:p>
      <w:pPr>
        <w:jc w:val="cente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部门决算公开说明</w:t>
      </w:r>
    </w:p>
    <w:p>
      <w:pPr>
        <w:jc w:val="center"/>
        <w:rPr>
          <w:rFonts w:hint="eastAsia" w:ascii="仿宋_GB2312" w:hAnsi="仿宋_GB2312" w:eastAsia="仿宋_GB2312" w:cs="仿宋_GB2312"/>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kern w:val="0"/>
          <w:sz w:val="36"/>
          <w:szCs w:val="36"/>
          <w:highlight w:val="none"/>
        </w:rPr>
        <w:t>目  录</w:t>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二、机构设置及人员情况</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九、国有资本经营预算财政拨款收入支出决算情况说明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bCs/>
          <w:kern w:val="0"/>
          <w:sz w:val="32"/>
          <w:szCs w:val="32"/>
          <w:highlight w:val="none"/>
        </w:rPr>
        <w:t>、其他重要事项的情况说明</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（一）机关运行经费支出情况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（二）政府采购情况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（三）国有资产占用情况说明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十一、预算绩效的情况说明</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九、《国有资本经营预算财政拨款收入支出决算表》</w:t>
      </w:r>
    </w:p>
    <w:p>
      <w:pPr>
        <w:rPr>
          <w:highlight w:val="none"/>
        </w:rPr>
      </w:pPr>
      <w:r>
        <w:rPr>
          <w:rFonts w:hint="eastAsia" w:ascii="仿宋_GB2312" w:hAnsi="仿宋_GB2312" w:eastAsia="仿宋_GB2312" w:cs="仿宋_GB2312"/>
          <w:sz w:val="32"/>
          <w:szCs w:val="32"/>
          <w:highlight w:val="none"/>
        </w:rPr>
        <w:fldChar w:fldCharType="end"/>
      </w:r>
    </w:p>
    <w:p>
      <w:pPr>
        <w:ind w:firstLine="640" w:firstLineChars="200"/>
        <w:jc w:val="center"/>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ind w:firstLine="640" w:firstLineChars="200"/>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shd w:val="clear" w:color="auto" w:fill="FFFFFF"/>
        <w:kinsoku/>
        <w:wordWrap/>
        <w:overflowPunct/>
        <w:topLinePunct w:val="0"/>
        <w:autoSpaceDE w:val="0"/>
        <w:autoSpaceDN w:val="0"/>
        <w:bidi w:val="0"/>
        <w:adjustRightInd w:val="0"/>
        <w:snapToGrid/>
        <w:spacing w:before="100" w:line="560" w:lineRule="exact"/>
        <w:ind w:firstLine="640" w:firstLineChars="200"/>
        <w:textAlignment w:val="auto"/>
        <w:rPr>
          <w:rFonts w:ascii="仿宋_GB2312" w:eastAsia="仿宋_GB2312"/>
          <w:kern w:val="0"/>
          <w:sz w:val="32"/>
          <w:highlight w:val="none"/>
        </w:rPr>
      </w:pPr>
      <w:bookmarkStart w:id="4" w:name="_Toc31238"/>
      <w:bookmarkStart w:id="5" w:name="_Toc2151"/>
      <w:r>
        <w:rPr>
          <w:rFonts w:hint="eastAsia" w:ascii="仿宋_GB2312" w:eastAsia="仿宋_GB2312"/>
          <w:kern w:val="0"/>
          <w:sz w:val="32"/>
          <w:highlight w:val="none"/>
        </w:rPr>
        <w:t>我单位系水磨沟区区属高中，主要职能是实施高中学历教育，促进基础教育发展，执行政府会计制度单位，属财政预算全额拨款。</w:t>
      </w:r>
    </w:p>
    <w:p>
      <w:pPr>
        <w:keepNext w:val="0"/>
        <w:keepLines w:val="0"/>
        <w:pageBreakBefore w:val="0"/>
        <w:widowControl w:val="0"/>
        <w:shd w:val="clear" w:color="auto" w:fill="FFFFFF"/>
        <w:kinsoku/>
        <w:wordWrap/>
        <w:overflowPunct/>
        <w:topLinePunct w:val="0"/>
        <w:autoSpaceDE w:val="0"/>
        <w:autoSpaceDN w:val="0"/>
        <w:bidi w:val="0"/>
        <w:adjustRightInd w:val="0"/>
        <w:snapToGrid/>
        <w:spacing w:line="560" w:lineRule="exact"/>
        <w:ind w:firstLine="640"/>
        <w:textAlignment w:val="auto"/>
        <w:rPr>
          <w:rFonts w:ascii="仿宋_GB2312" w:eastAsia="仿宋_GB2312"/>
          <w:kern w:val="0"/>
          <w:sz w:val="32"/>
          <w:highlight w:val="none"/>
        </w:rPr>
      </w:pPr>
      <w:r>
        <w:rPr>
          <w:rFonts w:hint="eastAsia" w:ascii="仿宋_GB2312" w:eastAsia="仿宋_GB2312"/>
          <w:kern w:val="0"/>
          <w:sz w:val="32"/>
          <w:highlight w:val="none"/>
        </w:rPr>
        <w:t>贯彻执行党的</w:t>
      </w:r>
      <w:r>
        <w:rPr>
          <w:rFonts w:ascii="仿宋_GB2312" w:eastAsia="仿宋_GB2312"/>
          <w:kern w:val="0"/>
          <w:sz w:val="32"/>
          <w:highlight w:val="none"/>
        </w:rPr>
        <w:fldChar w:fldCharType="begin"/>
      </w:r>
      <w:r>
        <w:rPr>
          <w:rFonts w:ascii="仿宋_GB2312" w:eastAsia="仿宋_GB2312"/>
          <w:kern w:val="0"/>
          <w:sz w:val="32"/>
          <w:highlight w:val="none"/>
        </w:rPr>
        <w:instrText xml:space="preserve"> HYPERLINK "http://www.so.com/s?q=%E6%95%99%E8%82%B2%E6%96%B9%E9%92%88&amp;ie=utf-8&amp;src=internal_wenda_recommend_textn" \t "https://wenda.so.com/q/_blank" </w:instrText>
      </w:r>
      <w:r>
        <w:rPr>
          <w:rFonts w:ascii="仿宋_GB2312" w:eastAsia="仿宋_GB2312"/>
          <w:kern w:val="0"/>
          <w:sz w:val="32"/>
          <w:highlight w:val="none"/>
        </w:rPr>
        <w:fldChar w:fldCharType="separate"/>
      </w:r>
      <w:r>
        <w:rPr>
          <w:rFonts w:hint="eastAsia" w:ascii="仿宋_GB2312" w:eastAsia="仿宋_GB2312"/>
          <w:kern w:val="0"/>
          <w:sz w:val="32"/>
          <w:highlight w:val="none"/>
        </w:rPr>
        <w:t>教育方针</w:t>
      </w:r>
      <w:r>
        <w:rPr>
          <w:rFonts w:ascii="仿宋_GB2312" w:eastAsia="仿宋_GB2312"/>
          <w:kern w:val="0"/>
          <w:sz w:val="32"/>
          <w:highlight w:val="none"/>
        </w:rPr>
        <w:fldChar w:fldCharType="end"/>
      </w:r>
      <w:r>
        <w:rPr>
          <w:rFonts w:ascii="仿宋_GB2312" w:eastAsia="仿宋_GB2312"/>
          <w:kern w:val="0"/>
          <w:sz w:val="32"/>
          <w:highlight w:val="none"/>
        </w:rPr>
        <w:fldChar w:fldCharType="begin"/>
      </w:r>
      <w:r>
        <w:rPr>
          <w:rFonts w:ascii="仿宋_GB2312" w:eastAsia="仿宋_GB2312"/>
          <w:kern w:val="0"/>
          <w:sz w:val="32"/>
          <w:highlight w:val="none"/>
        </w:rPr>
        <w:instrText xml:space="preserve"> HYPERLINK "http://www.so.com/s?q=%E6%94%BF%E7%AD%96&amp;ie=utf-8&amp;src=internal_wenda_recommend_textn" \t "https://wenda.so.com/q/_blank" </w:instrText>
      </w:r>
      <w:r>
        <w:rPr>
          <w:rFonts w:ascii="仿宋_GB2312" w:eastAsia="仿宋_GB2312"/>
          <w:kern w:val="0"/>
          <w:sz w:val="32"/>
          <w:highlight w:val="none"/>
        </w:rPr>
        <w:fldChar w:fldCharType="separate"/>
      </w:r>
      <w:r>
        <w:rPr>
          <w:rFonts w:hint="eastAsia" w:ascii="仿宋_GB2312" w:eastAsia="仿宋_GB2312"/>
          <w:kern w:val="0"/>
          <w:sz w:val="32"/>
          <w:highlight w:val="none"/>
        </w:rPr>
        <w:t>政策</w:t>
      </w:r>
      <w:r>
        <w:rPr>
          <w:rFonts w:ascii="仿宋_GB2312" w:eastAsia="仿宋_GB2312"/>
          <w:kern w:val="0"/>
          <w:sz w:val="32"/>
          <w:highlight w:val="none"/>
        </w:rPr>
        <w:fldChar w:fldCharType="end"/>
      </w:r>
      <w:r>
        <w:rPr>
          <w:rFonts w:hint="eastAsia" w:ascii="仿宋_GB2312" w:eastAsia="仿宋_GB2312"/>
          <w:kern w:val="0"/>
          <w:sz w:val="32"/>
          <w:highlight w:val="none"/>
        </w:rPr>
        <w:t>，负责全校教学事务的贯彻、落实，指导和协调</w:t>
      </w:r>
      <w:r>
        <w:rPr>
          <w:rFonts w:ascii="仿宋_GB2312" w:eastAsia="仿宋_GB2312"/>
          <w:kern w:val="0"/>
          <w:sz w:val="32"/>
          <w:highlight w:val="none"/>
        </w:rPr>
        <w:fldChar w:fldCharType="begin"/>
      </w:r>
      <w:r>
        <w:rPr>
          <w:rFonts w:ascii="仿宋_GB2312" w:eastAsia="仿宋_GB2312"/>
          <w:kern w:val="0"/>
          <w:sz w:val="32"/>
          <w:highlight w:val="none"/>
        </w:rPr>
        <w:instrText xml:space="preserve"> HYPERLINK "http://www.so.com/s?q=%E6%95%99%E5%8A%A1&amp;ie=utf-8&amp;src=internal_wenda_recommend_textn" \t "https://wenda.so.com/q/_blank" </w:instrText>
      </w:r>
      <w:r>
        <w:rPr>
          <w:rFonts w:ascii="仿宋_GB2312" w:eastAsia="仿宋_GB2312"/>
          <w:kern w:val="0"/>
          <w:sz w:val="32"/>
          <w:highlight w:val="none"/>
        </w:rPr>
        <w:fldChar w:fldCharType="separate"/>
      </w:r>
      <w:r>
        <w:rPr>
          <w:rFonts w:hint="eastAsia" w:ascii="仿宋_GB2312" w:eastAsia="仿宋_GB2312"/>
          <w:kern w:val="0"/>
          <w:sz w:val="32"/>
          <w:highlight w:val="none"/>
        </w:rPr>
        <w:t>教务</w:t>
      </w:r>
      <w:r>
        <w:rPr>
          <w:rFonts w:ascii="仿宋_GB2312" w:eastAsia="仿宋_GB2312"/>
          <w:kern w:val="0"/>
          <w:sz w:val="32"/>
          <w:highlight w:val="none"/>
        </w:rPr>
        <w:fldChar w:fldCharType="end"/>
      </w:r>
      <w:r>
        <w:rPr>
          <w:rFonts w:hint="eastAsia" w:ascii="仿宋_GB2312" w:eastAsia="仿宋_GB2312"/>
          <w:kern w:val="0"/>
          <w:sz w:val="32"/>
          <w:highlight w:val="none"/>
        </w:rPr>
        <w:t>系统各科室的</w:t>
      </w:r>
      <w:r>
        <w:rPr>
          <w:rFonts w:ascii="仿宋_GB2312" w:eastAsia="仿宋_GB2312"/>
          <w:kern w:val="0"/>
          <w:sz w:val="32"/>
          <w:highlight w:val="none"/>
        </w:rPr>
        <w:fldChar w:fldCharType="begin"/>
      </w:r>
      <w:r>
        <w:rPr>
          <w:rFonts w:ascii="仿宋_GB2312" w:eastAsia="仿宋_GB2312"/>
          <w:kern w:val="0"/>
          <w:sz w:val="32"/>
          <w:highlight w:val="none"/>
        </w:rPr>
        <w:instrText xml:space="preserve"> HYPERLINK "http://www.so.com/s?q=%E6%95%99%E5%AD%A6&amp;ie=utf-8&amp;src=internal_wenda_recommend_textn" \t "https://wenda.so.com/q/_blank" </w:instrText>
      </w:r>
      <w:r>
        <w:rPr>
          <w:rFonts w:ascii="仿宋_GB2312" w:eastAsia="仿宋_GB2312"/>
          <w:kern w:val="0"/>
          <w:sz w:val="32"/>
          <w:highlight w:val="none"/>
        </w:rPr>
        <w:fldChar w:fldCharType="separate"/>
      </w:r>
      <w:r>
        <w:rPr>
          <w:rFonts w:hint="eastAsia" w:ascii="仿宋_GB2312" w:eastAsia="仿宋_GB2312"/>
          <w:kern w:val="0"/>
          <w:sz w:val="32"/>
          <w:highlight w:val="none"/>
        </w:rPr>
        <w:t>教学</w:t>
      </w:r>
      <w:r>
        <w:rPr>
          <w:rFonts w:ascii="仿宋_GB2312" w:eastAsia="仿宋_GB2312"/>
          <w:kern w:val="0"/>
          <w:sz w:val="32"/>
          <w:highlight w:val="none"/>
        </w:rPr>
        <w:fldChar w:fldCharType="end"/>
      </w:r>
      <w:r>
        <w:rPr>
          <w:rFonts w:hint="eastAsia" w:ascii="仿宋_GB2312" w:eastAsia="仿宋_GB2312"/>
          <w:kern w:val="0"/>
          <w:sz w:val="32"/>
          <w:highlight w:val="none"/>
        </w:rPr>
        <w:t>及相关技术改造、建设等工作。保证教育教学质量。维护教职工利益，保障教职工合法权益，以教职工和学生的人生幸福和生命质量作为重点。</w:t>
      </w:r>
    </w:p>
    <w:p>
      <w:pPr>
        <w:keepNext w:val="0"/>
        <w:keepLines w:val="0"/>
        <w:pageBreakBefore w:val="0"/>
        <w:widowControl w:val="0"/>
        <w:shd w:val="clear" w:color="auto" w:fill="FFFFFF"/>
        <w:kinsoku/>
        <w:wordWrap/>
        <w:overflowPunct/>
        <w:topLinePunct w:val="0"/>
        <w:autoSpaceDE w:val="0"/>
        <w:autoSpaceDN w:val="0"/>
        <w:bidi w:val="0"/>
        <w:adjustRightInd w:val="0"/>
        <w:snapToGrid/>
        <w:spacing w:before="100" w:line="560" w:lineRule="exact"/>
        <w:ind w:firstLine="640" w:firstLineChars="200"/>
        <w:textAlignment w:val="auto"/>
        <w:rPr>
          <w:rFonts w:ascii="仿宋_GB2312" w:eastAsia="仿宋_GB2312"/>
          <w:kern w:val="0"/>
          <w:sz w:val="32"/>
          <w:highlight w:val="none"/>
        </w:rPr>
      </w:pPr>
      <w:r>
        <w:rPr>
          <w:rFonts w:hint="eastAsia" w:ascii="仿宋_GB2312" w:eastAsia="仿宋_GB2312"/>
          <w:kern w:val="0"/>
          <w:sz w:val="32"/>
          <w:highlight w:val="none"/>
        </w:rPr>
        <w:t>乌鲁木齐市第三十一中学是一所有着近</w:t>
      </w:r>
      <w:r>
        <w:rPr>
          <w:rFonts w:ascii="仿宋_GB2312" w:eastAsia="仿宋_GB2312"/>
          <w:kern w:val="0"/>
          <w:sz w:val="32"/>
          <w:highlight w:val="none"/>
        </w:rPr>
        <w:t>50</w:t>
      </w:r>
      <w:r>
        <w:rPr>
          <w:rFonts w:hint="eastAsia" w:ascii="仿宋_GB2312" w:eastAsia="仿宋_GB2312"/>
          <w:kern w:val="0"/>
          <w:sz w:val="32"/>
          <w:highlight w:val="none"/>
        </w:rPr>
        <w:t>年历史的公办高级中学。先后与原七纺一中、原六十中合并</w:t>
      </w:r>
      <w:r>
        <w:rPr>
          <w:rFonts w:ascii="仿宋_GB2312" w:eastAsia="仿宋_GB2312"/>
          <w:kern w:val="0"/>
          <w:sz w:val="32"/>
          <w:highlight w:val="none"/>
        </w:rPr>
        <w:t>,</w:t>
      </w:r>
      <w:r>
        <w:rPr>
          <w:rFonts w:hint="eastAsia" w:ascii="仿宋_GB2312" w:eastAsia="仿宋_GB2312"/>
          <w:kern w:val="0"/>
          <w:sz w:val="32"/>
          <w:highlight w:val="none"/>
        </w:rPr>
        <w:t>两次搬迁校址。</w:t>
      </w:r>
      <w:r>
        <w:rPr>
          <w:rFonts w:ascii="仿宋_GB2312" w:eastAsia="仿宋_GB2312"/>
          <w:kern w:val="0"/>
          <w:sz w:val="32"/>
          <w:highlight w:val="none"/>
        </w:rPr>
        <w:t>2013</w:t>
      </w:r>
      <w:r>
        <w:rPr>
          <w:rFonts w:hint="eastAsia" w:ascii="仿宋_GB2312" w:eastAsia="仿宋_GB2312"/>
          <w:kern w:val="0"/>
          <w:sz w:val="32"/>
          <w:highlight w:val="none"/>
        </w:rPr>
        <w:t>年初高中拆分，三十一中学高中整体搬迁至现校址。学校面朝水磨沟公园，背靠水塔山公园，紧邻七坊艺术街，周边人文气息浓郁，交通便利。</w:t>
      </w:r>
    </w:p>
    <w:p>
      <w:pPr>
        <w:keepNext w:val="0"/>
        <w:keepLines w:val="0"/>
        <w:pageBreakBefore w:val="0"/>
        <w:widowControl w:val="0"/>
        <w:shd w:val="clear" w:color="auto" w:fill="FFFFFF"/>
        <w:kinsoku/>
        <w:wordWrap/>
        <w:overflowPunct/>
        <w:topLinePunct w:val="0"/>
        <w:autoSpaceDE w:val="0"/>
        <w:autoSpaceDN w:val="0"/>
        <w:bidi w:val="0"/>
        <w:adjustRightInd w:val="0"/>
        <w:snapToGrid/>
        <w:spacing w:before="100" w:line="560" w:lineRule="exact"/>
        <w:ind w:firstLine="640" w:firstLineChars="200"/>
        <w:textAlignment w:val="auto"/>
        <w:rPr>
          <w:rFonts w:ascii="仿宋_GB2312" w:eastAsia="仿宋_GB2312"/>
          <w:kern w:val="0"/>
          <w:sz w:val="32"/>
          <w:highlight w:val="none"/>
        </w:rPr>
      </w:pPr>
      <w:r>
        <w:rPr>
          <w:rFonts w:hint="eastAsia" w:ascii="仿宋_GB2312" w:eastAsia="仿宋_GB2312"/>
          <w:kern w:val="0"/>
          <w:sz w:val="32"/>
          <w:highlight w:val="none"/>
        </w:rPr>
        <w:t>学校配有先进的标准化教学设备，班班配有电子白板、护眼灯、电脑和多媒体设施，建有塑胶运动场和篮球场、乒乓球场，建有理化生实验室、图书馆、通用技术实验室、心理功能室、计算机教室、音乐教室、美术教室、书法教室等。</w:t>
      </w:r>
    </w:p>
    <w:p>
      <w:pPr>
        <w:keepNext w:val="0"/>
        <w:keepLines w:val="0"/>
        <w:pageBreakBefore w:val="0"/>
        <w:widowControl w:val="0"/>
        <w:shd w:val="clear" w:color="auto" w:fill="FFFFFF"/>
        <w:kinsoku/>
        <w:wordWrap/>
        <w:overflowPunct/>
        <w:topLinePunct w:val="0"/>
        <w:autoSpaceDE w:val="0"/>
        <w:autoSpaceDN w:val="0"/>
        <w:bidi w:val="0"/>
        <w:adjustRightInd w:val="0"/>
        <w:snapToGrid/>
        <w:spacing w:before="100" w:line="560" w:lineRule="exact"/>
        <w:ind w:firstLine="640" w:firstLineChars="200"/>
        <w:textAlignment w:val="auto"/>
        <w:rPr>
          <w:rFonts w:ascii="仿宋_GB2312" w:eastAsia="仿宋_GB2312"/>
          <w:kern w:val="0"/>
          <w:sz w:val="32"/>
          <w:highlight w:val="none"/>
        </w:rPr>
      </w:pPr>
      <w:r>
        <w:rPr>
          <w:rFonts w:hint="eastAsia" w:ascii="仿宋_GB2312" w:eastAsia="仿宋_GB2312"/>
          <w:kern w:val="0"/>
          <w:sz w:val="32"/>
          <w:highlight w:val="none"/>
        </w:rPr>
        <w:t>我单位是市级文明单位、市级德育示范校、依法治校模范校、防震减灾示范校、新疆师范大学实训基地。</w:t>
      </w:r>
    </w:p>
    <w:p>
      <w:pPr>
        <w:ind w:firstLine="640" w:firstLineChars="200"/>
        <w:outlineLvl w:val="1"/>
        <w:rPr>
          <w:rFonts w:hint="eastAsia" w:ascii="黑体" w:hAnsi="黑体" w:eastAsia="黑体" w:cs="宋体"/>
          <w:bCs/>
          <w:kern w:val="0"/>
          <w:sz w:val="32"/>
          <w:szCs w:val="32"/>
          <w:highlight w:val="none"/>
        </w:rPr>
      </w:pPr>
    </w:p>
    <w:p>
      <w:pPr>
        <w:ind w:firstLine="640" w:firstLineChars="200"/>
        <w:outlineLvl w:val="1"/>
        <w:rPr>
          <w:rFonts w:hint="eastAsia" w:ascii="黑体" w:hAnsi="黑体" w:eastAsia="黑体" w:cs="宋体"/>
          <w:bCs/>
          <w:kern w:val="0"/>
          <w:sz w:val="32"/>
          <w:szCs w:val="32"/>
          <w:highlight w:val="none"/>
        </w:rPr>
      </w:pP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二、机构设置及</w:t>
      </w:r>
      <w:bookmarkEnd w:id="4"/>
      <w:r>
        <w:rPr>
          <w:rFonts w:hint="eastAsia" w:ascii="黑体" w:hAnsi="黑体" w:eastAsia="黑体" w:cs="宋体"/>
          <w:bCs/>
          <w:kern w:val="0"/>
          <w:sz w:val="32"/>
          <w:szCs w:val="32"/>
          <w:highlight w:val="none"/>
        </w:rPr>
        <w:t>人员情况</w:t>
      </w:r>
      <w:bookmarkEnd w:id="5"/>
    </w:p>
    <w:p>
      <w:pPr>
        <w:ind w:firstLine="640" w:firstLineChars="200"/>
        <w:rPr>
          <w:rFonts w:hint="eastAsia" w:ascii="仿宋_GB2312" w:eastAsia="仿宋_GB2312"/>
          <w:sz w:val="32"/>
          <w:szCs w:val="32"/>
          <w:highlight w:val="none"/>
        </w:rPr>
      </w:pPr>
      <w:r>
        <w:rPr>
          <w:rFonts w:hint="eastAsia" w:ascii="仿宋_GB2312" w:hAnsi="仿宋_GB2312" w:eastAsia="仿宋_GB2312"/>
          <w:kern w:val="0"/>
          <w:sz w:val="32"/>
          <w:highlight w:val="none"/>
        </w:rPr>
        <w:t>乌鲁木齐市第三十一中学</w:t>
      </w:r>
      <w:r>
        <w:rPr>
          <w:rFonts w:ascii="仿宋_GB2312" w:hAnsi="仿宋_GB2312" w:eastAsia="仿宋_GB2312"/>
          <w:kern w:val="0"/>
          <w:sz w:val="32"/>
          <w:highlight w:val="none"/>
        </w:rPr>
        <w:t>202</w:t>
      </w:r>
      <w:r>
        <w:rPr>
          <w:rFonts w:hint="eastAsia" w:ascii="仿宋_GB2312" w:hAnsi="仿宋_GB2312" w:eastAsia="仿宋_GB2312"/>
          <w:kern w:val="0"/>
          <w:sz w:val="32"/>
          <w:highlight w:val="none"/>
        </w:rPr>
        <w:t>2年度</w:t>
      </w:r>
      <w:r>
        <w:rPr>
          <w:rFonts w:hint="eastAsia" w:ascii="仿宋_GB2312" w:eastAsia="仿宋_GB2312"/>
          <w:sz w:val="32"/>
          <w:szCs w:val="32"/>
          <w:highlight w:val="none"/>
        </w:rPr>
        <w:t>，实有人数191人，其中：在职人员82人，离休人员0人，退休人员109人。</w:t>
      </w:r>
    </w:p>
    <w:p>
      <w:pPr>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从部门决算单位构成看，</w:t>
      </w:r>
      <w:r>
        <w:rPr>
          <w:rFonts w:hint="eastAsia" w:ascii="仿宋_GB2312" w:hAnsi="仿宋_GB2312" w:eastAsia="仿宋_GB2312"/>
          <w:kern w:val="0"/>
          <w:sz w:val="32"/>
          <w:highlight w:val="none"/>
        </w:rPr>
        <w:t>乌鲁木齐市第三十一中学</w:t>
      </w:r>
      <w:r>
        <w:rPr>
          <w:rFonts w:hint="eastAsia" w:ascii="仿宋_GB2312" w:eastAsia="仿宋_GB2312"/>
          <w:sz w:val="32"/>
          <w:szCs w:val="32"/>
          <w:highlight w:val="none"/>
        </w:rPr>
        <w:t>部门决算包括：</w:t>
      </w:r>
      <w:r>
        <w:rPr>
          <w:rFonts w:hint="eastAsia" w:ascii="仿宋_GB2312" w:hAnsi="仿宋_GB2312" w:eastAsia="仿宋_GB2312"/>
          <w:kern w:val="0"/>
          <w:sz w:val="32"/>
          <w:highlight w:val="none"/>
        </w:rPr>
        <w:t>乌鲁木齐市第三十一中学</w:t>
      </w:r>
      <w:r>
        <w:rPr>
          <w:rFonts w:hint="eastAsia" w:ascii="仿宋_GB2312" w:eastAsia="仿宋_GB2312"/>
          <w:sz w:val="32"/>
          <w:szCs w:val="32"/>
          <w:highlight w:val="none"/>
        </w:rPr>
        <w:t>决算。</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rPr>
        <w:t>5</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rPr>
        <w:t>办公室、教务处、教研室、德育处、保卫科。</w:t>
      </w:r>
    </w:p>
    <w:p>
      <w:pPr>
        <w:ind w:firstLine="640" w:firstLineChars="200"/>
        <w:jc w:val="center"/>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ind w:firstLine="640" w:firstLineChars="200"/>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2022年度收入总计1726.44万元，其中：本年收入合计1597.5万元，使用非财政拨款结余0万元，年初结转和结余128.94万元。收入总计与上年相比，减少234.91万元，下降11.98%，主要原因是：由于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原因，本年度</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收入</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rPr>
        <w:t>。</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本年支出总计1726.44万元，其中：本年支出合计1701.37万元，结余分配0万元，年末结转和结余25.07万元。支出总计与上年相比，减少</w:t>
      </w:r>
      <w:r>
        <w:rPr>
          <w:rFonts w:hint="eastAsia" w:ascii="仿宋_GB2312" w:eastAsia="仿宋_GB2312"/>
          <w:sz w:val="32"/>
          <w:szCs w:val="32"/>
          <w:highlight w:val="none"/>
          <w:lang w:val="en-US" w:eastAsia="zh-CN"/>
        </w:rPr>
        <w:t>234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98</w:t>
      </w:r>
      <w:r>
        <w:rPr>
          <w:rFonts w:hint="eastAsia" w:ascii="仿宋_GB2312" w:eastAsia="仿宋_GB2312"/>
          <w:sz w:val="32"/>
          <w:szCs w:val="32"/>
          <w:highlight w:val="none"/>
        </w:rPr>
        <w:t>%，主要原因是：由于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原因，本年度有4个月未进行支付，导致本年支出减少。</w:t>
      </w:r>
    </w:p>
    <w:p>
      <w:pPr>
        <w:ind w:firstLine="640" w:firstLineChars="200"/>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rPr>
        <w:t>二、收入决算情况说明</w:t>
      </w:r>
      <w:bookmarkEnd w:id="10"/>
      <w:bookmarkEnd w:id="1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2022年度本年收入1597.5万元，其中：财政拨款收入1540.04万元，占96.4%；上级补助收入0万元，占0%；事业收入0万元，占0%；经营收入0万元，占0%；附属单位上缴收入0万元，占0%；其他收入57.46万元，占3.6%。</w:t>
      </w:r>
    </w:p>
    <w:p>
      <w:pPr>
        <w:ind w:firstLine="640" w:firstLineChars="200"/>
        <w:outlineLvl w:val="1"/>
        <w:rPr>
          <w:rFonts w:hint="eastAsia" w:ascii="黑体" w:hAnsi="黑体" w:eastAsia="黑体" w:cs="宋体"/>
          <w:bCs/>
          <w:kern w:val="0"/>
          <w:sz w:val="32"/>
          <w:szCs w:val="32"/>
          <w:highlight w:val="none"/>
        </w:rPr>
      </w:pPr>
      <w:bookmarkStart w:id="12" w:name="_Toc13201"/>
      <w:bookmarkStart w:id="13" w:name="_Toc27961"/>
      <w:r>
        <w:rPr>
          <w:rFonts w:hint="eastAsia" w:ascii="黑体" w:hAnsi="黑体" w:eastAsia="黑体" w:cs="宋体"/>
          <w:bCs/>
          <w:kern w:val="0"/>
          <w:sz w:val="32"/>
          <w:szCs w:val="32"/>
          <w:highlight w:val="none"/>
        </w:rPr>
        <w:t>三、支出决算情况说明</w:t>
      </w:r>
      <w:bookmarkEnd w:id="12"/>
      <w:bookmarkEnd w:id="1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2022年度本年支出1701.37万元，其中：基本支出1439.57万元，占86.61%；项目支出261.8万元，占15.39%；上缴上级支出0万元，占0%；经营支出0万元，占0%；对附属单位补助支出0万元，占0%。</w:t>
      </w:r>
    </w:p>
    <w:p>
      <w:pPr>
        <w:ind w:firstLine="640" w:firstLineChars="200"/>
        <w:outlineLvl w:val="1"/>
        <w:rPr>
          <w:rFonts w:hint="eastAsia" w:ascii="黑体" w:hAnsi="黑体" w:eastAsia="黑体" w:cs="宋体"/>
          <w:bCs/>
          <w:kern w:val="0"/>
          <w:sz w:val="32"/>
          <w:szCs w:val="32"/>
          <w:highlight w:val="none"/>
        </w:rPr>
      </w:pPr>
      <w:bookmarkStart w:id="14" w:name="_Toc26564"/>
      <w:bookmarkStart w:id="15" w:name="_Toc4393"/>
      <w:r>
        <w:rPr>
          <w:rFonts w:hint="eastAsia" w:ascii="黑体" w:hAnsi="黑体" w:eastAsia="黑体" w:cs="宋体"/>
          <w:bCs/>
          <w:kern w:val="0"/>
          <w:sz w:val="32"/>
          <w:szCs w:val="32"/>
          <w:highlight w:val="none"/>
        </w:rPr>
        <w:t>四、财政拨款收入支出决算总体情况说明</w:t>
      </w:r>
      <w:bookmarkEnd w:id="14"/>
      <w:bookmarkEnd w:id="15"/>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2022年度财政拨款收入总计1648.97万元，其中：年初财政拨款结转和结余108.93万元，财政拨款本年收入1540.04万元。财政拨款收入总计与上年相比，减少</w:t>
      </w:r>
      <w:r>
        <w:rPr>
          <w:rFonts w:hint="eastAsia" w:ascii="仿宋_GB2312" w:eastAsia="仿宋_GB2312"/>
          <w:sz w:val="32"/>
          <w:szCs w:val="32"/>
          <w:highlight w:val="none"/>
          <w:lang w:val="en-US" w:eastAsia="zh-CN"/>
        </w:rPr>
        <w:t>194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10.54</w:t>
      </w:r>
      <w:r>
        <w:rPr>
          <w:rFonts w:hint="eastAsia" w:ascii="仿宋_GB2312" w:eastAsia="仿宋_GB2312"/>
          <w:sz w:val="32"/>
          <w:szCs w:val="32"/>
          <w:highlight w:val="none"/>
        </w:rPr>
        <w:t>%，主要原因是：由于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原因，本年度</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收入</w:t>
      </w:r>
      <w:r>
        <w:rPr>
          <w:rFonts w:hint="eastAsia" w:ascii="仿宋_GB2312" w:eastAsia="仿宋_GB2312"/>
          <w:sz w:val="32"/>
          <w:szCs w:val="32"/>
          <w:highlight w:val="none"/>
        </w:rPr>
        <w:t>减少导致本单位收入减少。</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财政拨款支出总计1648.97万元，其中：年末财政拨款结转和结余11.61万元，财政拨款本年支出</w:t>
      </w:r>
      <w:r>
        <w:rPr>
          <w:rFonts w:ascii="仿宋_GB2312" w:eastAsia="仿宋_GB2312"/>
          <w:sz w:val="32"/>
          <w:szCs w:val="32"/>
          <w:highlight w:val="none"/>
        </w:rPr>
        <w:t>1637.35</w:t>
      </w:r>
      <w:r>
        <w:rPr>
          <w:rFonts w:hint="eastAsia" w:ascii="仿宋_GB2312" w:eastAsia="仿宋_GB2312"/>
          <w:sz w:val="32"/>
          <w:szCs w:val="32"/>
          <w:highlight w:val="none"/>
        </w:rPr>
        <w:t>万元。财政拨款支出总计与上年相比，减少</w:t>
      </w:r>
      <w:r>
        <w:rPr>
          <w:rFonts w:hint="eastAsia" w:ascii="仿宋_GB2312" w:eastAsia="仿宋_GB2312"/>
          <w:sz w:val="32"/>
          <w:szCs w:val="32"/>
          <w:highlight w:val="none"/>
          <w:lang w:val="en-US" w:eastAsia="zh-CN"/>
        </w:rPr>
        <w:t>194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万元，下降1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54</w:t>
      </w:r>
      <w:r>
        <w:rPr>
          <w:rFonts w:hint="eastAsia" w:ascii="仿宋_GB2312" w:eastAsia="仿宋_GB2312"/>
          <w:sz w:val="32"/>
          <w:szCs w:val="32"/>
          <w:highlight w:val="none"/>
        </w:rPr>
        <w:t>%，主要原因是：由于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原因，本年度有4个月进行网课教学，导致本年度支出减少。</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与年初预算数相比情况：财政拨款收入总计年初预算数1965.88万元，决算数1</w:t>
      </w:r>
      <w:r>
        <w:rPr>
          <w:rFonts w:hint="eastAsia" w:ascii="仿宋_GB2312" w:eastAsia="仿宋_GB2312"/>
          <w:sz w:val="32"/>
          <w:szCs w:val="32"/>
          <w:highlight w:val="none"/>
          <w:lang w:val="en-US" w:eastAsia="zh-CN"/>
        </w:rPr>
        <w:t>648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97</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%，主要原因是：本年度由于疫情原因，年末追减了高中生补助经费项目214.53万元。财政拨款支出总计年初预算数1965.88万元，决算数1</w:t>
      </w:r>
      <w:r>
        <w:rPr>
          <w:rFonts w:hint="eastAsia" w:ascii="仿宋_GB2312" w:eastAsia="仿宋_GB2312"/>
          <w:sz w:val="32"/>
          <w:szCs w:val="32"/>
          <w:highlight w:val="none"/>
          <w:lang w:val="en-US" w:eastAsia="zh-CN"/>
        </w:rPr>
        <w:t>648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97</w:t>
      </w:r>
      <w:r>
        <w:rPr>
          <w:rFonts w:hint="eastAsia" w:ascii="仿宋_GB2312" w:eastAsia="仿宋_GB2312"/>
          <w:sz w:val="32"/>
          <w:szCs w:val="32"/>
          <w:highlight w:val="none"/>
        </w:rPr>
        <w:t>万元，预决算差异率-16.1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%，主要原因是：本年度由于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原因导致下半年有4个月开展网上教学，导致下半年经费支出大幅减少。</w:t>
      </w:r>
    </w:p>
    <w:p>
      <w:pPr>
        <w:ind w:firstLine="640" w:firstLineChars="200"/>
        <w:outlineLvl w:val="1"/>
        <w:rPr>
          <w:rFonts w:hint="eastAsia" w:ascii="黑体" w:hAnsi="黑体" w:eastAsia="黑体" w:cs="宋体"/>
          <w:bCs/>
          <w:kern w:val="0"/>
          <w:sz w:val="32"/>
          <w:szCs w:val="32"/>
          <w:highlight w:val="none"/>
        </w:rPr>
      </w:pPr>
      <w:bookmarkStart w:id="16" w:name="_Toc20360"/>
      <w:bookmarkStart w:id="17" w:name="_Toc13833"/>
      <w:r>
        <w:rPr>
          <w:rFonts w:hint="eastAsia" w:ascii="黑体" w:hAnsi="黑体" w:eastAsia="黑体" w:cs="宋体"/>
          <w:bCs/>
          <w:kern w:val="0"/>
          <w:sz w:val="32"/>
          <w:szCs w:val="32"/>
          <w:highlight w:val="none"/>
        </w:rPr>
        <w:t>五、一般公共预算财政拨款支出决算情况说明</w:t>
      </w:r>
      <w:bookmarkEnd w:id="16"/>
      <w:bookmarkEnd w:id="17"/>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（一）一般公共预算财政拨款支出决算总体情况</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2022年度一般公共预算财政拨款支出</w:t>
      </w:r>
      <w:r>
        <w:rPr>
          <w:rFonts w:ascii="仿宋_GB2312" w:eastAsia="仿宋_GB2312"/>
          <w:sz w:val="32"/>
          <w:szCs w:val="32"/>
          <w:highlight w:val="none"/>
        </w:rPr>
        <w:t>1637.35</w:t>
      </w:r>
      <w:r>
        <w:rPr>
          <w:rFonts w:hint="eastAsia" w:ascii="仿宋_GB2312" w:eastAsia="仿宋_GB2312"/>
          <w:sz w:val="32"/>
          <w:szCs w:val="32"/>
          <w:highlight w:val="none"/>
        </w:rPr>
        <w:t>万元，占本年支出合计的9</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.3%，与上年相比，减少97.04万元，下降5.6%，主要原因是：由于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原因，下半年未开展公用经费的支付，导致一般公共预算财政拨款支出减少。</w:t>
      </w:r>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（二）一般公共预算财政拨款支出决算结构情况</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1.教育支出（类）</w:t>
      </w:r>
      <w:r>
        <w:rPr>
          <w:rFonts w:ascii="仿宋_GB2312" w:eastAsia="仿宋_GB2312"/>
          <w:sz w:val="32"/>
          <w:szCs w:val="32"/>
          <w:highlight w:val="none"/>
        </w:rPr>
        <w:t>1622.28</w:t>
      </w:r>
      <w:r>
        <w:rPr>
          <w:rFonts w:hint="eastAsia" w:ascii="仿宋_GB2312" w:hAnsi="仿宋_GB2312" w:eastAsia="仿宋_GB2312" w:cs="仿宋_GB2312"/>
          <w:kern w:val="0"/>
          <w:sz w:val="32"/>
          <w:szCs w:val="32"/>
          <w:highlight w:val="none"/>
        </w:rPr>
        <w:t>万元，占</w:t>
      </w:r>
      <w:r>
        <w:rPr>
          <w:rFonts w:hint="eastAsia" w:ascii="仿宋_GB2312" w:eastAsia="仿宋_GB2312"/>
          <w:sz w:val="32"/>
          <w:szCs w:val="32"/>
          <w:highlight w:val="none"/>
        </w:rPr>
        <w:t>99.08</w:t>
      </w:r>
      <w:r>
        <w:rPr>
          <w:rFonts w:hint="eastAsia" w:ascii="仿宋_GB2312" w:hAnsi="仿宋_GB2312" w:eastAsia="仿宋_GB2312" w:cs="仿宋_GB2312"/>
          <w:kern w:val="0"/>
          <w:sz w:val="32"/>
          <w:szCs w:val="32"/>
          <w:highlight w:val="none"/>
        </w:rPr>
        <w:t>%。</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highlight w:val="none"/>
        </w:rPr>
        <w:t xml:space="preserve"> </w:t>
      </w:r>
      <w:r>
        <w:rPr>
          <w:rFonts w:hint="eastAsia" w:ascii="仿宋_GB2312" w:hAnsi="仿宋_GB2312" w:eastAsia="仿宋_GB2312" w:cs="仿宋_GB2312"/>
          <w:kern w:val="0"/>
          <w:sz w:val="32"/>
          <w:szCs w:val="32"/>
          <w:highlight w:val="none"/>
        </w:rPr>
        <w:t>社会保障和就业支出</w:t>
      </w:r>
      <w:r>
        <w:rPr>
          <w:rFonts w:hint="eastAsia" w:ascii="仿宋_GB2312" w:hAnsi="仿宋_GB2312" w:eastAsia="仿宋_GB2312" w:cs="仿宋_GB2312"/>
          <w:sz w:val="32"/>
          <w:szCs w:val="32"/>
          <w:highlight w:val="none"/>
        </w:rPr>
        <w:t>（类）</w:t>
      </w:r>
      <w:r>
        <w:rPr>
          <w:rFonts w:ascii="仿宋_GB2312" w:eastAsia="仿宋_GB2312"/>
          <w:sz w:val="32"/>
          <w:szCs w:val="32"/>
          <w:highlight w:val="none"/>
        </w:rPr>
        <w:t>15.07</w:t>
      </w:r>
      <w:r>
        <w:rPr>
          <w:rFonts w:hint="eastAsia" w:ascii="仿宋_GB2312" w:hAnsi="仿宋_GB2312" w:eastAsia="仿宋_GB2312" w:cs="仿宋_GB2312"/>
          <w:kern w:val="0"/>
          <w:sz w:val="32"/>
          <w:szCs w:val="32"/>
          <w:highlight w:val="none"/>
        </w:rPr>
        <w:t>万元，占</w:t>
      </w:r>
      <w:r>
        <w:rPr>
          <w:rFonts w:hint="eastAsia" w:ascii="仿宋_GB2312" w:eastAsia="仿宋_GB2312"/>
          <w:sz w:val="32"/>
          <w:szCs w:val="32"/>
          <w:highlight w:val="none"/>
        </w:rPr>
        <w:t>0.92</w:t>
      </w:r>
      <w:r>
        <w:rPr>
          <w:rFonts w:hint="eastAsia" w:ascii="仿宋_GB2312" w:hAnsi="仿宋_GB2312" w:eastAsia="仿宋_GB2312" w:cs="仿宋_GB2312"/>
          <w:kern w:val="0"/>
          <w:sz w:val="32"/>
          <w:szCs w:val="32"/>
          <w:highlight w:val="none"/>
        </w:rPr>
        <w:t>%。</w:t>
      </w:r>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（三）一般公共预算财政拨款支出决算具体情况</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（类）普通教育（款）高中教育（项）:支出决算数为</w:t>
      </w:r>
      <w:r>
        <w:rPr>
          <w:rFonts w:ascii="仿宋_GB2312" w:hAnsi="仿宋_GB2312" w:eastAsia="仿宋_GB2312" w:cs="仿宋_GB2312"/>
          <w:kern w:val="0"/>
          <w:sz w:val="32"/>
          <w:szCs w:val="32"/>
          <w:highlight w:val="none"/>
        </w:rPr>
        <w:t>1609.03</w:t>
      </w:r>
      <w:r>
        <w:rPr>
          <w:rFonts w:hint="eastAsia" w:ascii="仿宋_GB2312" w:hAnsi="仿宋_GB2312" w:eastAsia="仿宋_GB2312" w:cs="仿宋_GB2312"/>
          <w:kern w:val="0"/>
          <w:sz w:val="32"/>
          <w:szCs w:val="32"/>
          <w:highlight w:val="none"/>
        </w:rPr>
        <w:t>万元，比上年决算增加</w:t>
      </w:r>
      <w:r>
        <w:rPr>
          <w:rFonts w:hint="eastAsia" w:ascii="仿宋_GB2312" w:hAnsi="仿宋_GB2312" w:eastAsia="仿宋_GB2312" w:cs="仿宋_GB2312"/>
          <w:kern w:val="0"/>
          <w:sz w:val="32"/>
          <w:szCs w:val="32"/>
          <w:highlight w:val="none"/>
          <w:lang w:val="en-US" w:eastAsia="zh-CN"/>
        </w:rPr>
        <w:t>38</w:t>
      </w:r>
      <w:r>
        <w:rPr>
          <w:rFonts w:hint="eastAsia" w:ascii="仿宋_GB2312" w:hAnsi="仿宋_GB2312" w:eastAsia="仿宋_GB2312" w:cs="仿宋_GB2312"/>
          <w:kern w:val="0"/>
          <w:sz w:val="32"/>
          <w:szCs w:val="32"/>
          <w:highlight w:val="none"/>
        </w:rPr>
        <w:t>.43万元，增长</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45</w:t>
      </w:r>
      <w:r>
        <w:rPr>
          <w:rFonts w:hint="eastAsia" w:ascii="仿宋_GB2312" w:hAnsi="仿宋_GB2312" w:eastAsia="仿宋_GB2312" w:cs="仿宋_GB2312"/>
          <w:kern w:val="0"/>
          <w:sz w:val="32"/>
          <w:szCs w:val="32"/>
          <w:highlight w:val="none"/>
        </w:rPr>
        <w:t>%，主要原因是：由于持续扩招，学生和教师人数均有所增加，导致人员经费增加。</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2. </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kern w:val="0"/>
          <w:sz w:val="32"/>
          <w:szCs w:val="32"/>
          <w:highlight w:val="none"/>
        </w:rPr>
        <w:t>（类）普通教育（款）其他普通教育支出（项）:支出决算数为13.25万元，比上年决算减少34.53万元，下降72.27%，主要原因是：由于</w:t>
      </w:r>
      <w:r>
        <w:rPr>
          <w:rFonts w:hint="eastAsia" w:ascii="仿宋_GB2312" w:eastAsia="仿宋_GB2312"/>
          <w:sz w:val="32"/>
          <w:szCs w:val="32"/>
          <w:highlight w:val="none"/>
          <w:lang w:eastAsia="zh-CN"/>
        </w:rPr>
        <w:t>半年时间为线上授课</w:t>
      </w:r>
      <w:r>
        <w:rPr>
          <w:rFonts w:hint="eastAsia" w:ascii="仿宋_GB2312" w:hAnsi="仿宋_GB2312" w:eastAsia="仿宋_GB2312" w:cs="仿宋_GB2312"/>
          <w:kern w:val="0"/>
          <w:sz w:val="32"/>
          <w:szCs w:val="32"/>
          <w:highlight w:val="none"/>
        </w:rPr>
        <w:t>原因，下半年对高中学生进行资助补助的人数减少。</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 社会保障和就业支出（类）企业改革补助（款）其他企业改革发展补助（项）:支出决算数为</w:t>
      </w:r>
      <w:r>
        <w:rPr>
          <w:rFonts w:ascii="仿宋_GB2312" w:eastAsia="仿宋_GB2312"/>
          <w:sz w:val="32"/>
          <w:szCs w:val="32"/>
          <w:highlight w:val="none"/>
        </w:rPr>
        <w:t>15.07</w:t>
      </w:r>
      <w:r>
        <w:rPr>
          <w:rFonts w:hint="eastAsia" w:ascii="仿宋_GB2312" w:hAnsi="仿宋_GB2312" w:eastAsia="仿宋_GB2312" w:cs="仿宋_GB2312"/>
          <w:kern w:val="0"/>
          <w:sz w:val="32"/>
          <w:szCs w:val="32"/>
          <w:highlight w:val="none"/>
        </w:rPr>
        <w:t>万元，比上年决算减少18.73万元，下降55.41%，主要原因是：由于</w:t>
      </w:r>
      <w:r>
        <w:rPr>
          <w:rFonts w:hint="eastAsia" w:ascii="仿宋_GB2312" w:eastAsia="仿宋_GB2312"/>
          <w:sz w:val="32"/>
          <w:szCs w:val="32"/>
          <w:highlight w:val="none"/>
          <w:lang w:eastAsia="zh-CN"/>
        </w:rPr>
        <w:t>半年时间为线上授课</w:t>
      </w:r>
      <w:r>
        <w:rPr>
          <w:rFonts w:hint="eastAsia" w:ascii="仿宋_GB2312" w:hAnsi="仿宋_GB2312" w:eastAsia="仿宋_GB2312" w:cs="仿宋_GB2312"/>
          <w:kern w:val="0"/>
          <w:sz w:val="32"/>
          <w:szCs w:val="32"/>
          <w:highlight w:val="none"/>
        </w:rPr>
        <w:t>原因，导致下半年未按时对企业退休教师进行慰问活动。</w:t>
      </w:r>
    </w:p>
    <w:p>
      <w:pPr>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 社会保障和就业支出（类）行政事业单位养老支出（款）机关事业单位基本养老保险缴费支出（项）:支出决算数为</w:t>
      </w:r>
      <w:r>
        <w:rPr>
          <w:rFonts w:hint="eastAsia" w:ascii="仿宋_GB2312" w:eastAsia="仿宋_GB2312"/>
          <w:sz w:val="32"/>
          <w:szCs w:val="32"/>
          <w:highlight w:val="none"/>
          <w:lang w:val="en-US" w:eastAsia="zh-CN"/>
        </w:rPr>
        <w:t>0</w:t>
      </w:r>
      <w:r>
        <w:rPr>
          <w:rFonts w:hint="eastAsia" w:ascii="仿宋_GB2312" w:hAnsi="仿宋_GB2312" w:eastAsia="仿宋_GB2312" w:cs="仿宋_GB2312"/>
          <w:kern w:val="0"/>
          <w:sz w:val="32"/>
          <w:szCs w:val="32"/>
          <w:highlight w:val="none"/>
        </w:rPr>
        <w:t>万元，比上年决算减少</w:t>
      </w:r>
      <w:r>
        <w:rPr>
          <w:rFonts w:hint="eastAsia" w:ascii="仿宋_GB2312" w:hAnsi="仿宋_GB2312" w:eastAsia="仿宋_GB2312" w:cs="仿宋_GB2312"/>
          <w:kern w:val="0"/>
          <w:sz w:val="32"/>
          <w:szCs w:val="32"/>
          <w:highlight w:val="none"/>
          <w:lang w:val="en-US" w:eastAsia="zh-CN"/>
        </w:rPr>
        <w:t>82.21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本年财政未将养老保险缴费支出安排在该款项</w:t>
      </w:r>
      <w:r>
        <w:rPr>
          <w:rFonts w:hint="eastAsia" w:ascii="仿宋_GB2312" w:hAnsi="仿宋_GB2312" w:eastAsia="仿宋_GB2312" w:cs="仿宋_GB2312"/>
          <w:kern w:val="0"/>
          <w:sz w:val="32"/>
          <w:szCs w:val="32"/>
          <w:highlight w:val="none"/>
        </w:rPr>
        <w:t>。</w:t>
      </w:r>
      <w:bookmarkStart w:id="54" w:name="_GoBack"/>
      <w:bookmarkEnd w:id="54"/>
    </w:p>
    <w:p>
      <w:pPr>
        <w:ind w:firstLine="640" w:firstLineChars="200"/>
        <w:outlineLvl w:val="1"/>
        <w:rPr>
          <w:rFonts w:hint="eastAsia" w:ascii="黑体" w:hAnsi="黑体" w:eastAsia="黑体" w:cs="宋体"/>
          <w:bCs/>
          <w:kern w:val="0"/>
          <w:sz w:val="32"/>
          <w:szCs w:val="32"/>
          <w:highlight w:val="none"/>
        </w:rPr>
      </w:pPr>
      <w:bookmarkStart w:id="18" w:name="_Toc30870"/>
      <w:bookmarkStart w:id="19" w:name="_Toc11146"/>
      <w:r>
        <w:rPr>
          <w:rFonts w:hint="eastAsia" w:ascii="黑体" w:hAnsi="黑体" w:eastAsia="黑体" w:cs="宋体"/>
          <w:bCs/>
          <w:kern w:val="0"/>
          <w:sz w:val="32"/>
          <w:szCs w:val="32"/>
          <w:highlight w:val="none"/>
        </w:rPr>
        <w:t>六、一般公共预算财政拨款基本支出决算情况说明</w:t>
      </w:r>
      <w:bookmarkEnd w:id="18"/>
      <w:bookmarkEnd w:id="1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2022年度一般公共预算财政拨款基本支出1439.34万元，其中：</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人员经费1412.65万元，包括：基本工资、津贴补贴、奖金、绩效工资、机关事业单位基本养老保险缴费、职工基本医疗保险缴费、公务员医疗补助缴费、其他社会保障缴费、住房公积金、退休费。</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公用经费26.6</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万元，包括：办公费、水费、专用材料费、劳务费、工会经费、其他商品和服务支出。</w:t>
      </w:r>
    </w:p>
    <w:p>
      <w:pPr>
        <w:ind w:firstLine="640" w:firstLineChars="200"/>
        <w:outlineLvl w:val="1"/>
        <w:rPr>
          <w:rFonts w:hint="eastAsia" w:ascii="黑体" w:hAnsi="黑体" w:eastAsia="黑体" w:cs="宋体"/>
          <w:bCs/>
          <w:kern w:val="0"/>
          <w:sz w:val="32"/>
          <w:szCs w:val="32"/>
          <w:highlight w:val="none"/>
        </w:rPr>
      </w:pPr>
      <w:bookmarkStart w:id="20" w:name="_Toc21518"/>
      <w:bookmarkStart w:id="21" w:name="_Toc7190"/>
      <w:r>
        <w:rPr>
          <w:rFonts w:hint="eastAsia" w:ascii="黑体" w:hAnsi="黑体" w:eastAsia="黑体" w:cs="宋体"/>
          <w:bCs/>
          <w:kern w:val="0"/>
          <w:sz w:val="32"/>
          <w:szCs w:val="32"/>
          <w:highlight w:val="none"/>
        </w:rPr>
        <w:t>七、财政拨款“三公”经费支出决算情况说明</w:t>
      </w:r>
      <w:bookmarkEnd w:id="20"/>
      <w:bookmarkEnd w:id="2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2022年度财政拨款“三公”经费支出决算0万元，比上年增加0万元，增长0%，主要原因是：</w:t>
      </w:r>
      <w:r>
        <w:rPr>
          <w:rFonts w:hint="eastAsia" w:ascii="仿宋_GB2312" w:eastAsia="仿宋_GB2312"/>
          <w:sz w:val="32"/>
          <w:szCs w:val="32"/>
          <w:highlight w:val="none"/>
          <w:lang w:val="en-US" w:eastAsia="zh-CN"/>
        </w:rPr>
        <w:t>我</w:t>
      </w:r>
      <w:r>
        <w:rPr>
          <w:rFonts w:hint="eastAsia" w:ascii="仿宋_GB2312" w:eastAsia="仿宋_GB2312"/>
          <w:sz w:val="32"/>
          <w:szCs w:val="32"/>
          <w:highlight w:val="none"/>
        </w:rPr>
        <w:t>单位无此项支出。其中：因公出国（境）费支出0万元，占0%，比上年增加0万元，增长0%，主要原因是：我单位无因公出国（境）费支出；公务用车购置及运行维护费支出0万元，占0%，比上年增加0万元，增长0%，主要原因是：我单位无公务用车购置及运行维护费支出；公务接待费支出0万元，占0%，比上年增加0万元，增长0%，主要原因是：我单位无公务接待费支出。具体情况如下：</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因公出国（境）费支出0万元，开支内容包括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本年单位无因公出国（境）费支出。单位全年安排的因公出国（境）团组0个，因公出国（境）0人次。</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公务用车购置及运行维护费0万元，其中：公务用车购置费0万元，公务用车运行维护0万元。公务用车运行维护费开支内容包括：我单位无公务用车购置及运行维护费。公务用车购置数0辆，公务用车保有量0辆。</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公务接待费0万元，开支内容包括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我单位无公务接待费。单位全年安排的国内公务接待0批次，0人次。</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与全年预算数相比情况：“三公”经费支出全年预算数0.68万元，决算数0万元，预决算差异率-100%，主要原因是：未产生“三公”经费支出。</w:t>
      </w:r>
      <w:r>
        <w:rPr>
          <w:rFonts w:hint="eastAsia" w:ascii="仿宋_GB2312" w:hAnsi="宋体" w:eastAsia="仿宋_GB2312" w:cs="宋体"/>
          <w:kern w:val="0"/>
          <w:sz w:val="32"/>
          <w:szCs w:val="32"/>
          <w:highlight w:val="none"/>
        </w:rPr>
        <w:t>其中：因公出国（境）费全年预算数</w:t>
      </w:r>
      <w:r>
        <w:rPr>
          <w:rFonts w:hint="eastAsia" w:ascii="仿宋_GB2312" w:eastAsia="仿宋_GB2312"/>
          <w:sz w:val="32"/>
          <w:szCs w:val="32"/>
          <w:highlight w:val="none"/>
        </w:rPr>
        <w:t>0万元，决算数0万元，预决算差异率0%，主要原因是：本年单位无因公出国（境）费支出；</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费全年预算数0万元，决算数0万元，预决算差异率0%，主要原因是：单位无此项支出；</w:t>
      </w:r>
      <w:r>
        <w:rPr>
          <w:rFonts w:hint="eastAsia" w:ascii="仿宋_GB2312" w:hAnsi="宋体" w:eastAsia="仿宋_GB2312" w:cs="宋体"/>
          <w:kern w:val="0"/>
          <w:sz w:val="32"/>
          <w:szCs w:val="32"/>
          <w:highlight w:val="none"/>
        </w:rPr>
        <w:t>公务用车运行费全年</w:t>
      </w:r>
      <w:r>
        <w:rPr>
          <w:rFonts w:hint="eastAsia" w:ascii="仿宋_GB2312" w:eastAsia="仿宋_GB2312"/>
          <w:sz w:val="32"/>
          <w:szCs w:val="32"/>
          <w:highlight w:val="none"/>
        </w:rPr>
        <w:t>预算数0万元，决算数0万元，预决算差异率0%，主要原因是：单位无此项支出；</w:t>
      </w:r>
      <w:r>
        <w:rPr>
          <w:rFonts w:hint="eastAsia" w:ascii="仿宋_GB2312" w:hAnsi="宋体" w:eastAsia="仿宋_GB2312" w:cs="宋体"/>
          <w:kern w:val="0"/>
          <w:sz w:val="32"/>
          <w:szCs w:val="32"/>
          <w:highlight w:val="none"/>
        </w:rPr>
        <w:t>公务接待费全年</w:t>
      </w:r>
      <w:r>
        <w:rPr>
          <w:rFonts w:hint="eastAsia" w:ascii="仿宋_GB2312" w:eastAsia="仿宋_GB2312"/>
          <w:sz w:val="32"/>
          <w:szCs w:val="32"/>
          <w:highlight w:val="none"/>
        </w:rPr>
        <w:t>预算数0.68万元，决算数0万元，预决算差异率-100%，主要原因是：</w:t>
      </w:r>
      <w:r>
        <w:rPr>
          <w:rFonts w:hint="eastAsia" w:ascii="仿宋_GB2312" w:hAnsi="Times New Roman" w:eastAsia="仿宋_GB2312" w:cs="Times New Roman"/>
          <w:sz w:val="32"/>
          <w:szCs w:val="32"/>
          <w:highlight w:val="none"/>
        </w:rPr>
        <w:t>未产生公务接待费用。</w:t>
      </w:r>
    </w:p>
    <w:p>
      <w:pPr>
        <w:ind w:firstLine="640" w:firstLineChars="200"/>
        <w:outlineLvl w:val="1"/>
        <w:rPr>
          <w:rFonts w:hint="eastAsia" w:ascii="黑体" w:hAnsi="黑体" w:eastAsia="黑体" w:cs="宋体"/>
          <w:bCs/>
          <w:kern w:val="0"/>
          <w:sz w:val="32"/>
          <w:szCs w:val="32"/>
          <w:highlight w:val="none"/>
        </w:rPr>
      </w:pPr>
      <w:bookmarkStart w:id="22" w:name="_Toc5810"/>
      <w:bookmarkStart w:id="23" w:name="_Toc7927"/>
      <w:r>
        <w:rPr>
          <w:rFonts w:hint="eastAsia" w:ascii="黑体" w:hAnsi="黑体" w:eastAsia="黑体" w:cs="宋体"/>
          <w:bCs/>
          <w:kern w:val="0"/>
          <w:sz w:val="32"/>
          <w:szCs w:val="32"/>
          <w:highlight w:val="none"/>
        </w:rPr>
        <w:t>八、政府性基金预算财政拨款收入支出决算情况说明</w:t>
      </w:r>
      <w:bookmarkEnd w:id="22"/>
      <w:bookmarkEnd w:id="2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我单位本年度无政府性基金预算财政拨款收入、支出及结转和结余，政府性基金预算财政拨款收入支出决算表为空表。</w:t>
      </w: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我单位本年度无国有资本经营预算财政拨款收入、支出及结转和结余，国有资本经营预算财政拨款收入支出决算表为空表。</w:t>
      </w:r>
    </w:p>
    <w:p>
      <w:pPr>
        <w:ind w:firstLine="640" w:firstLineChars="200"/>
        <w:outlineLvl w:val="1"/>
        <w:rPr>
          <w:rFonts w:hint="eastAsia" w:ascii="黑体" w:hAnsi="黑体" w:eastAsia="黑体" w:cs="宋体"/>
          <w:bCs/>
          <w:kern w:val="0"/>
          <w:sz w:val="32"/>
          <w:szCs w:val="32"/>
          <w:highlight w:val="none"/>
        </w:rPr>
      </w:pPr>
      <w:bookmarkStart w:id="24" w:name="_Toc1235"/>
      <w:bookmarkStart w:id="25" w:name="_Toc7314"/>
      <w:r>
        <w:rPr>
          <w:rFonts w:hint="eastAsia" w:ascii="黑体" w:hAnsi="黑体" w:eastAsia="黑体" w:cs="宋体"/>
          <w:bCs/>
          <w:kern w:val="0"/>
          <w:sz w:val="32"/>
          <w:szCs w:val="32"/>
          <w:highlight w:val="none"/>
        </w:rPr>
        <w:t>十、其他重要事项的情况说明</w:t>
      </w:r>
      <w:bookmarkEnd w:id="24"/>
      <w:bookmarkEnd w:id="25"/>
    </w:p>
    <w:p>
      <w:pPr>
        <w:ind w:firstLine="640" w:firstLineChars="200"/>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rPr>
        <w:t>（一）机关运行经费支出情况</w:t>
      </w:r>
      <w:bookmarkEnd w:id="26"/>
      <w:bookmarkEnd w:id="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kern w:val="0"/>
          <w:sz w:val="32"/>
          <w:highlight w:val="none"/>
          <w:lang w:val="en-US" w:eastAsia="zh-CN"/>
        </w:rPr>
        <w:t>2022年度</w:t>
      </w:r>
      <w:r>
        <w:rPr>
          <w:rFonts w:hint="eastAsia" w:ascii="仿宋_GB2312" w:hAnsi="仿宋_GB2312" w:eastAsia="仿宋_GB2312"/>
          <w:kern w:val="0"/>
          <w:sz w:val="32"/>
          <w:highlight w:val="none"/>
        </w:rPr>
        <w:t>乌鲁木齐市第三十一中学</w:t>
      </w:r>
      <w:r>
        <w:rPr>
          <w:rFonts w:hint="eastAsia" w:ascii="仿宋_GB2312" w:eastAsia="仿宋_GB2312"/>
          <w:sz w:val="32"/>
          <w:szCs w:val="32"/>
          <w:highlight w:val="none"/>
        </w:rPr>
        <w:t>单位（事业单位）公用经费26.6</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万元，比上年减少82.9</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万元，下降75.67%，主要原因是：本年度未支付办公用房取暖费，同时由于</w:t>
      </w:r>
      <w:r>
        <w:rPr>
          <w:rFonts w:hint="eastAsia" w:ascii="仿宋_GB2312" w:eastAsia="仿宋_GB2312"/>
          <w:sz w:val="32"/>
          <w:szCs w:val="32"/>
          <w:highlight w:val="none"/>
          <w:lang w:eastAsia="zh-CN"/>
        </w:rPr>
        <w:t>半年时间为线上授课</w:t>
      </w:r>
      <w:r>
        <w:rPr>
          <w:rFonts w:hint="eastAsia" w:ascii="仿宋_GB2312" w:eastAsia="仿宋_GB2312"/>
          <w:sz w:val="32"/>
          <w:szCs w:val="32"/>
          <w:highlight w:val="none"/>
        </w:rPr>
        <w:t>原因培训费和办公费大幅减少，导致公用经费减少。</w:t>
      </w:r>
    </w:p>
    <w:p>
      <w:pPr>
        <w:ind w:firstLine="640" w:firstLineChars="200"/>
        <w:outlineLvl w:val="2"/>
        <w:rPr>
          <w:rFonts w:hint="eastAsia" w:ascii="黑体" w:hAnsi="黑体" w:eastAsia="黑体"/>
          <w:sz w:val="32"/>
          <w:szCs w:val="32"/>
          <w:highlight w:val="none"/>
        </w:rPr>
      </w:pPr>
      <w:bookmarkStart w:id="28" w:name="_Toc26704"/>
      <w:bookmarkStart w:id="29" w:name="_Toc227"/>
      <w:r>
        <w:rPr>
          <w:rFonts w:hint="eastAsia" w:ascii="黑体" w:hAnsi="黑体" w:eastAsia="黑体"/>
          <w:sz w:val="32"/>
          <w:szCs w:val="32"/>
          <w:highlight w:val="none"/>
        </w:rPr>
        <w:t>（二）政府采购情况</w:t>
      </w:r>
      <w:bookmarkEnd w:id="28"/>
      <w:bookmarkEnd w:id="2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2022年度政府采购支出总额1.88万元，其中：政府采购货物支出1.88万元、政府采购工程支出0万元、政府采购服务支出0万元。</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授予中小企业合同金额1.88万元，占政府采购支出总额的100%，其中：授予小微企业合同金额1.88万元，占政府采购支出总额的100%。</w:t>
      </w:r>
    </w:p>
    <w:p>
      <w:pPr>
        <w:ind w:firstLine="640" w:firstLineChars="200"/>
        <w:outlineLvl w:val="2"/>
        <w:rPr>
          <w:rFonts w:hint="eastAsia" w:ascii="黑体" w:hAnsi="黑体" w:eastAsia="黑体"/>
          <w:sz w:val="32"/>
          <w:szCs w:val="32"/>
          <w:highlight w:val="none"/>
        </w:rPr>
      </w:pPr>
      <w:bookmarkStart w:id="30" w:name="_Toc8391"/>
      <w:bookmarkStart w:id="31" w:name="_Toc4591"/>
      <w:r>
        <w:rPr>
          <w:rFonts w:hint="eastAsia" w:ascii="黑体" w:hAnsi="黑体" w:eastAsia="黑体"/>
          <w:sz w:val="32"/>
          <w:szCs w:val="32"/>
          <w:highlight w:val="none"/>
        </w:rPr>
        <w:t>（三）国有资产占用情况说明</w:t>
      </w:r>
      <w:bookmarkEnd w:id="30"/>
      <w:bookmarkEnd w:id="3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截止2022年12月31日，固定资产原值5924.28万元，房屋</w:t>
      </w:r>
      <w:r>
        <w:rPr>
          <w:rFonts w:hint="eastAsia" w:ascii="仿宋_GB2312" w:hAnsi="仿宋_GB2312" w:eastAsia="仿宋_GB2312"/>
          <w:kern w:val="0"/>
          <w:sz w:val="32"/>
          <w:highlight w:val="none"/>
          <w:lang w:val="en-US" w:eastAsia="zh-CN"/>
        </w:rPr>
        <w:t>27447</w:t>
      </w:r>
      <w:r>
        <w:rPr>
          <w:rFonts w:hint="eastAsia" w:ascii="仿宋_GB2312" w:hAnsi="仿宋_GB2312" w:eastAsia="仿宋_GB2312"/>
          <w:kern w:val="0"/>
          <w:sz w:val="32"/>
          <w:highlight w:val="none"/>
        </w:rPr>
        <w:t>.</w:t>
      </w:r>
      <w:r>
        <w:rPr>
          <w:rFonts w:hint="eastAsia" w:ascii="仿宋_GB2312" w:hAnsi="仿宋_GB2312" w:eastAsia="仿宋_GB2312"/>
          <w:kern w:val="0"/>
          <w:sz w:val="32"/>
          <w:highlight w:val="none"/>
          <w:lang w:val="en-US" w:eastAsia="zh-CN"/>
        </w:rPr>
        <w:t>3</w:t>
      </w:r>
      <w:r>
        <w:rPr>
          <w:rFonts w:hint="eastAsia" w:ascii="仿宋_GB2312" w:hAnsi="仿宋_GB2312" w:eastAsia="仿宋_GB2312"/>
          <w:kern w:val="0"/>
          <w:sz w:val="32"/>
          <w:highlight w:val="none"/>
        </w:rPr>
        <w:t>5</w:t>
      </w:r>
      <w:r>
        <w:rPr>
          <w:rFonts w:hint="eastAsia" w:ascii="仿宋_GB2312" w:eastAsia="仿宋_GB2312"/>
          <w:sz w:val="32"/>
          <w:szCs w:val="32"/>
          <w:highlight w:val="none"/>
        </w:rPr>
        <w:t>平方米，价值4417.86万元。车辆1辆，价值21.38万元，其中：副部（省）级及以上领导用车0辆、主要领导干部用车0辆、机要通信用车0辆、应急保障用车0辆、执法执勤用车0辆、特种专业技术用车0辆、离退休干部用车0辆、其他用车1辆，其他用车主要是：单位班车；单价100万元（含）以上设备（不含车辆）0台（套）。</w:t>
      </w:r>
    </w:p>
    <w:p>
      <w:pPr>
        <w:ind w:firstLine="640" w:firstLineChars="200"/>
        <w:outlineLvl w:val="1"/>
        <w:rPr>
          <w:rFonts w:hint="eastAsia" w:ascii="黑体" w:hAnsi="黑体" w:eastAsia="黑体" w:cs="宋体"/>
          <w:bCs/>
          <w:kern w:val="0"/>
          <w:sz w:val="32"/>
          <w:szCs w:val="32"/>
          <w:highlight w:val="none"/>
        </w:rPr>
      </w:pPr>
      <w:bookmarkStart w:id="32" w:name="_Toc11283"/>
      <w:bookmarkStart w:id="33" w:name="_Toc435"/>
      <w:r>
        <w:rPr>
          <w:rFonts w:hint="eastAsia" w:ascii="黑体" w:hAnsi="黑体" w:eastAsia="黑体" w:cs="宋体"/>
          <w:bCs/>
          <w:kern w:val="0"/>
          <w:sz w:val="32"/>
          <w:szCs w:val="32"/>
          <w:highlight w:val="none"/>
        </w:rPr>
        <w:t>十一、预算绩效的情况说明</w:t>
      </w:r>
      <w:bookmarkEnd w:id="32"/>
      <w:bookmarkEnd w:id="3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根据预算绩效管理要求，我单位2022年度开展预算绩效评价项目5个，全年预算数154.09万元，全年执行数154.09万元。预算绩效管理取得的成效：一是加强资金管理。严格执行审批程序，资金按进度拨付，专款专用。涉及到重大事项，需经校行政会研究同意后方可开支。项目资金的管理科学、层次清晰、分工明确覆盖全面；二是按规定编制完整、准确的财务报告，确保项目资金使用情况的数据真实完整。发现的问题及原因：一是预算控制率有待提高。除政策因素以外，由于部分临时、紧急或突发的工作任务导致年中预算追加；二是政府采购执行率有待提升。下一步改进措施：一是是细化预算编制工作。进一步加强我单位预算管理意识，严格按照预算编制的相关制度和要求，进一步提高预算编制的科学性、合理性和可控性；二是加强财务管理，严格财务审核。  </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具体项目自评情况附项目支出绩效自评表。</w:t>
      </w:r>
    </w:p>
    <w:p>
      <w:pPr>
        <w:ind w:firstLine="420" w:firstLineChars="200"/>
        <w:rPr>
          <w:rFonts w:hint="eastAsia"/>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rPr>
          <w:rFonts w:hint="eastAsia" w:ascii="仿宋_GB2312" w:eastAsia="仿宋_GB2312"/>
          <w:sz w:val="32"/>
          <w:szCs w:val="32"/>
          <w:highlight w:val="none"/>
        </w:rPr>
      </w:pPr>
    </w:p>
    <w:p>
      <w:pPr>
        <w:ind w:firstLine="420" w:firstLineChars="200"/>
        <w:rPr>
          <w:rFonts w:hint="eastAsia"/>
          <w:szCs w:val="32"/>
          <w:highlight w:val="none"/>
        </w:rPr>
      </w:pPr>
    </w:p>
    <w:p>
      <w:pPr>
        <w:rPr>
          <w:rFonts w:hint="eastAsia"/>
          <w:szCs w:val="32"/>
          <w:highlight w:val="none"/>
        </w:rPr>
      </w:pPr>
    </w:p>
    <w:p>
      <w:pPr>
        <w:rPr>
          <w:rFonts w:hint="eastAsia"/>
          <w:szCs w:val="32"/>
          <w:highlight w:val="none"/>
        </w:rPr>
      </w:pPr>
    </w:p>
    <w:p>
      <w:pPr>
        <w:rPr>
          <w:rFonts w:hint="eastAsia"/>
          <w:szCs w:val="32"/>
          <w:highlight w:val="none"/>
        </w:rPr>
      </w:pPr>
    </w:p>
    <w:tbl>
      <w:tblPr>
        <w:tblStyle w:val="8"/>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644"/>
        <w:gridCol w:w="533"/>
        <w:gridCol w:w="1103"/>
        <w:gridCol w:w="881"/>
        <w:gridCol w:w="432"/>
        <w:gridCol w:w="1116"/>
        <w:gridCol w:w="816"/>
        <w:gridCol w:w="312"/>
        <w:gridCol w:w="267"/>
        <w:gridCol w:w="307"/>
        <w:gridCol w:w="411"/>
        <w:gridCol w:w="563"/>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836"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6"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高中生补助经费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342.56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128.03</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342.56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128.03</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年度内计划使用该项补助经费弥补学校运转经费不足的情况，保障学校正常运转。推进学校教育在更高层次的均衡发展，促进教育公平、提高教育质量。该经费的具体开支范围是：办公、印刷、教师培训、文体活动、水电、邮电、教育信息化网络费用、仪器设备及图书资料等购置、教室内仪器设备的日常维修维护，劳动工具工具、校园绿化美化、校园文化建设等。</w:t>
            </w:r>
          </w:p>
        </w:tc>
        <w:tc>
          <w:tcPr>
            <w:tcW w:w="37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服务人数达到高中学生1276人，资金未完全到位，已经发生的业务，没有资金支付。该项经费用于办公费、教师培训、文体活动、交通差旅、房屋建筑物的维修等相关开支；高中学生教材费的开支。该项目由于本年度疫情影响，财力紧张，导致下半年实际未有任何支出，导致实际完成目标偏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维修校舍次数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原计划维修5次校舍，但是由于下半年疫情原因，未能及时开展维修计划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培训教师数量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&gt;=11人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购置各类教育教学用品</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&gt;=5类</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学校校舍日常维修质量达标率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培训结业率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购置用品质量合格率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项目资金支付及时率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每次维修成本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&lt;=320000元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原计划维修5次，由于疫情原因只维修1次，当次金额为80万元。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每次教师培训成本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&lt;=768元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本年派出15人培训，但由于疫情原因，财力紧张，只能支付1人培训费。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购置教育教学用品总成本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&lt;=1800000元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478055元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保障教育教学活动正常进行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完全达到预期目标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本年度由于疫情原因，虽然教育教学活动正常进行，但财力紧张导致部分支付未完成，形成偏差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&gt;=1200人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5"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84.50分</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5"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865"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潘存丽</w:t>
            </w:r>
          </w:p>
        </w:tc>
        <w:tc>
          <w:tcPr>
            <w:tcW w:w="2011"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85"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顾婷</w:t>
            </w:r>
          </w:p>
        </w:tc>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15699108687</w:t>
            </w:r>
          </w:p>
        </w:tc>
      </w:tr>
    </w:tbl>
    <w:p>
      <w:pPr>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tbl>
      <w:tblPr>
        <w:tblStyle w:val="8"/>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755"/>
        <w:gridCol w:w="655"/>
        <w:gridCol w:w="1028"/>
        <w:gridCol w:w="1117"/>
        <w:gridCol w:w="671"/>
        <w:gridCol w:w="716"/>
        <w:gridCol w:w="616"/>
        <w:gridCol w:w="379"/>
        <w:gridCol w:w="269"/>
        <w:gridCol w:w="298"/>
        <w:gridCol w:w="420"/>
        <w:gridCol w:w="496"/>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77"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77"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普通高中学生资助经费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8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4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年度内保证全部资金按要求都用于具有我校正式注册学籍的普通高中在校生中家庭经济困难学生的资助补助，严格把控项目资金使用，足额及时拨付资金，及时上报资金使用情况，保障项目资金按计划执行。逐步改善我校困难学生的生活状况，增强学生身体素质，促进学生健康成长，切实减轻学生的经济负担，在一定程度上保障教育公平，提升学校教育教学质量，推进学校教育在更高层次的均衡发展，进一步协助我区促进教育事业的稳定、健康发展。</w:t>
            </w:r>
          </w:p>
        </w:tc>
        <w:tc>
          <w:tcPr>
            <w:tcW w:w="34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该项资金用于对具有我校正式注册学籍的普通高中在校生中家庭经济困难学生的资助补助。该项资金在2022年全年发放普通高中助学金2次，共计185人次，金额为1246生/元/年。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资助学生人数</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&gt;=169人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每年发放资助经费次数</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符合资助政策学生覆盖率</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资助补助发放及时率</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普通高中资助经费标准</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=1375元/生/年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1246元/生/年</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由于一名学生的银行卡未办理，将在2023年发放，且全年的资助人数在年初无法估计，导致偏差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降低家庭经济困难学生失学率</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有效降低</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完全达到预期目标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增强学生身体素质，促进学生健康成长</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持续促进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完全达到预期目标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受资助学生家长满意度</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6"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99.06分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425"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971"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蒋尊主</w:t>
            </w:r>
          </w:p>
        </w:tc>
        <w:tc>
          <w:tcPr>
            <w:tcW w:w="2056"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25"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 办 人：</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顾婷</w:t>
            </w:r>
          </w:p>
        </w:tc>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15699108687</w:t>
            </w:r>
          </w:p>
        </w:tc>
      </w:tr>
    </w:tbl>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tbl>
      <w:tblPr>
        <w:tblStyle w:val="8"/>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662"/>
        <w:gridCol w:w="744"/>
        <w:gridCol w:w="776"/>
        <w:gridCol w:w="1006"/>
        <w:gridCol w:w="630"/>
        <w:gridCol w:w="1116"/>
        <w:gridCol w:w="916"/>
        <w:gridCol w:w="322"/>
        <w:gridCol w:w="279"/>
        <w:gridCol w:w="400"/>
        <w:gridCol w:w="426"/>
        <w:gridCol w:w="490"/>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5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乌财科教【2021】95号关于提前下达2022年学生资助补助直达资金的通知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9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年度内计划使用该项补助经费弥补学校运转经费不足的情况，保障学校正常运转。推进学校教育在更高层次的均衡发展，促进教育公平、提高教育质量。该经费的具体开支范围是：办公、印刷、教师培训、文体活动、水电、邮电、教育信息化网络费用、仪器设备及图书资料等购置、教室内仪器设备的日常维修维护，劳动工具、校园绿化美化、校园文化建设等。</w:t>
            </w:r>
          </w:p>
        </w:tc>
        <w:tc>
          <w:tcPr>
            <w:tcW w:w="3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用以按照高中生补助人数进行公用经费的补助，用于保障高中教育阶段学校正常运转。本项目按照资金情况完成了高中生毕业手册、学生检测费、教师培训费、网络通信费、防疫物资等用途的资金支付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74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0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322"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279"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40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42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49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0"/>
                <w:szCs w:val="20"/>
                <w:u w:val="none"/>
              </w:rPr>
            </w:pPr>
          </w:p>
        </w:tc>
        <w:tc>
          <w:tcPr>
            <w:tcW w:w="746"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弥补学校日常经费支出类别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&gt;=1类</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购买物品种类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&gt;=1类</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学校正常运转率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购买物品质量合格率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项目资金支付及时率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日常经费支出月平均成本</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&lt;=1544.17元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1544.17元</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保障教育教学正常进行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完全达到预期效果</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&gt;=1200人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6"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100.00分</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99"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526"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潘存丽</w:t>
            </w:r>
          </w:p>
        </w:tc>
        <w:tc>
          <w:tcPr>
            <w:tcW w:w="2984"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41"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29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 办 人：</w:t>
            </w:r>
          </w:p>
        </w:tc>
        <w:tc>
          <w:tcPr>
            <w:tcW w:w="252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顾婷</w:t>
            </w:r>
          </w:p>
        </w:tc>
        <w:tc>
          <w:tcPr>
            <w:tcW w:w="2984"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41"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15699108687</w:t>
            </w:r>
          </w:p>
        </w:tc>
      </w:tr>
    </w:tbl>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420" w:firstLineChars="200"/>
        <w:rPr>
          <w:rFonts w:hint="eastAsia"/>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tbl>
      <w:tblPr>
        <w:tblStyle w:val="8"/>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706"/>
        <w:gridCol w:w="665"/>
        <w:gridCol w:w="942"/>
        <w:gridCol w:w="1139"/>
        <w:gridCol w:w="573"/>
        <w:gridCol w:w="1016"/>
        <w:gridCol w:w="816"/>
        <w:gridCol w:w="368"/>
        <w:gridCol w:w="225"/>
        <w:gridCol w:w="389"/>
        <w:gridCol w:w="437"/>
        <w:gridCol w:w="479"/>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51"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1"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乌财科教【2021】120号关于提前下达2022年教育直达资金的通知（学生资助补助）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3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年度内计划使用该项补助经费弥补学校运转经费不足的情况，保障学校正常运转。推进学校教育在更高层次的均衡发展，促进教育公平、提高教育质量。该经费的具体开支范围是：办公、印刷、教师培训、文体活动、水电、邮电、教育信息化网络费用、仪器设备及图书资料等购置、教室内仪器设备的日常维修维护，劳动工具、卫生用品、校园绿化美化、校园文化建设等。</w:t>
            </w:r>
          </w:p>
        </w:tc>
        <w:tc>
          <w:tcPr>
            <w:tcW w:w="33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按照高中补助学生人数2人，进行公用经费的补助，用于弥补高中教育公用经费的不足。本年实际完成了学校保健室卫生用品、防疫物资的采购，合理合规的完成当年资金的支出。有效保障了学校正常运转，完成了教育教学活动和其他日常工作任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弥补学校日常经费支出类别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&gt;=1类</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学校正常运转率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购买物品质量合格率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项目资金支付及时率（%）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日常经费支出月平均成本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&lt;=395.83元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395.83元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保障教育教学活动正常进行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完全达到预期效果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&gt;=1200人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015"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潘存丽</w:t>
            </w:r>
          </w:p>
        </w:tc>
        <w:tc>
          <w:tcPr>
            <w:tcW w:w="2281"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295"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 办 人：</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顾婷</w:t>
            </w:r>
          </w:p>
        </w:tc>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15699108687</w:t>
            </w:r>
          </w:p>
        </w:tc>
      </w:tr>
    </w:tbl>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tbl>
      <w:tblPr>
        <w:tblStyle w:val="8"/>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732"/>
        <w:gridCol w:w="740"/>
        <w:gridCol w:w="977"/>
        <w:gridCol w:w="1221"/>
        <w:gridCol w:w="460"/>
        <w:gridCol w:w="1016"/>
        <w:gridCol w:w="716"/>
        <w:gridCol w:w="366"/>
        <w:gridCol w:w="279"/>
        <w:gridCol w:w="456"/>
        <w:gridCol w:w="383"/>
        <w:gridCol w:w="533"/>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302"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02"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乌财科教【2022】25号关于下达2022年学生资助补助直达资金[第二批]的通知（直达资金）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乌鲁木齐市第三十一中学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年度内计划使用该项补助经费弥补学校运转经费不足的情况，保障学校正常运转。推进学校教育在更高层次的均衡发展，促进教育公平、提高教育质量。该经费的具体开支范围是：办公、印刷、教师培训、文体活动、水电、邮电、教育信息化网络费用、仪器设备及图书资料等购置、教室内仪器设备的日常维修维护，劳动工具工具、校园绿化美化、校园文化建设等。</w:t>
            </w:r>
          </w:p>
        </w:tc>
        <w:tc>
          <w:tcPr>
            <w:tcW w:w="36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资金使用100%合规合法理，用于弥补高中教育公用经费的不足。本年实际完成了教师培训费和差旅费的支付。用于支付4位教师在7月份的培训费和南疆支教差旅费的支出。由于项目资金较少，在实际支付中未实现物品采购，购买物品种类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弥补学校日常经费支出类别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&gt;=2类</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2类</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购买物品种类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&gt;=2类</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0类</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设置预算时指标金额较小，资金全部用于教师培训和差旅费，无法购买物品。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学校正常运转率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购买物品质量合格率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由于未购买物品，导致物品质量合格率偏差较大。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项目资金支付及时率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日常经费支出月平均成本</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&lt;=563.50元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563.5元</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保障教育教学正常进行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完全达到预期目标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&gt;=1200人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1276人</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6"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0"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90.00分</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85"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106"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蒋尊主</w:t>
            </w:r>
          </w:p>
        </w:tc>
        <w:tc>
          <w:tcPr>
            <w:tcW w:w="2071"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640"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 办 人：</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顾婷</w:t>
            </w:r>
          </w:p>
        </w:tc>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15699108687</w:t>
            </w:r>
          </w:p>
        </w:tc>
      </w:tr>
    </w:tbl>
    <w:p>
      <w:pPr>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ind w:firstLine="640" w:firstLineChars="200"/>
        <w:rPr>
          <w:rFonts w:hint="eastAsia" w:ascii="仿宋_GB2312" w:eastAsia="仿宋_GB2312"/>
          <w:sz w:val="32"/>
          <w:szCs w:val="32"/>
          <w:highlight w:val="none"/>
        </w:rPr>
      </w:pPr>
    </w:p>
    <w:p>
      <w:pPr>
        <w:jc w:val="both"/>
        <w:outlineLvl w:val="0"/>
        <w:rPr>
          <w:rFonts w:hint="eastAsia" w:ascii="黑体" w:hAnsi="黑体" w:eastAsia="黑体"/>
          <w:sz w:val="32"/>
          <w:szCs w:val="32"/>
          <w:highlight w:val="none"/>
        </w:rPr>
      </w:pPr>
      <w:bookmarkStart w:id="34" w:name="_Toc3250"/>
      <w:bookmarkStart w:id="35"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ind w:firstLine="640" w:firstLineChars="200"/>
        <w:jc w:val="center"/>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ind w:firstLine="640" w:firstLineChars="200"/>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ind w:firstLine="640" w:firstLineChars="200"/>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ind w:firstLine="640" w:firstLineChars="200"/>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ind w:firstLine="640" w:firstLineChars="200"/>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ind w:firstLine="640" w:firstLineChars="200"/>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ind w:firstLine="640" w:firstLineChars="200"/>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ind w:firstLine="640" w:firstLineChars="200"/>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九、《国有资本经营预算财政拨款收入支出决算表》</w:t>
      </w:r>
    </w:p>
    <w:p>
      <w:pPr>
        <w:ind w:firstLine="640" w:firstLineChars="200"/>
        <w:outlineLvl w:val="1"/>
        <w:rPr>
          <w:rFonts w:hint="eastAsia" w:ascii="黑体" w:hAnsi="黑体" w:eastAsia="黑体" w:cs="宋体"/>
          <w:bCs/>
          <w:kern w:val="0"/>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63634"/>
    <w:rsid w:val="00063634"/>
    <w:rsid w:val="001043E6"/>
    <w:rsid w:val="00156709"/>
    <w:rsid w:val="001B5E0A"/>
    <w:rsid w:val="002E0F29"/>
    <w:rsid w:val="003D0CCB"/>
    <w:rsid w:val="004345EC"/>
    <w:rsid w:val="004955B0"/>
    <w:rsid w:val="00576297"/>
    <w:rsid w:val="006010A0"/>
    <w:rsid w:val="00627F58"/>
    <w:rsid w:val="006D09E8"/>
    <w:rsid w:val="00706141"/>
    <w:rsid w:val="00891556"/>
    <w:rsid w:val="008C21D1"/>
    <w:rsid w:val="00917BFB"/>
    <w:rsid w:val="00A143F7"/>
    <w:rsid w:val="00A653CA"/>
    <w:rsid w:val="00AB1942"/>
    <w:rsid w:val="00AE7DAC"/>
    <w:rsid w:val="00AF3442"/>
    <w:rsid w:val="00D97F16"/>
    <w:rsid w:val="00DA104B"/>
    <w:rsid w:val="00DE2970"/>
    <w:rsid w:val="00E87DDF"/>
    <w:rsid w:val="00F204E0"/>
    <w:rsid w:val="02D34826"/>
    <w:rsid w:val="02F73D26"/>
    <w:rsid w:val="034D4FEF"/>
    <w:rsid w:val="043E5B56"/>
    <w:rsid w:val="06792773"/>
    <w:rsid w:val="0A7B4867"/>
    <w:rsid w:val="0B8C3ECC"/>
    <w:rsid w:val="0C7227A7"/>
    <w:rsid w:val="1128062D"/>
    <w:rsid w:val="152103E5"/>
    <w:rsid w:val="1B6702F7"/>
    <w:rsid w:val="1DAF458D"/>
    <w:rsid w:val="20DD6197"/>
    <w:rsid w:val="23BC04D2"/>
    <w:rsid w:val="24F627AC"/>
    <w:rsid w:val="25FD5CFB"/>
    <w:rsid w:val="27CF2642"/>
    <w:rsid w:val="280574D0"/>
    <w:rsid w:val="2A053397"/>
    <w:rsid w:val="2D1136DF"/>
    <w:rsid w:val="2FD27414"/>
    <w:rsid w:val="31C63837"/>
    <w:rsid w:val="36867CE6"/>
    <w:rsid w:val="38F64481"/>
    <w:rsid w:val="3914510A"/>
    <w:rsid w:val="3D5275AC"/>
    <w:rsid w:val="3F733773"/>
    <w:rsid w:val="40834692"/>
    <w:rsid w:val="43B10369"/>
    <w:rsid w:val="46901EEE"/>
    <w:rsid w:val="469C74D2"/>
    <w:rsid w:val="48EA55B2"/>
    <w:rsid w:val="4B4C0111"/>
    <w:rsid w:val="4D9A5B1B"/>
    <w:rsid w:val="4DAA0FEB"/>
    <w:rsid w:val="50DB5F45"/>
    <w:rsid w:val="523F6A33"/>
    <w:rsid w:val="52F92565"/>
    <w:rsid w:val="583059FA"/>
    <w:rsid w:val="5F2A125E"/>
    <w:rsid w:val="5FA17648"/>
    <w:rsid w:val="61A46A97"/>
    <w:rsid w:val="62DD7D21"/>
    <w:rsid w:val="65D97752"/>
    <w:rsid w:val="67634FE1"/>
    <w:rsid w:val="68DB0208"/>
    <w:rsid w:val="69AD798C"/>
    <w:rsid w:val="6B68175F"/>
    <w:rsid w:val="6E0F7A08"/>
    <w:rsid w:val="70052E70"/>
    <w:rsid w:val="71473612"/>
    <w:rsid w:val="718F7F65"/>
    <w:rsid w:val="73FB6630"/>
    <w:rsid w:val="74E76DCD"/>
    <w:rsid w:val="77815804"/>
    <w:rsid w:val="77ED6F44"/>
    <w:rsid w:val="78587A5A"/>
    <w:rsid w:val="7C5119A9"/>
    <w:rsid w:val="7CBA1936"/>
    <w:rsid w:val="FEDF10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autoRedefine/>
    <w:qFormat/>
    <w:uiPriority w:val="0"/>
    <w:pPr>
      <w:ind w:leftChars="400"/>
    </w:pPr>
    <w:rPr>
      <w:rFonts w:ascii="Times New Roman" w:hAnsi="Times New Roman" w:eastAsia="宋体" w:cs="Times New Roman"/>
      <w:lang w:val="en-US" w:eastAsia="zh-CN" w:bidi="ar-SA"/>
    </w:rPr>
  </w:style>
  <w:style w:type="paragraph" w:customStyle="1" w:styleId="11">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12">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5122</Words>
  <Characters>5557</Characters>
  <Lines>49</Lines>
  <Paragraphs>13</Paragraphs>
  <TotalTime>4</TotalTime>
  <ScaleCrop>false</ScaleCrop>
  <LinksUpToDate>false</LinksUpToDate>
  <CharactersWithSpaces>5871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卡师夫</cp:lastModifiedBy>
  <dcterms:modified xsi:type="dcterms:W3CDTF">2024-02-19T03:55:47Z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5920398AD9084079B684E1179109E186</vt:lpwstr>
  </property>
</Properties>
</file>