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p>
    <w:p>
      <w:pPr>
        <w:jc w:val="center"/>
        <w:rPr>
          <w:rFonts w:ascii="方正小标宋_GBK" w:hAnsi="宋体" w:eastAsia="方正小标宋_GBK"/>
          <w:sz w:val="44"/>
          <w:szCs w:val="44"/>
        </w:rPr>
      </w:pPr>
      <w:r>
        <w:rPr>
          <w:rFonts w:hint="eastAsia" w:ascii="方正小标宋_GBK" w:hAnsi="宋体" w:eastAsia="方正小标宋_GBK"/>
          <w:sz w:val="44"/>
          <w:szCs w:val="44"/>
        </w:rPr>
        <w:t>乌鲁木齐市水磨沟区机关事务管理中心2022年度部门决算公开说明</w:t>
      </w:r>
    </w:p>
    <w:p>
      <w:pPr>
        <w:jc w:val="center"/>
        <w:rPr>
          <w:rFonts w:ascii="仿宋_GB2312" w:hAnsi="仿宋_GB2312" w:eastAsia="仿宋_GB2312" w:cs="仿宋_GB2312"/>
          <w:bCs/>
          <w:kern w:val="0"/>
          <w:sz w:val="32"/>
          <w:szCs w:val="32"/>
        </w:rPr>
      </w:pPr>
      <w:r>
        <w:rPr>
          <w:rFonts w:hint="eastAsia" w:ascii="方正小标宋_GBK" w:hAnsi="宋体" w:eastAsia="方正小标宋_GBK"/>
          <w:sz w:val="44"/>
          <w:szCs w:val="44"/>
        </w:rPr>
        <w:br w:type="page"/>
      </w:r>
      <w:r>
        <w:rPr>
          <w:rFonts w:hint="eastAsia" w:ascii="仿宋_GB2312" w:hAnsi="仿宋_GB2312" w:eastAsia="仿宋_GB2312" w:cs="仿宋_GB2312"/>
          <w:b/>
          <w:kern w:val="0"/>
          <w:sz w:val="36"/>
          <w:szCs w:val="36"/>
        </w:rPr>
        <w:t>目  录</w:t>
      </w:r>
    </w:p>
    <w:p>
      <w:pPr>
        <w:pStyle w:val="9"/>
        <w:tabs>
          <w:tab w:val="right" w:pos="8306"/>
        </w:tabs>
        <w:rPr>
          <w:rFonts w:ascii="仿宋_GB2312" w:hAnsi="仿宋_GB2312" w:eastAsia="仿宋_GB2312" w:cs="仿宋_GB2312"/>
          <w:b/>
          <w:bCs/>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TOC \o "1-3" \n  \h \u </w:instrText>
      </w:r>
      <w:r>
        <w:rPr>
          <w:rFonts w:hint="eastAsia" w:ascii="仿宋_GB2312" w:hAnsi="仿宋_GB2312" w:eastAsia="仿宋_GB2312" w:cs="仿宋_GB2312"/>
          <w:sz w:val="32"/>
          <w:szCs w:val="32"/>
        </w:rPr>
        <w:fldChar w:fldCharType="separate"/>
      </w:r>
      <w:r>
        <w:fldChar w:fldCharType="begin"/>
      </w:r>
      <w:r>
        <w:instrText xml:space="preserve"> HYPERLINK \l "_Toc32314" </w:instrText>
      </w:r>
      <w:r>
        <w:fldChar w:fldCharType="separate"/>
      </w:r>
      <w:r>
        <w:rPr>
          <w:rFonts w:hint="eastAsia" w:ascii="仿宋_GB2312" w:hAnsi="仿宋_GB2312" w:eastAsia="仿宋_GB2312" w:cs="仿宋_GB2312"/>
          <w:b/>
          <w:bCs/>
          <w:sz w:val="32"/>
          <w:szCs w:val="32"/>
        </w:rPr>
        <w:t>第一部分 单位概况</w:t>
      </w:r>
      <w:r>
        <w:rPr>
          <w:rFonts w:hint="eastAsia" w:ascii="仿宋_GB2312" w:hAnsi="仿宋_GB2312" w:eastAsia="仿宋_GB2312" w:cs="仿宋_GB2312"/>
          <w:b/>
          <w:bCs/>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"_Toc30567" </w:instrText>
      </w:r>
      <w:r>
        <w:fldChar w:fldCharType="separate"/>
      </w:r>
      <w:r>
        <w:rPr>
          <w:rFonts w:hint="eastAsia" w:ascii="仿宋_GB2312" w:hAnsi="仿宋_GB2312" w:eastAsia="仿宋_GB2312" w:cs="仿宋_GB2312"/>
          <w:bCs/>
          <w:kern w:val="0"/>
          <w:sz w:val="32"/>
          <w:szCs w:val="32"/>
        </w:rPr>
        <w:t>一、主要职能</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"_Toc2151" </w:instrText>
      </w:r>
      <w:r>
        <w:fldChar w:fldCharType="separate"/>
      </w:r>
      <w:r>
        <w:rPr>
          <w:rFonts w:hint="eastAsia" w:ascii="仿宋_GB2312" w:hAnsi="仿宋_GB2312" w:eastAsia="仿宋_GB2312" w:cs="仿宋_GB2312"/>
          <w:bCs/>
          <w:kern w:val="0"/>
          <w:sz w:val="32"/>
          <w:szCs w:val="32"/>
        </w:rPr>
        <w:t>二、机构设置及人员情况</w:t>
      </w:r>
      <w:r>
        <w:rPr>
          <w:rFonts w:hint="eastAsia" w:ascii="仿宋_GB2312" w:hAnsi="仿宋_GB2312" w:eastAsia="仿宋_GB2312" w:cs="仿宋_GB2312"/>
          <w:bCs/>
          <w:kern w:val="0"/>
          <w:sz w:val="32"/>
          <w:szCs w:val="32"/>
        </w:rPr>
        <w:fldChar w:fldCharType="end"/>
      </w:r>
    </w:p>
    <w:p>
      <w:pPr>
        <w:pStyle w:val="9"/>
        <w:tabs>
          <w:tab w:val="right" w:pos="8306"/>
        </w:tabs>
        <w:rPr>
          <w:rFonts w:ascii="仿宋_GB2312" w:hAnsi="仿宋_GB2312" w:eastAsia="仿宋_GB2312" w:cs="仿宋_GB2312"/>
          <w:b/>
          <w:bCs/>
          <w:sz w:val="32"/>
          <w:szCs w:val="32"/>
        </w:rPr>
      </w:pPr>
      <w:r>
        <w:fldChar w:fldCharType="begin"/>
      </w:r>
      <w:r>
        <w:instrText xml:space="preserve"> HYPERLINK \l "_Toc29374" </w:instrText>
      </w:r>
      <w:r>
        <w:fldChar w:fldCharType="separate"/>
      </w:r>
      <w:r>
        <w:rPr>
          <w:rFonts w:hint="eastAsia" w:ascii="仿宋_GB2312" w:hAnsi="仿宋_GB2312" w:eastAsia="仿宋_GB2312" w:cs="仿宋_GB2312"/>
          <w:b/>
          <w:bCs/>
          <w:sz w:val="32"/>
          <w:szCs w:val="32"/>
        </w:rPr>
        <w:t>第二部分 部门决算情况说明</w:t>
      </w:r>
      <w:r>
        <w:rPr>
          <w:rFonts w:hint="eastAsia" w:ascii="仿宋_GB2312" w:hAnsi="仿宋_GB2312" w:eastAsia="仿宋_GB2312" w:cs="仿宋_GB2312"/>
          <w:b/>
          <w:bCs/>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"_Toc25314" </w:instrText>
      </w:r>
      <w:r>
        <w:fldChar w:fldCharType="separate"/>
      </w:r>
      <w:r>
        <w:rPr>
          <w:rFonts w:hint="eastAsia" w:ascii="仿宋_GB2312" w:hAnsi="仿宋_GB2312" w:eastAsia="仿宋_GB2312" w:cs="仿宋_GB2312"/>
          <w:bCs/>
          <w:kern w:val="0"/>
          <w:sz w:val="32"/>
          <w:szCs w:val="32"/>
        </w:rPr>
        <w:t>一、收入支出决算总体情况说明</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"_Toc12142" </w:instrText>
      </w:r>
      <w:r>
        <w:fldChar w:fldCharType="separate"/>
      </w:r>
      <w:r>
        <w:rPr>
          <w:rFonts w:hint="eastAsia" w:ascii="仿宋_GB2312" w:hAnsi="仿宋_GB2312" w:eastAsia="仿宋_GB2312" w:cs="仿宋_GB2312"/>
          <w:bCs/>
          <w:kern w:val="0"/>
          <w:sz w:val="32"/>
          <w:szCs w:val="32"/>
        </w:rPr>
        <w:t>二、收入决算情况说明</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"_Toc13201" </w:instrText>
      </w:r>
      <w:r>
        <w:fldChar w:fldCharType="separate"/>
      </w:r>
      <w:r>
        <w:rPr>
          <w:rFonts w:hint="eastAsia" w:ascii="仿宋_GB2312" w:hAnsi="仿宋_GB2312" w:eastAsia="仿宋_GB2312" w:cs="仿宋_GB2312"/>
          <w:bCs/>
          <w:kern w:val="0"/>
          <w:sz w:val="32"/>
          <w:szCs w:val="32"/>
        </w:rPr>
        <w:t>三、支出决算情况说明</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"_Toc26564" </w:instrText>
      </w:r>
      <w:r>
        <w:fldChar w:fldCharType="separate"/>
      </w:r>
      <w:r>
        <w:rPr>
          <w:rFonts w:hint="eastAsia" w:ascii="仿宋_GB2312" w:hAnsi="仿宋_GB2312" w:eastAsia="仿宋_GB2312" w:cs="仿宋_GB2312"/>
          <w:bCs/>
          <w:kern w:val="0"/>
          <w:sz w:val="32"/>
          <w:szCs w:val="32"/>
        </w:rPr>
        <w:t>四、财政拨款收入支出决算总体情况说明</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"_Toc20360" </w:instrText>
      </w:r>
      <w:r>
        <w:fldChar w:fldCharType="separate"/>
      </w:r>
      <w:r>
        <w:rPr>
          <w:rFonts w:hint="eastAsia" w:ascii="仿宋_GB2312" w:hAnsi="仿宋_GB2312" w:eastAsia="仿宋_GB2312" w:cs="仿宋_GB2312"/>
          <w:bCs/>
          <w:kern w:val="0"/>
          <w:sz w:val="32"/>
          <w:szCs w:val="32"/>
        </w:rPr>
        <w:t>五、一般公共预算财政拨款支出决算情况说明</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"_Toc30870" </w:instrText>
      </w:r>
      <w:r>
        <w:fldChar w:fldCharType="separate"/>
      </w:r>
      <w:r>
        <w:rPr>
          <w:rFonts w:hint="eastAsia" w:ascii="仿宋_GB2312" w:hAnsi="仿宋_GB2312" w:eastAsia="仿宋_GB2312" w:cs="仿宋_GB2312"/>
          <w:bCs/>
          <w:kern w:val="0"/>
          <w:sz w:val="32"/>
          <w:szCs w:val="32"/>
        </w:rPr>
        <w:t>六、一般公共预算财政拨款基本支出决算情况说明</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"_Toc21518" </w:instrText>
      </w:r>
      <w:r>
        <w:fldChar w:fldCharType="separate"/>
      </w:r>
      <w:r>
        <w:rPr>
          <w:rFonts w:hint="eastAsia" w:ascii="仿宋_GB2312" w:hAnsi="仿宋_GB2312" w:eastAsia="仿宋_GB2312" w:cs="仿宋_GB2312"/>
          <w:bCs/>
          <w:kern w:val="0"/>
          <w:sz w:val="32"/>
          <w:szCs w:val="32"/>
        </w:rPr>
        <w:t>七、财政拨款“三公”经费支出决算情况说明</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八、政府性基金预算财政拨款收入支出决算情况说明</w:t>
      </w:r>
      <w:r>
        <w:rPr>
          <w:rFonts w:hint="eastAsia" w:ascii="仿宋_GB2312" w:hAnsi="仿宋_GB2312" w:eastAsia="仿宋_GB2312" w:cs="仿宋_GB2312"/>
          <w:bCs/>
          <w:kern w:val="0"/>
          <w:sz w:val="32"/>
          <w:szCs w:val="32"/>
        </w:rPr>
        <w:fldChar w:fldCharType="end"/>
      </w:r>
    </w:p>
    <w:p>
      <w:r>
        <w:fldChar w:fldCharType="begin"/>
      </w:r>
      <w:r>
        <w:instrText xml:space="preserve"> HYPERLINK \l "_Toc5810" </w:instrText>
      </w:r>
      <w:r>
        <w:fldChar w:fldCharType="separate"/>
      </w:r>
      <w:r>
        <w:rPr>
          <w:rFonts w:hint="eastAsia" w:ascii="仿宋_GB2312" w:hAnsi="仿宋_GB2312" w:eastAsia="仿宋_GB2312" w:cs="仿宋_GB2312"/>
          <w:bCs/>
          <w:kern w:val="0"/>
          <w:sz w:val="32"/>
          <w:szCs w:val="32"/>
        </w:rPr>
        <w:t>九、国有资本经营预算财政拨款收入支出决算情况说明</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"_Toc1235" </w:instrText>
      </w:r>
      <w:r>
        <w:fldChar w:fldCharType="separate"/>
      </w:r>
      <w:r>
        <w:rPr>
          <w:rFonts w:hint="eastAsia" w:ascii="仿宋_GB2312" w:hAnsi="仿宋_GB2312" w:eastAsia="仿宋_GB2312" w:cs="仿宋_GB2312"/>
          <w:sz w:val="32"/>
          <w:szCs w:val="32"/>
        </w:rPr>
        <w:t>十</w:t>
      </w:r>
      <w:r>
        <w:rPr>
          <w:rFonts w:hint="eastAsia" w:ascii="仿宋_GB2312" w:hAnsi="仿宋_GB2312" w:eastAsia="仿宋_GB2312" w:cs="仿宋_GB2312"/>
          <w:bCs/>
          <w:kern w:val="0"/>
          <w:sz w:val="32"/>
          <w:szCs w:val="32"/>
        </w:rPr>
        <w:t>、其他重要事项的情况说明</w:t>
      </w:r>
      <w:r>
        <w:rPr>
          <w:rFonts w:hint="eastAsia" w:ascii="仿宋_GB2312" w:hAnsi="仿宋_GB2312" w:eastAsia="仿宋_GB2312" w:cs="仿宋_GB2312"/>
          <w:bCs/>
          <w:kern w:val="0"/>
          <w:sz w:val="32"/>
          <w:szCs w:val="32"/>
        </w:rPr>
        <w:fldChar w:fldCharType="end"/>
      </w:r>
    </w:p>
    <w:p>
      <w:pPr>
        <w:pStyle w:val="6"/>
        <w:tabs>
          <w:tab w:val="right" w:pos="8306"/>
        </w:tabs>
        <w:ind w:left="0" w:leftChars="0"/>
        <w:rPr>
          <w:rFonts w:ascii="仿宋_GB2312" w:hAnsi="仿宋_GB2312" w:eastAsia="仿宋_GB2312" w:cs="仿宋_GB2312"/>
          <w:sz w:val="32"/>
          <w:szCs w:val="32"/>
        </w:rPr>
      </w:pPr>
      <w:r>
        <w:fldChar w:fldCharType="begin"/>
      </w:r>
      <w:r>
        <w:instrText xml:space="preserve"> HYPERLINK \l "_Toc14519" </w:instrText>
      </w:r>
      <w:r>
        <w:fldChar w:fldCharType="separate"/>
      </w:r>
      <w:r>
        <w:rPr>
          <w:rFonts w:hint="eastAsia" w:ascii="仿宋_GB2312" w:hAnsi="仿宋_GB2312" w:eastAsia="仿宋_GB2312" w:cs="仿宋_GB2312"/>
          <w:sz w:val="32"/>
          <w:szCs w:val="32"/>
        </w:rPr>
        <w:t>（一）机关运行经费支出情况</w:t>
      </w:r>
      <w:r>
        <w:rPr>
          <w:rFonts w:hint="eastAsia" w:ascii="仿宋_GB2312" w:hAnsi="仿宋_GB2312" w:eastAsia="仿宋_GB2312" w:cs="仿宋_GB2312"/>
          <w:sz w:val="32"/>
          <w:szCs w:val="32"/>
        </w:rPr>
        <w:fldChar w:fldCharType="end"/>
      </w:r>
    </w:p>
    <w:p>
      <w:pPr>
        <w:pStyle w:val="6"/>
        <w:tabs>
          <w:tab w:val="right" w:pos="8306"/>
        </w:tabs>
        <w:ind w:left="0" w:leftChars="0"/>
        <w:rPr>
          <w:rFonts w:ascii="仿宋_GB2312" w:hAnsi="仿宋_GB2312" w:eastAsia="仿宋_GB2312" w:cs="仿宋_GB2312"/>
          <w:sz w:val="32"/>
          <w:szCs w:val="32"/>
        </w:rPr>
      </w:pPr>
      <w:r>
        <w:fldChar w:fldCharType="begin"/>
      </w:r>
      <w:r>
        <w:instrText xml:space="preserve"> HYPERLINK \l "_Toc227" </w:instrText>
      </w:r>
      <w:r>
        <w:fldChar w:fldCharType="separate"/>
      </w:r>
      <w:r>
        <w:rPr>
          <w:rFonts w:hint="eastAsia" w:ascii="仿宋_GB2312" w:hAnsi="仿宋_GB2312" w:eastAsia="仿宋_GB2312" w:cs="仿宋_GB2312"/>
          <w:sz w:val="32"/>
          <w:szCs w:val="32"/>
        </w:rPr>
        <w:t>（二）政府采购情况</w:t>
      </w:r>
      <w:r>
        <w:rPr>
          <w:rFonts w:hint="eastAsia" w:ascii="仿宋_GB2312" w:hAnsi="仿宋_GB2312" w:eastAsia="仿宋_GB2312" w:cs="仿宋_GB2312"/>
          <w:sz w:val="32"/>
          <w:szCs w:val="32"/>
        </w:rPr>
        <w:fldChar w:fldCharType="end"/>
      </w:r>
    </w:p>
    <w:p>
      <w:pPr>
        <w:pStyle w:val="6"/>
        <w:tabs>
          <w:tab w:val="right" w:pos="8306"/>
        </w:tabs>
        <w:ind w:left="0" w:leftChars="0"/>
        <w:rPr>
          <w:rFonts w:ascii="仿宋_GB2312" w:hAnsi="仿宋_GB2312" w:eastAsia="仿宋_GB2312" w:cs="仿宋_GB2312"/>
          <w:sz w:val="32"/>
          <w:szCs w:val="32"/>
        </w:rPr>
      </w:pPr>
      <w:r>
        <w:fldChar w:fldCharType="begin"/>
      </w:r>
      <w:r>
        <w:instrText xml:space="preserve"> HYPERLINK \l "_Toc8391" </w:instrText>
      </w:r>
      <w:r>
        <w:fldChar w:fldCharType="separate"/>
      </w:r>
      <w:r>
        <w:rPr>
          <w:rFonts w:hint="eastAsia" w:ascii="仿宋_GB2312" w:hAnsi="仿宋_GB2312" w:eastAsia="仿宋_GB2312" w:cs="仿宋_GB2312"/>
          <w:sz w:val="32"/>
          <w:szCs w:val="32"/>
        </w:rPr>
        <w:t>（三）国有资产占用情况说明</w:t>
      </w:r>
      <w:r>
        <w:rPr>
          <w:rFonts w:hint="eastAsia" w:ascii="仿宋_GB2312" w:hAnsi="仿宋_GB2312" w:eastAsia="仿宋_GB2312" w:cs="仿宋_GB2312"/>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"_Toc11283" </w:instrText>
      </w:r>
      <w:r>
        <w:fldChar w:fldCharType="separate"/>
      </w:r>
      <w:r>
        <w:rPr>
          <w:rFonts w:hint="eastAsia" w:ascii="仿宋_GB2312" w:hAnsi="仿宋_GB2312" w:eastAsia="仿宋_GB2312" w:cs="仿宋_GB2312"/>
          <w:bCs/>
          <w:kern w:val="0"/>
          <w:sz w:val="32"/>
          <w:szCs w:val="32"/>
        </w:rPr>
        <w:t>十一、预算绩效的情况说明</w:t>
      </w:r>
      <w:r>
        <w:rPr>
          <w:rFonts w:hint="eastAsia" w:ascii="仿宋_GB2312" w:hAnsi="仿宋_GB2312" w:eastAsia="仿宋_GB2312" w:cs="仿宋_GB2312"/>
          <w:bCs/>
          <w:kern w:val="0"/>
          <w:sz w:val="32"/>
          <w:szCs w:val="32"/>
        </w:rPr>
        <w:fldChar w:fldCharType="end"/>
      </w:r>
    </w:p>
    <w:p>
      <w:pPr>
        <w:pStyle w:val="9"/>
        <w:tabs>
          <w:tab w:val="right" w:pos="8306"/>
        </w:tabs>
        <w:rPr>
          <w:rFonts w:ascii="仿宋_GB2312" w:hAnsi="仿宋_GB2312" w:eastAsia="仿宋_GB2312" w:cs="仿宋_GB2312"/>
          <w:b/>
          <w:bCs/>
          <w:sz w:val="32"/>
          <w:szCs w:val="32"/>
        </w:rPr>
      </w:pPr>
      <w:r>
        <w:fldChar w:fldCharType="begin"/>
      </w:r>
      <w:r>
        <w:instrText xml:space="preserve"> HYPERLINK \l "_Toc3250" </w:instrText>
      </w:r>
      <w:r>
        <w:fldChar w:fldCharType="separate"/>
      </w:r>
      <w:r>
        <w:rPr>
          <w:rFonts w:hint="eastAsia" w:ascii="仿宋_GB2312" w:hAnsi="仿宋_GB2312" w:eastAsia="仿宋_GB2312" w:cs="仿宋_GB2312"/>
          <w:b/>
          <w:bCs/>
          <w:sz w:val="32"/>
          <w:szCs w:val="32"/>
        </w:rPr>
        <w:t>第三部分 专业名词解释</w:t>
      </w:r>
      <w:r>
        <w:rPr>
          <w:rFonts w:hint="eastAsia" w:ascii="仿宋_GB2312" w:hAnsi="仿宋_GB2312" w:eastAsia="仿宋_GB2312" w:cs="仿宋_GB2312"/>
          <w:b/>
          <w:bCs/>
          <w:sz w:val="32"/>
          <w:szCs w:val="32"/>
        </w:rPr>
        <w:fldChar w:fldCharType="end"/>
      </w:r>
    </w:p>
    <w:p>
      <w:pPr>
        <w:pStyle w:val="9"/>
        <w:tabs>
          <w:tab w:val="right" w:pos="8306"/>
        </w:tabs>
        <w:rPr>
          <w:rFonts w:ascii="仿宋_GB2312" w:hAnsi="仿宋_GB2312" w:eastAsia="仿宋_GB2312" w:cs="仿宋_GB2312"/>
          <w:b/>
          <w:bCs/>
          <w:sz w:val="32"/>
          <w:szCs w:val="32"/>
        </w:rPr>
      </w:pPr>
      <w:r>
        <w:fldChar w:fldCharType="begin"/>
      </w:r>
      <w:r>
        <w:instrText xml:space="preserve"> HYPERLINK \l "_Toc22784" </w:instrText>
      </w:r>
      <w:r>
        <w:fldChar w:fldCharType="separate"/>
      </w:r>
      <w:r>
        <w:rPr>
          <w:rFonts w:hint="eastAsia" w:ascii="仿宋_GB2312" w:hAnsi="仿宋_GB2312" w:eastAsia="仿宋_GB2312" w:cs="仿宋_GB2312"/>
          <w:b/>
          <w:bCs/>
          <w:sz w:val="32"/>
          <w:szCs w:val="32"/>
        </w:rPr>
        <w:t>第四部分 部门决算报表（见附表）</w:t>
      </w:r>
      <w:r>
        <w:rPr>
          <w:rFonts w:hint="eastAsia" w:ascii="仿宋_GB2312" w:hAnsi="仿宋_GB2312" w:eastAsia="仿宋_GB2312" w:cs="仿宋_GB2312"/>
          <w:b/>
          <w:bCs/>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"_Toc2183" </w:instrText>
      </w:r>
      <w:r>
        <w:fldChar w:fldCharType="separate"/>
      </w:r>
      <w:r>
        <w:rPr>
          <w:rFonts w:hint="eastAsia" w:ascii="仿宋_GB2312" w:hAnsi="仿宋_GB2312" w:eastAsia="仿宋_GB2312" w:cs="仿宋_GB2312"/>
          <w:bCs/>
          <w:kern w:val="0"/>
          <w:sz w:val="32"/>
          <w:szCs w:val="32"/>
        </w:rPr>
        <w:t>一、《收入支出决算总表》</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"_Toc24532" </w:instrText>
      </w:r>
      <w:r>
        <w:fldChar w:fldCharType="separate"/>
      </w:r>
      <w:r>
        <w:rPr>
          <w:rFonts w:hint="eastAsia" w:ascii="仿宋_GB2312" w:hAnsi="仿宋_GB2312" w:eastAsia="仿宋_GB2312" w:cs="仿宋_GB2312"/>
          <w:bCs/>
          <w:kern w:val="0"/>
          <w:sz w:val="32"/>
          <w:szCs w:val="32"/>
        </w:rPr>
        <w:t>二、《收入决算表》</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"_Toc32434" </w:instrText>
      </w:r>
      <w:r>
        <w:fldChar w:fldCharType="separate"/>
      </w:r>
      <w:r>
        <w:rPr>
          <w:rFonts w:hint="eastAsia" w:ascii="仿宋_GB2312" w:hAnsi="仿宋_GB2312" w:eastAsia="仿宋_GB2312" w:cs="仿宋_GB2312"/>
          <w:bCs/>
          <w:kern w:val="0"/>
          <w:sz w:val="32"/>
          <w:szCs w:val="32"/>
        </w:rPr>
        <w:t>三、《支出决算表》</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"_Toc28786" </w:instrText>
      </w:r>
      <w:r>
        <w:fldChar w:fldCharType="separate"/>
      </w:r>
      <w:r>
        <w:rPr>
          <w:rFonts w:hint="eastAsia" w:ascii="仿宋_GB2312" w:hAnsi="仿宋_GB2312" w:eastAsia="仿宋_GB2312" w:cs="仿宋_GB2312"/>
          <w:bCs/>
          <w:kern w:val="0"/>
          <w:sz w:val="32"/>
          <w:szCs w:val="32"/>
        </w:rPr>
        <w:t>四、《财政拨款收入支出决算总表》</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"_Toc14869" </w:instrText>
      </w:r>
      <w:r>
        <w:fldChar w:fldCharType="separate"/>
      </w:r>
      <w:r>
        <w:rPr>
          <w:rFonts w:hint="eastAsia" w:ascii="仿宋_GB2312" w:hAnsi="仿宋_GB2312" w:eastAsia="仿宋_GB2312" w:cs="仿宋_GB2312"/>
          <w:bCs/>
          <w:kern w:val="0"/>
          <w:sz w:val="32"/>
          <w:szCs w:val="32"/>
        </w:rPr>
        <w:t>五、《一般公共预算财政拨款支出决算表》</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"_Toc8884" </w:instrText>
      </w:r>
      <w:r>
        <w:fldChar w:fldCharType="separate"/>
      </w:r>
      <w:r>
        <w:rPr>
          <w:rFonts w:hint="eastAsia" w:ascii="仿宋_GB2312" w:hAnsi="仿宋_GB2312" w:eastAsia="仿宋_GB2312" w:cs="仿宋_GB2312"/>
          <w:bCs/>
          <w:kern w:val="0"/>
          <w:sz w:val="32"/>
          <w:szCs w:val="32"/>
        </w:rPr>
        <w:t>六、《一般公共预算财政拨款基本支出决算表》</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sz w:val="32"/>
          <w:szCs w:val="32"/>
        </w:rPr>
      </w:pPr>
      <w:r>
        <w:fldChar w:fldCharType="begin"/>
      </w:r>
      <w:r>
        <w:instrText xml:space="preserve"> HYPERLINK \l "_Toc29106" </w:instrText>
      </w:r>
      <w:r>
        <w:fldChar w:fldCharType="separate"/>
      </w:r>
      <w:r>
        <w:rPr>
          <w:rFonts w:hint="eastAsia" w:ascii="仿宋_GB2312" w:hAnsi="仿宋_GB2312" w:eastAsia="仿宋_GB2312" w:cs="仿宋_GB2312"/>
          <w:bCs/>
          <w:kern w:val="0"/>
          <w:sz w:val="32"/>
          <w:szCs w:val="32"/>
        </w:rPr>
        <w:t>七、《财政拨款“三公”经费支出决算表》</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bCs/>
          <w:kern w:val="0"/>
          <w:sz w:val="32"/>
          <w:szCs w:val="32"/>
        </w:rPr>
      </w:pPr>
      <w:r>
        <w:fldChar w:fldCharType="begin"/>
      </w:r>
      <w:r>
        <w:instrText xml:space="preserve"> HYPERLINK \l "_Toc7643" </w:instrText>
      </w:r>
      <w:r>
        <w:fldChar w:fldCharType="separate"/>
      </w:r>
      <w:r>
        <w:rPr>
          <w:rFonts w:hint="eastAsia" w:ascii="仿宋_GB2312" w:hAnsi="仿宋_GB2312" w:eastAsia="仿宋_GB2312" w:cs="仿宋_GB2312"/>
          <w:bCs/>
          <w:kern w:val="0"/>
          <w:sz w:val="32"/>
          <w:szCs w:val="32"/>
        </w:rPr>
        <w:t>八、《政府性基金预算财政拨款收入支出决算表》</w:t>
      </w:r>
      <w:r>
        <w:rPr>
          <w:rFonts w:hint="eastAsia" w:ascii="仿宋_GB2312" w:hAnsi="仿宋_GB2312" w:eastAsia="仿宋_GB2312" w:cs="仿宋_GB2312"/>
          <w:bCs/>
          <w:kern w:val="0"/>
          <w:sz w:val="32"/>
          <w:szCs w:val="32"/>
        </w:rPr>
        <w:fldChar w:fldCharType="end"/>
      </w:r>
    </w:p>
    <w:p>
      <w:pPr>
        <w:pStyle w:val="10"/>
        <w:tabs>
          <w:tab w:val="right" w:pos="8306"/>
        </w:tabs>
        <w:ind w:left="0" w:leftChars="0"/>
        <w:rPr>
          <w:rFonts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九、《国有资本经营预算财政拨款收入支出决算表》</w:t>
      </w:r>
    </w:p>
    <w:p>
      <w:r>
        <w:rPr>
          <w:rFonts w:hint="eastAsia" w:ascii="仿宋_GB2312" w:hAnsi="仿宋_GB2312" w:eastAsia="仿宋_GB2312" w:cs="仿宋_GB2312"/>
          <w:sz w:val="32"/>
          <w:szCs w:val="32"/>
        </w:rPr>
        <w:fldChar w:fldCharType="end"/>
      </w:r>
    </w:p>
    <w:p>
      <w:pPr>
        <w:ind w:firstLine="640" w:firstLineChars="200"/>
        <w:jc w:val="center"/>
        <w:outlineLvl w:val="0"/>
        <w:rPr>
          <w:rFonts w:ascii="黑体" w:hAnsi="黑体" w:eastAsia="黑体"/>
          <w:sz w:val="32"/>
          <w:szCs w:val="32"/>
        </w:rPr>
      </w:pPr>
      <w:r>
        <w:rPr>
          <w:rFonts w:hint="eastAsia" w:ascii="仿宋_GB2312" w:eastAsia="仿宋_GB2312"/>
          <w:sz w:val="32"/>
          <w:szCs w:val="32"/>
        </w:rPr>
        <w:br w:type="page"/>
      </w:r>
      <w:bookmarkStart w:id="0" w:name="_Toc32314"/>
      <w:bookmarkStart w:id="1" w:name="_Toc24028"/>
      <w:r>
        <w:rPr>
          <w:rFonts w:hint="eastAsia" w:ascii="黑体" w:hAnsi="黑体" w:eastAsia="黑体"/>
          <w:sz w:val="32"/>
          <w:szCs w:val="32"/>
        </w:rPr>
        <w:t>第一部分 单位概况</w:t>
      </w:r>
      <w:bookmarkEnd w:id="0"/>
      <w:bookmarkEnd w:id="1"/>
    </w:p>
    <w:p>
      <w:pPr>
        <w:ind w:firstLine="640" w:firstLineChars="200"/>
        <w:outlineLvl w:val="1"/>
        <w:rPr>
          <w:rFonts w:ascii="黑体" w:hAnsi="黑体" w:eastAsia="黑体" w:cs="宋体"/>
          <w:bCs/>
          <w:kern w:val="0"/>
          <w:sz w:val="32"/>
          <w:szCs w:val="32"/>
        </w:rPr>
      </w:pPr>
      <w:bookmarkStart w:id="2" w:name="_Toc30738"/>
      <w:bookmarkStart w:id="3" w:name="_Toc30567"/>
      <w:r>
        <w:rPr>
          <w:rFonts w:hint="eastAsia" w:ascii="黑体" w:hAnsi="黑体" w:eastAsia="黑体" w:cs="宋体"/>
          <w:bCs/>
          <w:kern w:val="0"/>
          <w:sz w:val="32"/>
          <w:szCs w:val="32"/>
        </w:rPr>
        <w:t>一、主要职能</w:t>
      </w:r>
      <w:bookmarkEnd w:id="2"/>
      <w:bookmarkEnd w:id="3"/>
    </w:p>
    <w:p>
      <w:pPr>
        <w:ind w:firstLine="640" w:firstLineChars="200"/>
        <w:rPr>
          <w:rFonts w:ascii="仿宋_GB2312" w:eastAsia="仿宋_GB2312"/>
          <w:sz w:val="32"/>
          <w:szCs w:val="32"/>
        </w:rPr>
      </w:pPr>
      <w:r>
        <w:rPr>
          <w:rFonts w:hint="eastAsia" w:ascii="仿宋_GB2312" w:eastAsia="仿宋_GB2312"/>
          <w:sz w:val="32"/>
          <w:szCs w:val="32"/>
        </w:rPr>
        <w:t>（一）根据国务院各部门后勤体制改革的总体要求,推进机关服务中心内部各项改革,加快建立自主经营、自负盈亏、自我约束、自我发展的机关后勤服务机制，实现管理科学化、服务社会化的目标。</w:t>
      </w:r>
    </w:p>
    <w:p>
      <w:pPr>
        <w:ind w:firstLine="640" w:firstLineChars="200"/>
        <w:rPr>
          <w:rFonts w:ascii="仿宋_GB2312" w:eastAsia="仿宋_GB2312"/>
          <w:sz w:val="32"/>
          <w:szCs w:val="32"/>
        </w:rPr>
      </w:pPr>
      <w:r>
        <w:rPr>
          <w:rFonts w:hint="eastAsia" w:ascii="仿宋_GB2312" w:eastAsia="仿宋_GB2312"/>
          <w:sz w:val="32"/>
          <w:szCs w:val="32"/>
        </w:rPr>
        <w:t>（二）研究拟定机关服务中心后勤服务经营工作的发展规划、目标和规章制度，并组织实施。</w:t>
      </w:r>
    </w:p>
    <w:p>
      <w:pPr>
        <w:ind w:firstLine="640" w:firstLineChars="200"/>
        <w:rPr>
          <w:rFonts w:ascii="仿宋_GB2312" w:eastAsia="仿宋_GB2312"/>
          <w:sz w:val="32"/>
          <w:szCs w:val="32"/>
        </w:rPr>
      </w:pPr>
      <w:r>
        <w:rPr>
          <w:rFonts w:hint="eastAsia" w:ascii="仿宋_GB2312" w:eastAsia="仿宋_GB2312"/>
          <w:sz w:val="32"/>
          <w:szCs w:val="32"/>
        </w:rPr>
        <w:t>（三）负责水区政府各单位及局机关办公提供服务，为区机关职工和离退休人员提供部分生活服务；办公室工作，负责水区政府各单位的安全保卫和消防工作。</w:t>
      </w:r>
    </w:p>
    <w:p>
      <w:pPr>
        <w:ind w:firstLine="640" w:firstLineChars="200"/>
        <w:rPr>
          <w:rFonts w:ascii="仿宋_GB2312" w:eastAsia="仿宋_GB2312"/>
          <w:sz w:val="32"/>
          <w:szCs w:val="32"/>
        </w:rPr>
      </w:pPr>
      <w:r>
        <w:rPr>
          <w:rFonts w:hint="eastAsia" w:ascii="仿宋_GB2312" w:eastAsia="仿宋_GB2312"/>
          <w:sz w:val="32"/>
          <w:szCs w:val="32"/>
        </w:rPr>
        <w:t>(四）负责区委托范围内的国有资产管理和经营，保证非经营性国有资产的合理配置和利用，保证经营性国有资产的保值增值。</w:t>
      </w:r>
    </w:p>
    <w:p>
      <w:pPr>
        <w:ind w:firstLine="640" w:firstLineChars="200"/>
        <w:rPr>
          <w:rFonts w:ascii="仿宋_GB2312" w:eastAsia="仿宋_GB2312"/>
          <w:sz w:val="32"/>
          <w:szCs w:val="32"/>
        </w:rPr>
      </w:pPr>
      <w:r>
        <w:rPr>
          <w:rFonts w:hint="eastAsia" w:ascii="仿宋_GB2312" w:eastAsia="仿宋_GB2312"/>
          <w:sz w:val="32"/>
          <w:szCs w:val="32"/>
        </w:rPr>
        <w:t>（五）与区机关签订服务合同，建立经济结算关系。</w:t>
      </w:r>
    </w:p>
    <w:p>
      <w:pPr>
        <w:ind w:firstLine="640" w:firstLineChars="200"/>
        <w:rPr>
          <w:rFonts w:ascii="仿宋_GB2312" w:eastAsia="仿宋_GB2312"/>
          <w:sz w:val="32"/>
          <w:szCs w:val="32"/>
        </w:rPr>
      </w:pPr>
      <w:r>
        <w:rPr>
          <w:rFonts w:hint="eastAsia" w:ascii="仿宋_GB2312" w:eastAsia="仿宋_GB2312"/>
          <w:sz w:val="32"/>
          <w:szCs w:val="32"/>
        </w:rPr>
        <w:t>（六）承区领导交办的其他事项</w:t>
      </w:r>
      <w:r>
        <w:rPr>
          <w:rFonts w:hint="eastAsia" w:ascii="方正仿宋" w:hAnsi="宋体" w:eastAsia="方正仿宋" w:cs="宋体"/>
          <w:color w:val="1E1C11"/>
          <w:kern w:val="0"/>
          <w:sz w:val="30"/>
          <w:szCs w:val="30"/>
        </w:rPr>
        <w:t>。</w:t>
      </w:r>
    </w:p>
    <w:p>
      <w:pPr>
        <w:ind w:firstLine="640" w:firstLineChars="200"/>
        <w:outlineLvl w:val="1"/>
        <w:rPr>
          <w:rFonts w:ascii="黑体" w:hAnsi="黑体" w:eastAsia="黑体" w:cs="宋体"/>
          <w:bCs/>
          <w:kern w:val="0"/>
          <w:sz w:val="32"/>
          <w:szCs w:val="32"/>
        </w:rPr>
      </w:pPr>
      <w:bookmarkStart w:id="4" w:name="_Toc31238"/>
      <w:bookmarkStart w:id="5" w:name="_Toc2151"/>
      <w:r>
        <w:rPr>
          <w:rFonts w:hint="eastAsia" w:ascii="黑体" w:hAnsi="黑体" w:eastAsia="黑体" w:cs="宋体"/>
          <w:bCs/>
          <w:kern w:val="0"/>
          <w:sz w:val="32"/>
          <w:szCs w:val="32"/>
        </w:rPr>
        <w:t>二、机构设置及</w:t>
      </w:r>
      <w:bookmarkEnd w:id="4"/>
      <w:r>
        <w:rPr>
          <w:rFonts w:hint="eastAsia" w:ascii="黑体" w:hAnsi="黑体" w:eastAsia="黑体" w:cs="宋体"/>
          <w:bCs/>
          <w:kern w:val="0"/>
          <w:sz w:val="32"/>
          <w:szCs w:val="32"/>
        </w:rPr>
        <w:t>人员情况</w:t>
      </w:r>
      <w:bookmarkEnd w:id="5"/>
    </w:p>
    <w:p>
      <w:pPr>
        <w:ind w:firstLine="640" w:firstLineChars="200"/>
        <w:rPr>
          <w:rFonts w:ascii="仿宋_GB2312" w:eastAsia="仿宋_GB2312"/>
          <w:sz w:val="32"/>
          <w:szCs w:val="32"/>
        </w:rPr>
      </w:pPr>
      <w:r>
        <w:rPr>
          <w:rFonts w:eastAsia="仿宋_GB2312"/>
          <w:sz w:val="32"/>
          <w:szCs w:val="32"/>
        </w:rPr>
        <w:t>新疆乌鲁木齐市水磨沟区机关事务管理中心2022年度，实有人数9</w:t>
      </w:r>
      <w:r>
        <w:rPr>
          <w:rFonts w:hint="eastAsia" w:eastAsia="仿宋_GB2312"/>
          <w:sz w:val="32"/>
          <w:szCs w:val="32"/>
        </w:rPr>
        <w:t>9</w:t>
      </w:r>
      <w:r>
        <w:rPr>
          <w:rFonts w:eastAsia="仿宋_GB2312"/>
          <w:sz w:val="32"/>
          <w:szCs w:val="32"/>
        </w:rPr>
        <w:t>人，</w:t>
      </w:r>
      <w:r>
        <w:rPr>
          <w:rFonts w:hint="eastAsia" w:ascii="仿宋_GB2312" w:eastAsia="仿宋_GB2312"/>
          <w:sz w:val="32"/>
          <w:szCs w:val="32"/>
        </w:rPr>
        <w:t>其中：在职人员90人，离休人员0人，退休人员9人。</w:t>
      </w:r>
    </w:p>
    <w:p>
      <w:pPr>
        <w:ind w:firstLine="640" w:firstLineChars="200"/>
        <w:rPr>
          <w:rFonts w:ascii="仿宋_GB2312" w:eastAsia="仿宋_GB2312"/>
          <w:sz w:val="32"/>
          <w:szCs w:val="32"/>
        </w:rPr>
      </w:pPr>
      <w:r>
        <w:rPr>
          <w:rFonts w:hint="eastAsia" w:ascii="仿宋_GB2312" w:eastAsia="仿宋_GB2312"/>
          <w:sz w:val="32"/>
          <w:szCs w:val="32"/>
        </w:rPr>
        <w:t>从部门决算单位构成看，新疆乌鲁木齐市水磨沟区机关事务管理中心部门决算包括：新疆乌鲁木齐市水磨沟区机关事务管理中心决算。单位无下属预算单位，下设6个科室，分别是食堂管理科、车辆管理科、房屋管理科、后勤保障管理科、办公室科、财务科。</w:t>
      </w:r>
    </w:p>
    <w:p>
      <w:pPr>
        <w:ind w:firstLine="640" w:firstLineChars="200"/>
        <w:jc w:val="center"/>
        <w:outlineLvl w:val="0"/>
        <w:rPr>
          <w:rFonts w:ascii="黑体" w:hAnsi="黑体" w:eastAsia="黑体"/>
          <w:sz w:val="32"/>
          <w:szCs w:val="32"/>
        </w:rPr>
      </w:pPr>
      <w:bookmarkStart w:id="6" w:name="_Toc3092"/>
      <w:bookmarkStart w:id="7" w:name="_Toc29374"/>
      <w:r>
        <w:rPr>
          <w:rFonts w:hint="eastAsia" w:ascii="黑体" w:hAnsi="黑体" w:eastAsia="黑体"/>
          <w:sz w:val="32"/>
          <w:szCs w:val="32"/>
        </w:rPr>
        <w:br w:type="page"/>
      </w:r>
      <w:r>
        <w:rPr>
          <w:rFonts w:hint="eastAsia" w:ascii="黑体" w:hAnsi="黑体" w:eastAsia="黑体"/>
          <w:sz w:val="32"/>
          <w:szCs w:val="32"/>
        </w:rPr>
        <w:t>第二部分 部门决算情况说明</w:t>
      </w:r>
      <w:bookmarkEnd w:id="6"/>
      <w:bookmarkEnd w:id="7"/>
    </w:p>
    <w:p>
      <w:pPr>
        <w:ind w:firstLine="640" w:firstLineChars="200"/>
        <w:outlineLvl w:val="1"/>
        <w:rPr>
          <w:rFonts w:ascii="黑体" w:hAnsi="黑体" w:eastAsia="黑体" w:cs="宋体"/>
          <w:bCs/>
          <w:kern w:val="0"/>
          <w:sz w:val="32"/>
          <w:szCs w:val="32"/>
        </w:rPr>
      </w:pPr>
      <w:bookmarkStart w:id="8" w:name="_Toc25314"/>
      <w:bookmarkStart w:id="9" w:name="_Toc12566"/>
      <w:r>
        <w:rPr>
          <w:rFonts w:hint="eastAsia" w:ascii="黑体" w:hAnsi="黑体" w:eastAsia="黑体" w:cs="宋体"/>
          <w:bCs/>
          <w:kern w:val="0"/>
          <w:sz w:val="32"/>
          <w:szCs w:val="32"/>
        </w:rPr>
        <w:t>一、收入支出决算总体情况说明</w:t>
      </w:r>
      <w:bookmarkEnd w:id="8"/>
      <w:bookmarkEnd w:id="9"/>
    </w:p>
    <w:p>
      <w:pPr>
        <w:ind w:firstLine="640" w:firstLineChars="200"/>
        <w:rPr>
          <w:rFonts w:hint="eastAsia" w:eastAsia="仿宋_GB2312"/>
          <w:sz w:val="32"/>
          <w:szCs w:val="32"/>
          <w:highlight w:val="none"/>
          <w:lang w:eastAsia="zh-CN"/>
        </w:rPr>
      </w:pPr>
      <w:r>
        <w:rPr>
          <w:rFonts w:hint="eastAsia" w:ascii="仿宋_GB2312" w:eastAsia="仿宋_GB2312"/>
          <w:sz w:val="32"/>
          <w:szCs w:val="32"/>
        </w:rPr>
        <w:t>2</w:t>
      </w:r>
      <w:r>
        <w:rPr>
          <w:rFonts w:hint="eastAsia" w:eastAsia="仿宋_GB2312"/>
          <w:sz w:val="32"/>
          <w:szCs w:val="32"/>
        </w:rPr>
        <w:t>022年度收入总计2382.81万元，其中：本年收入合计1815.29万元，使用非财政拨款结余0万元，年初结转和结余567.52万元。收入总计与上年相比，减少10987.49万元，下降82.1</w:t>
      </w:r>
      <w:r>
        <w:rPr>
          <w:rFonts w:eastAsia="仿宋_GB2312"/>
          <w:sz w:val="32"/>
          <w:szCs w:val="32"/>
        </w:rPr>
        <w:t>8</w:t>
      </w:r>
      <w:r>
        <w:rPr>
          <w:rFonts w:hint="eastAsia" w:eastAsia="仿宋_GB2312"/>
          <w:sz w:val="32"/>
          <w:szCs w:val="32"/>
          <w:highlight w:val="none"/>
        </w:rPr>
        <w:t>%，主要原因是：华光街办公楼租赁费减少,运转类公用经费减少,政府购买服务减少,秋实北路消防救援站</w:t>
      </w:r>
      <w:r>
        <w:rPr>
          <w:rFonts w:hint="eastAsia" w:eastAsia="仿宋_GB2312"/>
          <w:sz w:val="32"/>
          <w:szCs w:val="32"/>
          <w:highlight w:val="none"/>
          <w:lang w:val="en-US" w:eastAsia="zh-CN"/>
        </w:rPr>
        <w:t>前期</w:t>
      </w:r>
      <w:r>
        <w:rPr>
          <w:rFonts w:hint="eastAsia" w:eastAsia="仿宋_GB2312"/>
          <w:sz w:val="32"/>
          <w:szCs w:val="32"/>
          <w:highlight w:val="none"/>
        </w:rPr>
        <w:t>费</w:t>
      </w:r>
      <w:r>
        <w:rPr>
          <w:rFonts w:hint="eastAsia" w:eastAsia="仿宋_GB2312"/>
          <w:sz w:val="32"/>
          <w:szCs w:val="32"/>
          <w:highlight w:val="none"/>
          <w:lang w:val="en-US" w:eastAsia="zh-CN"/>
        </w:rPr>
        <w:t>用</w:t>
      </w:r>
      <w:r>
        <w:rPr>
          <w:rFonts w:hint="eastAsia" w:eastAsia="仿宋_GB2312"/>
          <w:sz w:val="32"/>
          <w:szCs w:val="32"/>
          <w:highlight w:val="none"/>
        </w:rPr>
        <w:t>减少</w:t>
      </w:r>
      <w:r>
        <w:rPr>
          <w:rFonts w:hint="eastAsia" w:eastAsia="仿宋_GB2312"/>
          <w:sz w:val="32"/>
          <w:szCs w:val="32"/>
          <w:highlight w:val="none"/>
          <w:lang w:eastAsia="zh-CN"/>
        </w:rPr>
        <w:t>。</w:t>
      </w:r>
    </w:p>
    <w:p>
      <w:pPr>
        <w:ind w:firstLine="640" w:firstLineChars="200"/>
        <w:rPr>
          <w:rFonts w:ascii="仿宋_GB2312" w:eastAsia="仿宋_GB2312"/>
          <w:sz w:val="32"/>
          <w:szCs w:val="32"/>
        </w:rPr>
      </w:pPr>
      <w:r>
        <w:rPr>
          <w:rFonts w:hint="eastAsia" w:eastAsia="仿宋_GB2312"/>
          <w:sz w:val="32"/>
          <w:szCs w:val="32"/>
          <w:highlight w:val="none"/>
        </w:rPr>
        <w:t>本年支出总计2382.81万元，其中：本年支出合计1729.83万元，结余分配0万元，年末结转和结余652.98万元。支出总计与上年相比，减少10987.49万元，下降82.1</w:t>
      </w:r>
      <w:r>
        <w:rPr>
          <w:rFonts w:eastAsia="仿宋_GB2312"/>
          <w:sz w:val="32"/>
          <w:szCs w:val="32"/>
          <w:highlight w:val="none"/>
        </w:rPr>
        <w:t>8</w:t>
      </w:r>
      <w:r>
        <w:rPr>
          <w:rFonts w:hint="eastAsia" w:eastAsia="仿宋_GB2312"/>
          <w:sz w:val="32"/>
          <w:szCs w:val="32"/>
          <w:highlight w:val="none"/>
        </w:rPr>
        <w:t>%，主要原因是：华光街办公楼租赁费减少,运转类公用经费减少,政府购买服务减少,秋实北路消防救援站</w:t>
      </w:r>
      <w:r>
        <w:rPr>
          <w:rFonts w:hint="eastAsia" w:eastAsia="仿宋_GB2312"/>
          <w:sz w:val="32"/>
          <w:szCs w:val="32"/>
          <w:highlight w:val="none"/>
          <w:lang w:val="en-US" w:eastAsia="zh-CN"/>
        </w:rPr>
        <w:t>前期</w:t>
      </w:r>
      <w:r>
        <w:rPr>
          <w:rFonts w:hint="eastAsia" w:eastAsia="仿宋_GB2312"/>
          <w:sz w:val="32"/>
          <w:szCs w:val="32"/>
          <w:highlight w:val="none"/>
        </w:rPr>
        <w:t>费</w:t>
      </w:r>
      <w:r>
        <w:rPr>
          <w:rFonts w:hint="eastAsia" w:eastAsia="仿宋_GB2312"/>
          <w:sz w:val="32"/>
          <w:szCs w:val="32"/>
          <w:highlight w:val="none"/>
          <w:lang w:val="en-US" w:eastAsia="zh-CN"/>
        </w:rPr>
        <w:t>用</w:t>
      </w:r>
      <w:r>
        <w:rPr>
          <w:rFonts w:hint="eastAsia" w:eastAsia="仿宋_GB2312"/>
          <w:sz w:val="32"/>
          <w:szCs w:val="32"/>
          <w:highlight w:val="none"/>
        </w:rPr>
        <w:t>减少</w:t>
      </w:r>
      <w:r>
        <w:rPr>
          <w:rFonts w:hint="eastAsia" w:eastAsia="仿宋_GB2312"/>
          <w:sz w:val="32"/>
          <w:szCs w:val="32"/>
          <w:highlight w:val="none"/>
          <w:lang w:eastAsia="zh-CN"/>
        </w:rPr>
        <w:t>。</w:t>
      </w:r>
    </w:p>
    <w:p>
      <w:pPr>
        <w:ind w:firstLine="640" w:firstLineChars="200"/>
        <w:outlineLvl w:val="1"/>
        <w:rPr>
          <w:rFonts w:ascii="黑体" w:hAnsi="黑体" w:eastAsia="黑体" w:cs="宋体"/>
          <w:bCs/>
          <w:kern w:val="0"/>
          <w:sz w:val="32"/>
          <w:szCs w:val="32"/>
        </w:rPr>
      </w:pPr>
      <w:bookmarkStart w:id="10" w:name="_Toc1979"/>
      <w:bookmarkStart w:id="11" w:name="_Toc12142"/>
      <w:r>
        <w:rPr>
          <w:rFonts w:hint="eastAsia" w:ascii="黑体" w:hAnsi="黑体" w:eastAsia="黑体" w:cs="宋体"/>
          <w:bCs/>
          <w:kern w:val="0"/>
          <w:sz w:val="32"/>
          <w:szCs w:val="32"/>
        </w:rPr>
        <w:t>二、收入决算情况说明</w:t>
      </w:r>
      <w:bookmarkEnd w:id="10"/>
      <w:bookmarkEnd w:id="11"/>
    </w:p>
    <w:p>
      <w:pPr>
        <w:ind w:firstLine="640" w:firstLineChars="200"/>
        <w:rPr>
          <w:rFonts w:ascii="仿宋_GB2312" w:eastAsia="仿宋_GB2312"/>
          <w:sz w:val="32"/>
          <w:szCs w:val="32"/>
        </w:rPr>
      </w:pPr>
      <w:r>
        <w:rPr>
          <w:rFonts w:hint="eastAsia" w:ascii="仿宋_GB2312" w:eastAsia="仿宋_GB2312"/>
          <w:sz w:val="32"/>
          <w:szCs w:val="32"/>
        </w:rPr>
        <w:t>2022年度本年收入1815.29万元，其中：财政拨款收入1509.52万元，占比83.16%；上级补助收入0万元，占0%；事业收入0万元，占0%；经营收入0万元，占0%；附属单位上缴收入0万元，占0%；其他收入305.77万元，占16.84%。</w:t>
      </w:r>
    </w:p>
    <w:p>
      <w:pPr>
        <w:pStyle w:val="2"/>
        <w:ind w:left="420" w:firstLine="640"/>
        <w:rPr>
          <w:rFonts w:ascii="仿宋_GB2312" w:eastAsia="仿宋_GB2312"/>
          <w:sz w:val="32"/>
          <w:szCs w:val="32"/>
        </w:rPr>
      </w:pPr>
    </w:p>
    <w:p>
      <w:pPr>
        <w:rPr>
          <w:rFonts w:ascii="仿宋_GB2312" w:eastAsia="仿宋_GB2312"/>
          <w:sz w:val="32"/>
          <w:szCs w:val="32"/>
        </w:rPr>
      </w:pPr>
    </w:p>
    <w:p>
      <w:pPr>
        <w:pStyle w:val="2"/>
        <w:ind w:left="420" w:firstLine="640"/>
        <w:rPr>
          <w:rFonts w:ascii="仿宋_GB2312" w:eastAsia="仿宋_GB2312"/>
          <w:sz w:val="32"/>
          <w:szCs w:val="32"/>
        </w:rPr>
      </w:pPr>
    </w:p>
    <w:p/>
    <w:p>
      <w:pPr>
        <w:ind w:firstLine="640" w:firstLineChars="200"/>
        <w:outlineLvl w:val="1"/>
        <w:rPr>
          <w:rFonts w:ascii="黑体" w:hAnsi="黑体" w:eastAsia="黑体" w:cs="宋体"/>
          <w:bCs/>
          <w:kern w:val="0"/>
          <w:sz w:val="32"/>
          <w:szCs w:val="32"/>
        </w:rPr>
      </w:pPr>
      <w:bookmarkStart w:id="12" w:name="_Toc27961"/>
      <w:bookmarkStart w:id="13" w:name="_Toc13201"/>
      <w:r>
        <w:rPr>
          <w:rFonts w:hint="eastAsia" w:ascii="黑体" w:hAnsi="黑体" w:eastAsia="黑体" w:cs="宋体"/>
          <w:bCs/>
          <w:kern w:val="0"/>
          <w:sz w:val="32"/>
          <w:szCs w:val="32"/>
        </w:rPr>
        <w:t>三、支出决算情况说明</w:t>
      </w:r>
      <w:bookmarkEnd w:id="12"/>
      <w:bookmarkEnd w:id="13"/>
    </w:p>
    <w:p>
      <w:pPr>
        <w:ind w:firstLine="640" w:firstLineChars="200"/>
        <w:rPr>
          <w:rFonts w:ascii="仿宋_GB2312" w:eastAsia="仿宋_GB2312"/>
          <w:sz w:val="32"/>
          <w:szCs w:val="32"/>
        </w:rPr>
      </w:pPr>
      <w:r>
        <w:rPr>
          <w:rFonts w:hint="eastAsia" w:ascii="仿宋_GB2312" w:eastAsia="仿宋_GB2312"/>
          <w:sz w:val="32"/>
          <w:szCs w:val="32"/>
        </w:rPr>
        <w:t>2022年度本年支出1729.83万元，其中：基本支出1470.55万元，占85.01%；项目支出259.28万元，占14.99%；上缴上级支出0万元，占0%；经营支出0万元，占0%；对附属单位补助支出0万元，占0%。</w:t>
      </w:r>
    </w:p>
    <w:p>
      <w:pPr>
        <w:ind w:firstLine="640" w:firstLineChars="200"/>
        <w:outlineLvl w:val="1"/>
        <w:rPr>
          <w:rFonts w:ascii="黑体" w:hAnsi="黑体" w:eastAsia="黑体" w:cs="宋体"/>
          <w:bCs/>
          <w:kern w:val="0"/>
          <w:sz w:val="32"/>
          <w:szCs w:val="32"/>
        </w:rPr>
      </w:pPr>
      <w:bookmarkStart w:id="14" w:name="_Toc26564"/>
      <w:bookmarkStart w:id="15" w:name="_Toc4393"/>
      <w:r>
        <w:rPr>
          <w:rFonts w:hint="eastAsia" w:ascii="黑体" w:hAnsi="黑体" w:eastAsia="黑体" w:cs="宋体"/>
          <w:bCs/>
          <w:kern w:val="0"/>
          <w:sz w:val="32"/>
          <w:szCs w:val="32"/>
        </w:rPr>
        <w:t>四、财政拨款收入支出决算总体情况说明</w:t>
      </w:r>
      <w:bookmarkEnd w:id="14"/>
      <w:bookmarkEnd w:id="15"/>
    </w:p>
    <w:p>
      <w:pPr>
        <w:ind w:firstLine="640" w:firstLineChars="200"/>
        <w:rPr>
          <w:rFonts w:ascii="仿宋_GB2312" w:eastAsia="仿宋_GB2312"/>
          <w:sz w:val="32"/>
          <w:szCs w:val="32"/>
        </w:rPr>
      </w:pPr>
      <w:r>
        <w:rPr>
          <w:rFonts w:hint="eastAsia" w:ascii="仿宋_GB2312" w:eastAsia="仿宋_GB2312"/>
          <w:sz w:val="32"/>
          <w:szCs w:val="32"/>
        </w:rPr>
        <w:t>2022年度财政拨款收入总计1723.29万元，其中：年初财政拨款结转和结余213.78万元，财政拨款本年收入1509.52万元。财政拨款收入总计与上年相比，减少2637.68万元，下降60.48%，主要原因是：机关服务支出减少，政府购买服务支出减少，零星维修费减少。</w:t>
      </w:r>
    </w:p>
    <w:p>
      <w:pPr>
        <w:ind w:firstLine="640" w:firstLineChars="200"/>
        <w:rPr>
          <w:rFonts w:ascii="仿宋_GB2312" w:eastAsia="仿宋_GB2312"/>
          <w:sz w:val="32"/>
          <w:szCs w:val="32"/>
        </w:rPr>
      </w:pPr>
      <w:r>
        <w:rPr>
          <w:rFonts w:hint="eastAsia" w:ascii="仿宋_GB2312" w:eastAsia="仿宋_GB2312"/>
          <w:sz w:val="32"/>
          <w:szCs w:val="32"/>
        </w:rPr>
        <w:t>财政拨款支出总计1723.29万元，其中：年末财政拨款结转和结余213.26万元，财政拨款本年支出1510.04万元。财政拨款支出总计与上年相比，减少2637.68万元，下降60.48%，主要原因是：机关服务支出减少，政府购买服务支出减少，零星维修费减少。</w:t>
      </w:r>
    </w:p>
    <w:p>
      <w:pPr>
        <w:ind w:firstLine="640" w:firstLineChars="200"/>
        <w:rPr>
          <w:rFonts w:ascii="仿宋_GB2312" w:eastAsia="仿宋_GB2312"/>
          <w:sz w:val="32"/>
          <w:szCs w:val="32"/>
        </w:rPr>
      </w:pPr>
      <w:r>
        <w:rPr>
          <w:rFonts w:hint="eastAsia" w:ascii="仿宋_GB2312" w:eastAsia="仿宋_GB2312"/>
          <w:sz w:val="32"/>
          <w:szCs w:val="32"/>
        </w:rPr>
        <w:t>与年初预算数相比情况：财政拨款收入总计年初预算数3251.57万元，决算数1723.29万元，预决算差异率</w:t>
      </w:r>
      <w:r>
        <w:rPr>
          <w:rFonts w:hint="eastAsia" w:ascii="仿宋_GB2312" w:eastAsia="仿宋_GB2312"/>
          <w:sz w:val="32"/>
          <w:szCs w:val="32"/>
          <w:lang w:val="en-US" w:eastAsia="zh-CN"/>
        </w:rPr>
        <w:t>-</w:t>
      </w:r>
      <w:r>
        <w:rPr>
          <w:rFonts w:hint="eastAsia" w:ascii="仿宋_GB2312" w:eastAsia="仿宋_GB2312"/>
          <w:sz w:val="32"/>
          <w:szCs w:val="32"/>
        </w:rPr>
        <w:t>47.00%，主要原因是：政府购买服务支出较上年减少。财政拨款支出总计年初预算数3251.57万元，决算数1723.29万元，预决算差异率</w:t>
      </w:r>
      <w:r>
        <w:rPr>
          <w:rFonts w:hint="eastAsia" w:ascii="仿宋_GB2312" w:eastAsia="仿宋_GB2312"/>
          <w:sz w:val="32"/>
          <w:szCs w:val="32"/>
          <w:lang w:val="en-US" w:eastAsia="zh-CN"/>
        </w:rPr>
        <w:t>-</w:t>
      </w:r>
      <w:r>
        <w:rPr>
          <w:rFonts w:hint="eastAsia" w:ascii="仿宋_GB2312" w:eastAsia="仿宋_GB2312"/>
          <w:sz w:val="32"/>
          <w:szCs w:val="32"/>
        </w:rPr>
        <w:t>47.00%，主要原因是：2022年政府购买服务支出较上年减少。</w:t>
      </w:r>
    </w:p>
    <w:p>
      <w:pPr>
        <w:ind w:firstLine="640" w:firstLineChars="200"/>
        <w:outlineLvl w:val="1"/>
        <w:rPr>
          <w:rFonts w:ascii="黑体" w:hAnsi="黑体" w:eastAsia="黑体" w:cs="宋体"/>
          <w:bCs/>
          <w:kern w:val="0"/>
          <w:sz w:val="32"/>
          <w:szCs w:val="32"/>
        </w:rPr>
      </w:pPr>
      <w:bookmarkStart w:id="16" w:name="_Toc13833"/>
      <w:bookmarkStart w:id="17" w:name="_Toc20360"/>
      <w:r>
        <w:rPr>
          <w:rFonts w:hint="eastAsia" w:ascii="黑体" w:hAnsi="黑体" w:eastAsia="黑体" w:cs="宋体"/>
          <w:bCs/>
          <w:kern w:val="0"/>
          <w:sz w:val="32"/>
          <w:szCs w:val="32"/>
        </w:rPr>
        <w:t>五、一般公共预算财政拨款支出决算情况说明</w:t>
      </w:r>
      <w:bookmarkEnd w:id="16"/>
      <w:bookmarkEnd w:id="17"/>
    </w:p>
    <w:p>
      <w:pPr>
        <w:ind w:firstLine="640" w:firstLineChars="200"/>
        <w:outlineLvl w:val="2"/>
        <w:rPr>
          <w:rFonts w:ascii="黑体" w:hAnsi="黑体" w:eastAsia="黑体"/>
          <w:sz w:val="32"/>
          <w:szCs w:val="32"/>
        </w:rPr>
      </w:pPr>
      <w:r>
        <w:rPr>
          <w:rFonts w:hint="eastAsia" w:ascii="黑体" w:hAnsi="黑体" w:eastAsia="黑体"/>
          <w:sz w:val="32"/>
          <w:szCs w:val="32"/>
        </w:rPr>
        <w:t>（一）一般公共预算财政拨款支出决算总体情况</w:t>
      </w:r>
    </w:p>
    <w:p>
      <w:pPr>
        <w:ind w:firstLine="640" w:firstLineChars="200"/>
        <w:rPr>
          <w:rFonts w:ascii="仿宋_GB2312" w:eastAsia="仿宋_GB2312"/>
          <w:sz w:val="32"/>
          <w:szCs w:val="32"/>
        </w:rPr>
      </w:pPr>
      <w:r>
        <w:rPr>
          <w:rFonts w:hint="eastAsia" w:ascii="仿宋_GB2312" w:eastAsia="仿宋_GB2312"/>
          <w:sz w:val="32"/>
          <w:szCs w:val="32"/>
        </w:rPr>
        <w:t>2022年度一般公共预算财政拨款支出1471.06万元，占本年支出合计的85.04%，与上年相比减少2676.13万元，下降64.53%，主要原因是：机关服务支出减少，政府购买服务支出减少，零星维修费减少。</w:t>
      </w:r>
    </w:p>
    <w:p>
      <w:pPr>
        <w:ind w:firstLine="640" w:firstLineChars="200"/>
        <w:outlineLvl w:val="2"/>
        <w:rPr>
          <w:rFonts w:ascii="黑体" w:hAnsi="黑体" w:eastAsia="黑体"/>
          <w:sz w:val="32"/>
          <w:szCs w:val="32"/>
        </w:rPr>
      </w:pPr>
      <w:r>
        <w:rPr>
          <w:rFonts w:hint="eastAsia" w:ascii="黑体" w:hAnsi="黑体" w:eastAsia="黑体"/>
          <w:sz w:val="32"/>
          <w:szCs w:val="32"/>
        </w:rPr>
        <w:t>（二）一般公共预算财政拨款支出决算结构情况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1.一般公共服务支出（类）1361.97万元，占92.58%。</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2.社会保障和就业支出（类）108.58万元，占7.38%。</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3.其他支出</w:t>
      </w:r>
      <w:r>
        <w:rPr>
          <w:rFonts w:hint="eastAsia" w:ascii="仿宋_GB2312" w:hAnsi="仿宋_GB2312" w:eastAsia="仿宋_GB2312" w:cs="仿宋_GB2312"/>
          <w:sz w:val="32"/>
          <w:szCs w:val="32"/>
        </w:rPr>
        <w:t>（类）</w:t>
      </w:r>
      <w:r>
        <w:rPr>
          <w:rFonts w:hint="eastAsia" w:ascii="仿宋_GB2312" w:eastAsia="仿宋_GB2312"/>
          <w:sz w:val="32"/>
          <w:szCs w:val="32"/>
        </w:rPr>
        <w:t>0.51</w:t>
      </w:r>
      <w:r>
        <w:rPr>
          <w:rFonts w:hint="eastAsia" w:ascii="仿宋_GB2312" w:hAnsi="仿宋_GB2312" w:eastAsia="仿宋_GB2312" w:cs="仿宋_GB2312"/>
          <w:kern w:val="0"/>
          <w:sz w:val="32"/>
          <w:szCs w:val="32"/>
        </w:rPr>
        <w:t>万元，占</w:t>
      </w:r>
      <w:r>
        <w:rPr>
          <w:rFonts w:hint="eastAsia" w:ascii="仿宋_GB2312" w:eastAsia="仿宋_GB2312"/>
          <w:sz w:val="32"/>
          <w:szCs w:val="32"/>
        </w:rPr>
        <w:t>0.04</w:t>
      </w:r>
      <w:r>
        <w:rPr>
          <w:rFonts w:hint="eastAsia" w:ascii="仿宋_GB2312" w:hAnsi="仿宋_GB2312" w:eastAsia="仿宋_GB2312" w:cs="仿宋_GB2312"/>
          <w:kern w:val="0"/>
          <w:sz w:val="32"/>
          <w:szCs w:val="32"/>
        </w:rPr>
        <w:t>%。</w:t>
      </w:r>
    </w:p>
    <w:p>
      <w:pPr>
        <w:ind w:firstLine="640" w:firstLineChars="200"/>
        <w:outlineLvl w:val="2"/>
        <w:rPr>
          <w:highlight w:val="yellow"/>
        </w:rPr>
      </w:pPr>
      <w:r>
        <w:rPr>
          <w:rFonts w:hint="eastAsia" w:ascii="黑体" w:hAnsi="黑体" w:eastAsia="黑体"/>
          <w:sz w:val="32"/>
          <w:szCs w:val="32"/>
        </w:rPr>
        <w:t>（三）一般公共预算财政拨款支出决算具体情况</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1.一般公共服务支出（类）政府办公厅（室）及相关机构事务（款）机关服务（项）:支出决算数为</w:t>
      </w:r>
      <w:r>
        <w:rPr>
          <w:rFonts w:hint="eastAsia" w:ascii="仿宋_GB2312" w:eastAsia="仿宋_GB2312"/>
          <w:sz w:val="32"/>
          <w:szCs w:val="32"/>
        </w:rPr>
        <w:t>1361.97</w:t>
      </w:r>
      <w:r>
        <w:rPr>
          <w:rFonts w:hint="eastAsia" w:ascii="仿宋_GB2312" w:hAnsi="仿宋_GB2312" w:eastAsia="仿宋_GB2312" w:cs="仿宋_GB2312"/>
          <w:kern w:val="0"/>
          <w:sz w:val="32"/>
          <w:szCs w:val="32"/>
        </w:rPr>
        <w:t>万元，比上年决算减少</w:t>
      </w:r>
      <w:r>
        <w:rPr>
          <w:rFonts w:hint="eastAsia" w:ascii="仿宋_GB2312" w:eastAsia="仿宋_GB2312"/>
          <w:sz w:val="32"/>
          <w:szCs w:val="32"/>
        </w:rPr>
        <w:t>188.21</w:t>
      </w:r>
      <w:r>
        <w:rPr>
          <w:rFonts w:hint="eastAsia" w:ascii="仿宋_GB2312" w:hAnsi="仿宋_GB2312" w:eastAsia="仿宋_GB2312" w:cs="仿宋_GB2312"/>
          <w:kern w:val="0"/>
          <w:sz w:val="32"/>
          <w:szCs w:val="32"/>
        </w:rPr>
        <w:t>万元，下降</w:t>
      </w:r>
      <w:r>
        <w:rPr>
          <w:rFonts w:hint="eastAsia" w:ascii="仿宋_GB2312" w:eastAsia="仿宋_GB2312"/>
          <w:sz w:val="32"/>
          <w:szCs w:val="32"/>
        </w:rPr>
        <w:t>12.14</w:t>
      </w:r>
      <w:r>
        <w:rPr>
          <w:rFonts w:hint="eastAsia" w:ascii="仿宋_GB2312" w:hAnsi="仿宋_GB2312" w:eastAsia="仿宋_GB2312" w:cs="仿宋_GB2312"/>
          <w:kern w:val="0"/>
          <w:sz w:val="32"/>
          <w:szCs w:val="32"/>
        </w:rPr>
        <w:t>%，主要原因是：机关服务支出减少188.21万元 。</w:t>
      </w:r>
    </w:p>
    <w:p>
      <w:pPr>
        <w:spacing w:line="6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rPr>
        <w:t>一般公共服务支出（类）政府协公厅及相关机构事务（款）其他政府办公厅及相关机构事务支出（项）支出决算数为0万元，比上年决算减少</w:t>
      </w:r>
      <w:r>
        <w:rPr>
          <w:rFonts w:hint="eastAsia" w:ascii="仿宋_GB2312" w:hAnsi="仿宋_GB2312" w:eastAsia="仿宋_GB2312" w:cs="仿宋_GB2312"/>
          <w:sz w:val="32"/>
          <w:szCs w:val="32"/>
        </w:rPr>
        <w:t>1596.73万元，</w:t>
      </w:r>
      <w:r>
        <w:rPr>
          <w:rFonts w:hint="eastAsia" w:ascii="仿宋_GB2312" w:hAnsi="仿宋_GB2312" w:eastAsia="仿宋_GB2312" w:cs="仿宋_GB2312"/>
          <w:sz w:val="32"/>
          <w:szCs w:val="32"/>
          <w:lang w:val="en-US" w:eastAsia="zh-CN"/>
        </w:rPr>
        <w:t>下降100%，</w:t>
      </w:r>
      <w:r>
        <w:rPr>
          <w:rFonts w:hint="eastAsia" w:ascii="仿宋_GB2312" w:hAnsi="仿宋_GB2312" w:eastAsia="仿宋_GB2312" w:cs="仿宋_GB2312"/>
          <w:sz w:val="32"/>
          <w:szCs w:val="32"/>
        </w:rPr>
        <w:t>主要原因是</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当年政府购买服务支出减少。</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sz w:val="32"/>
          <w:szCs w:val="32"/>
        </w:rPr>
        <w:t>3.教育支出（类）其他教育支出（款）其他教育支出（项）支出决算数为0万元，比上年决算减少45.92万</w:t>
      </w:r>
      <w:r>
        <w:rPr>
          <w:rFonts w:hint="eastAsia" w:ascii="仿宋_GB2312" w:hAnsi="仿宋_GB2312" w:eastAsia="仿宋_GB2312" w:cs="仿宋_GB2312"/>
          <w:kern w:val="0"/>
          <w:sz w:val="32"/>
          <w:szCs w:val="32"/>
        </w:rPr>
        <w:t>元，</w:t>
      </w:r>
      <w:r>
        <w:rPr>
          <w:rFonts w:hint="eastAsia" w:ascii="仿宋_GB2312" w:hAnsi="仿宋_GB2312" w:eastAsia="仿宋_GB2312" w:cs="仿宋_GB2312"/>
          <w:kern w:val="0"/>
          <w:sz w:val="32"/>
          <w:szCs w:val="32"/>
          <w:lang w:val="en-US" w:eastAsia="zh-CN"/>
        </w:rPr>
        <w:t>下降100%，</w:t>
      </w:r>
      <w:r>
        <w:rPr>
          <w:rFonts w:hint="eastAsia" w:ascii="仿宋_GB2312" w:hAnsi="仿宋_GB2312" w:eastAsia="仿宋_GB2312" w:cs="仿宋_GB2312"/>
          <w:kern w:val="0"/>
          <w:sz w:val="32"/>
          <w:szCs w:val="32"/>
        </w:rPr>
        <w:t>主要原因是</w:t>
      </w:r>
      <w:r>
        <w:rPr>
          <w:rFonts w:hint="eastAsia" w:ascii="仿宋_GB2312" w:hAnsi="仿宋_GB2312" w:eastAsia="仿宋_GB2312" w:cs="仿宋_GB2312"/>
          <w:kern w:val="0"/>
          <w:sz w:val="32"/>
          <w:szCs w:val="32"/>
          <w:lang w:eastAsia="zh-CN"/>
        </w:rPr>
        <w:t>：</w:t>
      </w:r>
      <w:r>
        <w:rPr>
          <w:rFonts w:hint="eastAsia" w:ascii="仿宋_GB2312" w:hAnsi="仿宋_GB2312" w:eastAsia="仿宋_GB2312" w:cs="仿宋_GB2312"/>
          <w:kern w:val="0"/>
          <w:sz w:val="32"/>
          <w:szCs w:val="32"/>
        </w:rPr>
        <w:t>政府发包项目及征收类项目历年欠款减少。</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4</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sz w:val="32"/>
          <w:szCs w:val="32"/>
        </w:rPr>
        <w:t>（类）民政管理事务（款）基层政权建设和社区治理（项）</w:t>
      </w:r>
      <w:r>
        <w:rPr>
          <w:rFonts w:hint="eastAsia" w:ascii="仿宋_GB2312" w:hAnsi="仿宋_GB2312" w:eastAsia="仿宋_GB2312" w:cs="仿宋_GB2312"/>
          <w:kern w:val="0"/>
          <w:sz w:val="32"/>
          <w:szCs w:val="32"/>
        </w:rPr>
        <w:t>支出决算数为</w:t>
      </w:r>
      <w:r>
        <w:rPr>
          <w:rFonts w:hint="eastAsia" w:ascii="仿宋_GB2312" w:eastAsia="仿宋_GB2312"/>
          <w:sz w:val="32"/>
          <w:szCs w:val="32"/>
        </w:rPr>
        <w:t>0</w:t>
      </w:r>
      <w:r>
        <w:rPr>
          <w:rFonts w:hint="eastAsia" w:ascii="仿宋_GB2312" w:hAnsi="仿宋_GB2312" w:eastAsia="仿宋_GB2312" w:cs="仿宋_GB2312"/>
          <w:kern w:val="0"/>
          <w:sz w:val="32"/>
          <w:szCs w:val="32"/>
        </w:rPr>
        <w:t>万元，比上年决算减少</w:t>
      </w:r>
      <w:r>
        <w:rPr>
          <w:rFonts w:hint="eastAsia" w:ascii="仿宋_GB2312" w:eastAsia="仿宋_GB2312"/>
          <w:sz w:val="32"/>
          <w:szCs w:val="32"/>
        </w:rPr>
        <w:t>195.13</w:t>
      </w:r>
      <w:r>
        <w:rPr>
          <w:rFonts w:hint="eastAsia" w:ascii="仿宋_GB2312" w:hAnsi="仿宋_GB2312" w:eastAsia="仿宋_GB2312" w:cs="仿宋_GB2312"/>
          <w:kern w:val="0"/>
          <w:sz w:val="32"/>
          <w:szCs w:val="32"/>
        </w:rPr>
        <w:t>万元，下降</w:t>
      </w:r>
      <w:r>
        <w:rPr>
          <w:rFonts w:hint="eastAsia" w:ascii="仿宋_GB2312" w:eastAsia="仿宋_GB2312"/>
          <w:sz w:val="32"/>
          <w:szCs w:val="32"/>
        </w:rPr>
        <w:t>100</w:t>
      </w:r>
      <w:r>
        <w:rPr>
          <w:rFonts w:hint="eastAsia" w:ascii="仿宋_GB2312" w:hAnsi="仿宋_GB2312" w:eastAsia="仿宋_GB2312" w:cs="仿宋_GB2312"/>
          <w:kern w:val="0"/>
          <w:sz w:val="32"/>
          <w:szCs w:val="32"/>
        </w:rPr>
        <w:t>%，主要原因是：访惠聚成员补助减少195.13万元。</w:t>
      </w:r>
    </w:p>
    <w:p>
      <w:pPr>
        <w:spacing w:line="600" w:lineRule="exact"/>
        <w:ind w:firstLine="640" w:firstLineChars="200"/>
        <w:rPr>
          <w:rFonts w:hint="eastAsia"/>
        </w:rPr>
      </w:pPr>
      <w:r>
        <w:rPr>
          <w:rFonts w:ascii="仿宋_GB2312" w:hAnsi="仿宋_GB2312" w:eastAsia="仿宋_GB2312" w:cs="仿宋_GB2312"/>
          <w:kern w:val="0"/>
          <w:sz w:val="32"/>
          <w:szCs w:val="32"/>
        </w:rPr>
        <w:t>5.</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sz w:val="32"/>
          <w:szCs w:val="32"/>
        </w:rPr>
        <w:t>（类）行政事业单位养老支出（款）事业单位离退休（项）</w:t>
      </w:r>
      <w:r>
        <w:rPr>
          <w:rFonts w:hint="eastAsia" w:ascii="仿宋_GB2312" w:hAnsi="仿宋_GB2312" w:eastAsia="仿宋_GB2312" w:cs="仿宋_GB2312"/>
          <w:kern w:val="0"/>
          <w:sz w:val="32"/>
          <w:szCs w:val="32"/>
        </w:rPr>
        <w:t>支出决算数为</w:t>
      </w:r>
      <w:r>
        <w:rPr>
          <w:rFonts w:ascii="仿宋_GB2312" w:eastAsia="仿宋_GB2312"/>
          <w:sz w:val="32"/>
          <w:szCs w:val="32"/>
        </w:rPr>
        <w:t>1.58</w:t>
      </w:r>
      <w:r>
        <w:rPr>
          <w:rFonts w:hint="eastAsia" w:ascii="仿宋_GB2312" w:hAnsi="仿宋_GB2312" w:eastAsia="仿宋_GB2312" w:cs="仿宋_GB2312"/>
          <w:kern w:val="0"/>
          <w:sz w:val="32"/>
          <w:szCs w:val="32"/>
        </w:rPr>
        <w:t>万元，比上年决算增加</w:t>
      </w:r>
      <w:r>
        <w:rPr>
          <w:rFonts w:ascii="仿宋_GB2312" w:eastAsia="仿宋_GB2312"/>
          <w:sz w:val="32"/>
          <w:szCs w:val="32"/>
        </w:rPr>
        <w:t>1.58</w:t>
      </w:r>
      <w:r>
        <w:rPr>
          <w:rFonts w:hint="eastAsia" w:ascii="仿宋_GB2312" w:hAnsi="仿宋_GB2312" w:eastAsia="仿宋_GB2312" w:cs="仿宋_GB2312"/>
          <w:kern w:val="0"/>
          <w:sz w:val="32"/>
          <w:szCs w:val="32"/>
        </w:rPr>
        <w:t>万元，增</w:t>
      </w:r>
      <w:r>
        <w:rPr>
          <w:rFonts w:hint="eastAsia" w:ascii="仿宋_GB2312" w:hAnsi="仿宋_GB2312" w:eastAsia="仿宋_GB2312" w:cs="仿宋_GB2312"/>
          <w:kern w:val="0"/>
          <w:sz w:val="32"/>
          <w:szCs w:val="32"/>
          <w:lang w:val="en-US" w:eastAsia="zh-CN"/>
        </w:rPr>
        <w:t>长</w:t>
      </w:r>
      <w:r>
        <w:rPr>
          <w:rFonts w:ascii="仿宋_GB2312" w:hAnsi="仿宋_GB2312" w:eastAsia="仿宋_GB2312" w:cs="仿宋_GB2312"/>
          <w:kern w:val="0"/>
          <w:sz w:val="32"/>
          <w:szCs w:val="32"/>
        </w:rPr>
        <w:t>100</w:t>
      </w:r>
      <w:r>
        <w:rPr>
          <w:rFonts w:hint="eastAsia" w:ascii="仿宋_GB2312" w:hAnsi="仿宋_GB2312" w:eastAsia="仿宋_GB2312" w:cs="仿宋_GB2312"/>
          <w:kern w:val="0"/>
          <w:sz w:val="32"/>
          <w:szCs w:val="32"/>
        </w:rPr>
        <w:t>%，主要原因是：退休人员增加。</w:t>
      </w:r>
    </w:p>
    <w:p>
      <w:pPr>
        <w:spacing w:line="600" w:lineRule="exact"/>
        <w:ind w:firstLine="640" w:firstLineChars="200"/>
      </w:pPr>
      <w:r>
        <w:rPr>
          <w:rFonts w:ascii="仿宋_GB2312" w:hAnsi="仿宋_GB2312" w:eastAsia="仿宋_GB2312" w:cs="仿宋_GB2312"/>
          <w:kern w:val="0"/>
          <w:sz w:val="32"/>
          <w:szCs w:val="32"/>
        </w:rPr>
        <w:t>6.</w:t>
      </w:r>
      <w:r>
        <w:rPr>
          <w:rFonts w:hint="eastAsia" w:ascii="仿宋_GB2312" w:hAnsi="仿宋_GB2312" w:eastAsia="仿宋_GB2312" w:cs="仿宋_GB2312"/>
          <w:kern w:val="0"/>
          <w:sz w:val="32"/>
          <w:szCs w:val="32"/>
        </w:rPr>
        <w:t>社会保障和就业支出</w:t>
      </w:r>
      <w:r>
        <w:rPr>
          <w:rFonts w:hint="eastAsia" w:ascii="仿宋_GB2312" w:hAnsi="仿宋_GB2312" w:eastAsia="仿宋_GB2312" w:cs="仿宋_GB2312"/>
          <w:sz w:val="32"/>
          <w:szCs w:val="32"/>
        </w:rPr>
        <w:t>（类）行政事业单位养老支出（款）机关事业单位基本养老保险缴费支出（项）</w:t>
      </w:r>
      <w:r>
        <w:rPr>
          <w:rFonts w:hint="eastAsia" w:ascii="仿宋_GB2312" w:hAnsi="仿宋_GB2312" w:eastAsia="仿宋_GB2312" w:cs="仿宋_GB2312"/>
          <w:kern w:val="0"/>
          <w:sz w:val="32"/>
          <w:szCs w:val="32"/>
        </w:rPr>
        <w:t>支出决算数为</w:t>
      </w:r>
      <w:r>
        <w:rPr>
          <w:rFonts w:ascii="仿宋_GB2312" w:eastAsia="仿宋_GB2312"/>
          <w:sz w:val="32"/>
          <w:szCs w:val="32"/>
        </w:rPr>
        <w:t>107</w:t>
      </w:r>
      <w:r>
        <w:rPr>
          <w:rFonts w:hint="eastAsia" w:ascii="仿宋_GB2312" w:hAnsi="仿宋_GB2312" w:eastAsia="仿宋_GB2312" w:cs="仿宋_GB2312"/>
          <w:kern w:val="0"/>
          <w:sz w:val="32"/>
          <w:szCs w:val="32"/>
        </w:rPr>
        <w:t>万元，比上年决算增加</w:t>
      </w:r>
      <w:r>
        <w:rPr>
          <w:rFonts w:ascii="仿宋_GB2312" w:eastAsia="仿宋_GB2312"/>
          <w:sz w:val="32"/>
          <w:szCs w:val="32"/>
        </w:rPr>
        <w:t>27.29</w:t>
      </w:r>
      <w:r>
        <w:rPr>
          <w:rFonts w:hint="eastAsia" w:ascii="仿宋_GB2312" w:hAnsi="仿宋_GB2312" w:eastAsia="仿宋_GB2312" w:cs="仿宋_GB2312"/>
          <w:kern w:val="0"/>
          <w:sz w:val="32"/>
          <w:szCs w:val="32"/>
        </w:rPr>
        <w:t>万元，增</w:t>
      </w:r>
      <w:r>
        <w:rPr>
          <w:rFonts w:hint="eastAsia" w:ascii="仿宋_GB2312" w:hAnsi="仿宋_GB2312" w:eastAsia="仿宋_GB2312" w:cs="仿宋_GB2312"/>
          <w:kern w:val="0"/>
          <w:sz w:val="32"/>
          <w:szCs w:val="32"/>
          <w:lang w:val="en-US" w:eastAsia="zh-CN"/>
        </w:rPr>
        <w:t>长</w:t>
      </w:r>
      <w:r>
        <w:rPr>
          <w:rFonts w:ascii="仿宋_GB2312" w:hAnsi="仿宋_GB2312" w:eastAsia="仿宋_GB2312" w:cs="仿宋_GB2312"/>
          <w:kern w:val="0"/>
          <w:sz w:val="32"/>
          <w:szCs w:val="32"/>
        </w:rPr>
        <w:t>34.24</w:t>
      </w:r>
      <w:r>
        <w:rPr>
          <w:rFonts w:hint="eastAsia" w:ascii="仿宋_GB2312" w:hAnsi="仿宋_GB2312" w:eastAsia="仿宋_GB2312" w:cs="仿宋_GB2312"/>
          <w:kern w:val="0"/>
          <w:sz w:val="32"/>
          <w:szCs w:val="32"/>
        </w:rPr>
        <w:t>%，主要原因是：补交上年机关事业养老保险支出增加。</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7</w:t>
      </w:r>
      <w:r>
        <w:rPr>
          <w:rFonts w:hint="eastAsia" w:ascii="仿宋_GB2312" w:hAnsi="仿宋_GB2312" w:eastAsia="仿宋_GB2312" w:cs="仿宋_GB2312"/>
          <w:kern w:val="0"/>
          <w:sz w:val="32"/>
          <w:szCs w:val="32"/>
        </w:rPr>
        <w:t>.城乡社区支出</w:t>
      </w:r>
      <w:r>
        <w:rPr>
          <w:rFonts w:hint="eastAsia" w:ascii="仿宋_GB2312" w:hAnsi="仿宋_GB2312" w:eastAsia="仿宋_GB2312" w:cs="仿宋_GB2312"/>
          <w:sz w:val="32"/>
          <w:szCs w:val="32"/>
        </w:rPr>
        <w:t>（类）城乡社区公共设施支出（款）其他城乡社区公共设施支出（项）</w:t>
      </w:r>
      <w:r>
        <w:rPr>
          <w:rFonts w:hint="eastAsia" w:ascii="仿宋_GB2312" w:hAnsi="仿宋_GB2312" w:eastAsia="仿宋_GB2312" w:cs="仿宋_GB2312"/>
          <w:kern w:val="0"/>
          <w:sz w:val="32"/>
          <w:szCs w:val="32"/>
        </w:rPr>
        <w:t>支出决算数为</w:t>
      </w:r>
      <w:r>
        <w:rPr>
          <w:rFonts w:hint="eastAsia" w:ascii="仿宋_GB2312" w:eastAsia="仿宋_GB2312"/>
          <w:sz w:val="32"/>
          <w:szCs w:val="32"/>
        </w:rPr>
        <w:t>0</w:t>
      </w:r>
      <w:r>
        <w:rPr>
          <w:rFonts w:hint="eastAsia" w:ascii="仿宋_GB2312" w:hAnsi="仿宋_GB2312" w:eastAsia="仿宋_GB2312" w:cs="仿宋_GB2312"/>
          <w:kern w:val="0"/>
          <w:sz w:val="32"/>
          <w:szCs w:val="32"/>
        </w:rPr>
        <w:t>万元，比上年决算减少</w:t>
      </w:r>
      <w:r>
        <w:rPr>
          <w:rFonts w:hint="eastAsia" w:ascii="仿宋_GB2312" w:eastAsia="仿宋_GB2312"/>
          <w:sz w:val="32"/>
          <w:szCs w:val="32"/>
        </w:rPr>
        <w:t>532.62</w:t>
      </w:r>
      <w:r>
        <w:rPr>
          <w:rFonts w:hint="eastAsia" w:ascii="仿宋_GB2312" w:hAnsi="仿宋_GB2312" w:eastAsia="仿宋_GB2312" w:cs="仿宋_GB2312"/>
          <w:kern w:val="0"/>
          <w:sz w:val="32"/>
          <w:szCs w:val="32"/>
        </w:rPr>
        <w:t>万元，下降</w:t>
      </w:r>
      <w:r>
        <w:rPr>
          <w:rFonts w:hint="eastAsia" w:ascii="仿宋_GB2312" w:eastAsia="仿宋_GB2312"/>
          <w:sz w:val="32"/>
          <w:szCs w:val="32"/>
        </w:rPr>
        <w:t>100</w:t>
      </w:r>
      <w:r>
        <w:rPr>
          <w:rFonts w:hint="eastAsia" w:ascii="仿宋_GB2312" w:hAnsi="仿宋_GB2312" w:eastAsia="仿宋_GB2312" w:cs="仿宋_GB2312"/>
          <w:kern w:val="0"/>
          <w:sz w:val="32"/>
          <w:szCs w:val="32"/>
        </w:rPr>
        <w:t>%，主要原因是：机关服务中心购买服务、零星维修费等减少。</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8</w:t>
      </w:r>
      <w:r>
        <w:rPr>
          <w:rFonts w:ascii="仿宋_GB2312" w:hAnsi="仿宋_GB2312" w:eastAsia="仿宋_GB2312" w:cs="仿宋_GB2312"/>
          <w:kern w:val="0"/>
          <w:sz w:val="32"/>
          <w:szCs w:val="32"/>
        </w:rPr>
        <w:t>.</w:t>
      </w:r>
      <w:r>
        <w:rPr>
          <w:rFonts w:hint="eastAsia" w:ascii="仿宋_GB2312" w:hAnsi="仿宋_GB2312" w:eastAsia="仿宋_GB2312" w:cs="仿宋_GB2312"/>
          <w:kern w:val="0"/>
          <w:sz w:val="32"/>
          <w:szCs w:val="32"/>
        </w:rPr>
        <w:t>城乡社区支出</w:t>
      </w:r>
      <w:r>
        <w:rPr>
          <w:rFonts w:hint="eastAsia" w:ascii="仿宋_GB2312" w:hAnsi="仿宋_GB2312" w:eastAsia="仿宋_GB2312" w:cs="仿宋_GB2312"/>
          <w:sz w:val="32"/>
          <w:szCs w:val="32"/>
        </w:rPr>
        <w:t>（类）其他城乡社区支出（款）其他城乡社区支出（项）</w:t>
      </w:r>
      <w:r>
        <w:rPr>
          <w:rFonts w:hint="eastAsia" w:ascii="仿宋_GB2312" w:hAnsi="仿宋_GB2312" w:eastAsia="仿宋_GB2312" w:cs="仿宋_GB2312"/>
          <w:kern w:val="0"/>
          <w:sz w:val="32"/>
          <w:szCs w:val="32"/>
        </w:rPr>
        <w:t>支出决算数为</w:t>
      </w:r>
      <w:r>
        <w:rPr>
          <w:rFonts w:hint="eastAsia" w:ascii="仿宋_GB2312" w:eastAsia="仿宋_GB2312"/>
          <w:sz w:val="32"/>
          <w:szCs w:val="32"/>
        </w:rPr>
        <w:t>0</w:t>
      </w:r>
      <w:r>
        <w:rPr>
          <w:rFonts w:hint="eastAsia" w:ascii="仿宋_GB2312" w:hAnsi="仿宋_GB2312" w:eastAsia="仿宋_GB2312" w:cs="仿宋_GB2312"/>
          <w:kern w:val="0"/>
          <w:sz w:val="32"/>
          <w:szCs w:val="32"/>
        </w:rPr>
        <w:t>万元，比上年决算减少</w:t>
      </w:r>
      <w:r>
        <w:rPr>
          <w:rFonts w:hint="eastAsia" w:ascii="仿宋_GB2312" w:eastAsia="仿宋_GB2312"/>
          <w:sz w:val="32"/>
          <w:szCs w:val="32"/>
        </w:rPr>
        <w:t>135.43</w:t>
      </w:r>
      <w:r>
        <w:rPr>
          <w:rFonts w:hint="eastAsia" w:ascii="仿宋_GB2312" w:hAnsi="仿宋_GB2312" w:eastAsia="仿宋_GB2312" w:cs="仿宋_GB2312"/>
          <w:kern w:val="0"/>
          <w:sz w:val="32"/>
          <w:szCs w:val="32"/>
        </w:rPr>
        <w:t>万元，下降</w:t>
      </w:r>
      <w:r>
        <w:rPr>
          <w:rFonts w:hint="eastAsia" w:ascii="仿宋_GB2312" w:eastAsia="仿宋_GB2312"/>
          <w:sz w:val="32"/>
          <w:szCs w:val="32"/>
        </w:rPr>
        <w:t>100</w:t>
      </w:r>
      <w:r>
        <w:rPr>
          <w:rFonts w:hint="eastAsia" w:ascii="仿宋_GB2312" w:hAnsi="仿宋_GB2312" w:eastAsia="仿宋_GB2312" w:cs="仿宋_GB2312"/>
          <w:kern w:val="0"/>
          <w:sz w:val="32"/>
          <w:szCs w:val="32"/>
        </w:rPr>
        <w:t>%，主要原因是：新到岗雇员经费减少。</w:t>
      </w:r>
    </w:p>
    <w:p>
      <w:pPr>
        <w:spacing w:line="600" w:lineRule="exact"/>
        <w:ind w:firstLine="640" w:firstLineChars="200"/>
        <w:rPr>
          <w:rFonts w:ascii="仿宋_GB2312" w:hAnsi="仿宋_GB2312" w:eastAsia="仿宋_GB2312" w:cs="仿宋_GB2312"/>
          <w:kern w:val="0"/>
          <w:sz w:val="32"/>
          <w:szCs w:val="32"/>
        </w:rPr>
      </w:pPr>
      <w:r>
        <w:rPr>
          <w:rFonts w:ascii="仿宋_GB2312" w:hAnsi="仿宋_GB2312" w:eastAsia="仿宋_GB2312" w:cs="仿宋_GB2312"/>
          <w:kern w:val="0"/>
          <w:sz w:val="32"/>
          <w:szCs w:val="32"/>
        </w:rPr>
        <w:t>9</w:t>
      </w:r>
      <w:r>
        <w:rPr>
          <w:rFonts w:hint="eastAsia" w:ascii="仿宋_GB2312" w:hAnsi="仿宋_GB2312" w:eastAsia="仿宋_GB2312" w:cs="仿宋_GB2312"/>
          <w:kern w:val="0"/>
          <w:sz w:val="32"/>
          <w:szCs w:val="32"/>
        </w:rPr>
        <w:t>.灾害防治及应急管理支出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应急管理事务（款）其他应急管理支出（项）支出决算数为0万元，</w:t>
      </w:r>
      <w:r>
        <w:rPr>
          <w:rFonts w:hint="eastAsia" w:ascii="仿宋_GB2312" w:hAnsi="仿宋_GB2312" w:eastAsia="仿宋_GB2312" w:cs="仿宋_GB2312"/>
          <w:kern w:val="0"/>
          <w:sz w:val="32"/>
          <w:szCs w:val="32"/>
          <w:lang w:val="en-US" w:eastAsia="zh-CN"/>
        </w:rPr>
        <w:t>比</w:t>
      </w:r>
      <w:r>
        <w:rPr>
          <w:rFonts w:hint="eastAsia" w:ascii="仿宋_GB2312" w:hAnsi="仿宋_GB2312" w:eastAsia="仿宋_GB2312" w:cs="仿宋_GB2312"/>
          <w:kern w:val="0"/>
          <w:sz w:val="32"/>
          <w:szCs w:val="32"/>
        </w:rPr>
        <w:t>上年减少8.58万元，</w:t>
      </w:r>
      <w:r>
        <w:rPr>
          <w:rFonts w:hint="eastAsia" w:ascii="仿宋_GB2312" w:hAnsi="仿宋_GB2312" w:eastAsia="仿宋_GB2312" w:cs="仿宋_GB2312"/>
          <w:kern w:val="0"/>
          <w:sz w:val="32"/>
          <w:szCs w:val="32"/>
          <w:lang w:val="en-US" w:eastAsia="zh-CN"/>
        </w:rPr>
        <w:t>下降</w:t>
      </w:r>
      <w:r>
        <w:rPr>
          <w:rFonts w:hint="eastAsia" w:ascii="仿宋_GB2312" w:hAnsi="仿宋_GB2312" w:eastAsia="仿宋_GB2312" w:cs="仿宋_GB2312"/>
          <w:kern w:val="0"/>
          <w:sz w:val="32"/>
          <w:szCs w:val="32"/>
        </w:rPr>
        <w:t>100%，主要原因是：【秋实北路消防救援站】2021年水磨沟区第一批重点建设项目（第二批）前期费用减少。</w:t>
      </w:r>
    </w:p>
    <w:p>
      <w:pPr>
        <w:spacing w:line="600" w:lineRule="exact"/>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6.其他支出</w:t>
      </w:r>
      <w:r>
        <w:rPr>
          <w:rFonts w:hint="eastAsia" w:ascii="仿宋_GB2312" w:hAnsi="仿宋_GB2312" w:eastAsia="仿宋_GB2312" w:cs="仿宋_GB2312"/>
          <w:sz w:val="32"/>
          <w:szCs w:val="32"/>
        </w:rPr>
        <w:t>（类）</w:t>
      </w:r>
      <w:r>
        <w:rPr>
          <w:rFonts w:hint="eastAsia" w:ascii="仿宋_GB2312" w:hAnsi="仿宋_GB2312" w:eastAsia="仿宋_GB2312" w:cs="仿宋_GB2312"/>
          <w:kern w:val="0"/>
          <w:sz w:val="32"/>
          <w:szCs w:val="32"/>
        </w:rPr>
        <w:t>其他支出（款）其他支出（项）</w:t>
      </w:r>
      <w:r>
        <w:rPr>
          <w:rFonts w:hint="eastAsia" w:ascii="仿宋_GB2312" w:eastAsia="仿宋_GB2312"/>
          <w:sz w:val="32"/>
          <w:szCs w:val="32"/>
        </w:rPr>
        <w:t>0.51</w:t>
      </w:r>
      <w:r>
        <w:rPr>
          <w:rFonts w:hint="eastAsia" w:ascii="仿宋_GB2312" w:hAnsi="仿宋_GB2312" w:eastAsia="仿宋_GB2312" w:cs="仿宋_GB2312"/>
          <w:kern w:val="0"/>
          <w:sz w:val="32"/>
          <w:szCs w:val="32"/>
        </w:rPr>
        <w:t>万元，比上年决算减少</w:t>
      </w:r>
      <w:r>
        <w:rPr>
          <w:rFonts w:hint="eastAsia" w:ascii="仿宋_GB2312" w:eastAsia="仿宋_GB2312"/>
          <w:sz w:val="32"/>
          <w:szCs w:val="32"/>
        </w:rPr>
        <w:t>2.4</w:t>
      </w:r>
      <w:r>
        <w:rPr>
          <w:rFonts w:ascii="仿宋_GB2312" w:eastAsia="仿宋_GB2312"/>
          <w:sz w:val="32"/>
          <w:szCs w:val="32"/>
        </w:rPr>
        <w:t>0</w:t>
      </w:r>
      <w:r>
        <w:rPr>
          <w:rFonts w:hint="eastAsia" w:ascii="仿宋_GB2312" w:hAnsi="仿宋_GB2312" w:eastAsia="仿宋_GB2312" w:cs="仿宋_GB2312"/>
          <w:kern w:val="0"/>
          <w:sz w:val="32"/>
          <w:szCs w:val="32"/>
        </w:rPr>
        <w:t>万元，下降</w:t>
      </w:r>
      <w:r>
        <w:rPr>
          <w:rFonts w:hint="eastAsia" w:ascii="仿宋_GB2312" w:eastAsia="仿宋_GB2312"/>
          <w:sz w:val="32"/>
          <w:szCs w:val="32"/>
        </w:rPr>
        <w:t>82.47</w:t>
      </w:r>
      <w:r>
        <w:rPr>
          <w:rFonts w:hint="eastAsia" w:ascii="仿宋_GB2312" w:hAnsi="仿宋_GB2312" w:eastAsia="仿宋_GB2312" w:cs="仿宋_GB2312"/>
          <w:kern w:val="0"/>
          <w:sz w:val="32"/>
          <w:szCs w:val="32"/>
        </w:rPr>
        <w:t>%，主要原因是:本年度同比上年访惠聚工作经费减少2.4</w:t>
      </w:r>
      <w:r>
        <w:rPr>
          <w:rFonts w:ascii="仿宋_GB2312" w:hAnsi="仿宋_GB2312" w:eastAsia="仿宋_GB2312" w:cs="仿宋_GB2312"/>
          <w:kern w:val="0"/>
          <w:sz w:val="32"/>
          <w:szCs w:val="32"/>
        </w:rPr>
        <w:t>0</w:t>
      </w:r>
      <w:r>
        <w:rPr>
          <w:rFonts w:hint="eastAsia" w:ascii="仿宋_GB2312" w:hAnsi="仿宋_GB2312" w:eastAsia="仿宋_GB2312" w:cs="仿宋_GB2312"/>
          <w:kern w:val="0"/>
          <w:sz w:val="32"/>
          <w:szCs w:val="32"/>
        </w:rPr>
        <w:t>万元。</w:t>
      </w:r>
    </w:p>
    <w:p>
      <w:pPr>
        <w:ind w:firstLine="640" w:firstLineChars="200"/>
        <w:outlineLvl w:val="1"/>
        <w:rPr>
          <w:rFonts w:ascii="黑体" w:hAnsi="黑体" w:eastAsia="黑体" w:cs="宋体"/>
          <w:bCs/>
          <w:kern w:val="0"/>
          <w:sz w:val="32"/>
          <w:szCs w:val="32"/>
        </w:rPr>
      </w:pPr>
      <w:bookmarkStart w:id="18" w:name="_Toc30870"/>
      <w:bookmarkStart w:id="19" w:name="_Toc11146"/>
      <w:r>
        <w:rPr>
          <w:rFonts w:hint="eastAsia" w:ascii="黑体" w:hAnsi="黑体" w:eastAsia="黑体" w:cs="宋体"/>
          <w:bCs/>
          <w:kern w:val="0"/>
          <w:sz w:val="32"/>
          <w:szCs w:val="32"/>
        </w:rPr>
        <w:t>六、一般公共预算财政拨款基本支出决算情况说明</w:t>
      </w:r>
      <w:bookmarkEnd w:id="18"/>
      <w:bookmarkEnd w:id="19"/>
    </w:p>
    <w:p>
      <w:pPr>
        <w:ind w:firstLine="640" w:firstLineChars="200"/>
        <w:rPr>
          <w:rFonts w:ascii="仿宋_GB2312" w:eastAsia="仿宋_GB2312"/>
          <w:sz w:val="32"/>
          <w:szCs w:val="32"/>
        </w:rPr>
      </w:pPr>
      <w:r>
        <w:rPr>
          <w:rFonts w:hint="eastAsia" w:ascii="仿宋_GB2312" w:eastAsia="仿宋_GB2312"/>
          <w:sz w:val="32"/>
          <w:szCs w:val="32"/>
        </w:rPr>
        <w:t>2022年度一般公共预算财政拨款基本支出1470.55万元，其中：</w:t>
      </w:r>
    </w:p>
    <w:p>
      <w:pPr>
        <w:ind w:firstLine="640" w:firstLineChars="200"/>
        <w:rPr>
          <w:rFonts w:ascii="仿宋_GB2312" w:eastAsia="仿宋_GB2312"/>
          <w:sz w:val="32"/>
          <w:szCs w:val="32"/>
        </w:rPr>
      </w:pPr>
      <w:r>
        <w:rPr>
          <w:rFonts w:hint="eastAsia" w:ascii="仿宋_GB2312" w:eastAsia="仿宋_GB2312"/>
          <w:sz w:val="32"/>
          <w:szCs w:val="32"/>
        </w:rPr>
        <w:t>人员经费1277.76万元，包括：基本工资、津贴补贴、奖金、绩效工资、机关事业单位基本养老保险缴费、职业年金缴费、职工基本医疗保险缴费、其他社会保障缴费、住房公积金、退休费、奖励金。</w:t>
      </w:r>
    </w:p>
    <w:p>
      <w:pPr>
        <w:ind w:firstLine="640" w:firstLineChars="200"/>
        <w:rPr>
          <w:rFonts w:ascii="仿宋_GB2312" w:eastAsia="仿宋_GB2312"/>
          <w:sz w:val="32"/>
          <w:szCs w:val="32"/>
        </w:rPr>
      </w:pPr>
      <w:r>
        <w:rPr>
          <w:rFonts w:hint="eastAsia" w:ascii="仿宋_GB2312" w:eastAsia="仿宋_GB2312"/>
          <w:sz w:val="32"/>
          <w:szCs w:val="32"/>
        </w:rPr>
        <w:t>公用经费192.79万元，包括：办公费、水费、电费、邮电费、培训费、劳务费、福利费、公务用车运行维护费</w:t>
      </w:r>
    </w:p>
    <w:p>
      <w:pPr>
        <w:ind w:firstLine="640" w:firstLineChars="200"/>
        <w:outlineLvl w:val="1"/>
        <w:rPr>
          <w:rFonts w:ascii="黑体" w:hAnsi="黑体" w:eastAsia="黑体" w:cs="宋体"/>
          <w:bCs/>
          <w:kern w:val="0"/>
          <w:sz w:val="32"/>
          <w:szCs w:val="32"/>
        </w:rPr>
      </w:pPr>
      <w:bookmarkStart w:id="20" w:name="_Toc7190"/>
      <w:bookmarkStart w:id="21" w:name="_Toc21518"/>
      <w:r>
        <w:rPr>
          <w:rFonts w:hint="eastAsia" w:ascii="黑体" w:hAnsi="黑体" w:eastAsia="黑体" w:cs="宋体"/>
          <w:bCs/>
          <w:kern w:val="0"/>
          <w:sz w:val="32"/>
          <w:szCs w:val="32"/>
        </w:rPr>
        <w:t>七、财政拨款“三公”经费支出决算情况说明</w:t>
      </w:r>
      <w:bookmarkEnd w:id="20"/>
      <w:bookmarkEnd w:id="21"/>
    </w:p>
    <w:p>
      <w:pPr>
        <w:ind w:firstLine="640" w:firstLineChars="200"/>
        <w:rPr>
          <w:rFonts w:ascii="仿宋_GB2312" w:eastAsia="仿宋_GB2312"/>
          <w:sz w:val="32"/>
          <w:szCs w:val="32"/>
        </w:rPr>
      </w:pPr>
      <w:r>
        <w:rPr>
          <w:rFonts w:hint="eastAsia" w:ascii="仿宋_GB2312" w:eastAsia="仿宋_GB2312"/>
          <w:sz w:val="32"/>
          <w:szCs w:val="32"/>
        </w:rPr>
        <w:t>2022年度财政拨款“三公”经费支出决算1.95万元，比上年减少9.98万元，下降83.65%，主要原因是：公务用车运行维护费支出减少9.98万元。其中：因公出国（境）费支出0万元，占0%，比上年增加0万元，增长0%，主要原因是：我单位无因公出国（境）费支出；公务用车购置及运行维护费支出1.95万元，占100%，比上年减少9.98万元，下降83.65%，主要原因是：厉行节约，压缩车辆支出；公务接待费支出0万元，占0%，比上年减少0万元，下降0%，主要原因是</w:t>
      </w:r>
      <w:r>
        <w:rPr>
          <w:rFonts w:hint="eastAsia" w:ascii="仿宋_GB2312" w:eastAsia="仿宋_GB2312"/>
          <w:sz w:val="32"/>
          <w:szCs w:val="32"/>
          <w:lang w:eastAsia="zh-CN"/>
        </w:rPr>
        <w:t>：</w:t>
      </w:r>
      <w:r>
        <w:rPr>
          <w:rFonts w:hint="eastAsia" w:ascii="仿宋_GB2312" w:eastAsia="仿宋_GB2312"/>
          <w:sz w:val="32"/>
          <w:szCs w:val="32"/>
        </w:rPr>
        <w:t>我单位无公务接待费支出。具体情况如下：</w:t>
      </w:r>
    </w:p>
    <w:p>
      <w:pPr>
        <w:ind w:firstLine="640" w:firstLineChars="200"/>
        <w:rPr>
          <w:rFonts w:ascii="仿宋_GB2312" w:eastAsia="仿宋_GB2312"/>
          <w:sz w:val="32"/>
          <w:szCs w:val="32"/>
        </w:rPr>
      </w:pPr>
      <w:r>
        <w:rPr>
          <w:rFonts w:hint="eastAsia" w:ascii="仿宋_GB2312" w:eastAsia="仿宋_GB2312"/>
          <w:sz w:val="32"/>
          <w:szCs w:val="32"/>
        </w:rPr>
        <w:t>因公出国（境）费支出0万元，开支内容包括：我单位本年无因公出国（镜）支出。单位全年安排的因公出国（境）团组0个，因公出国（境）0人次。</w:t>
      </w:r>
    </w:p>
    <w:p>
      <w:pPr>
        <w:ind w:firstLine="640" w:firstLineChars="200"/>
        <w:rPr>
          <w:rFonts w:ascii="仿宋_GB2312" w:eastAsia="仿宋_GB2312"/>
          <w:sz w:val="32"/>
          <w:szCs w:val="32"/>
        </w:rPr>
      </w:pPr>
      <w:r>
        <w:rPr>
          <w:rFonts w:hint="eastAsia" w:ascii="仿宋_GB2312" w:eastAsia="仿宋_GB2312"/>
          <w:sz w:val="32"/>
          <w:szCs w:val="32"/>
        </w:rPr>
        <w:t>公务用车购置及运行维护费1.95万元，其中：公务用车购置费0万元，公务用车运行维护费1.95万元。公务用车运行维护费开支内容包括车辆油料支出，车辆保险支出，车辆维修费。公务用车购置数0辆，公务用车保有量42辆。</w:t>
      </w:r>
    </w:p>
    <w:p>
      <w:pPr>
        <w:ind w:firstLine="640" w:firstLineChars="200"/>
        <w:rPr>
          <w:rFonts w:ascii="仿宋_GB2312" w:eastAsia="仿宋_GB2312"/>
          <w:sz w:val="32"/>
          <w:szCs w:val="32"/>
        </w:rPr>
      </w:pPr>
      <w:r>
        <w:rPr>
          <w:rFonts w:hint="eastAsia" w:ascii="仿宋_GB2312" w:eastAsia="仿宋_GB2312"/>
          <w:sz w:val="32"/>
          <w:szCs w:val="32"/>
        </w:rPr>
        <w:t>公务接待费0万元，开支内容包括：我单位无公务接待费支出。单位全年安排的国内公务接待0批次，0人次。</w:t>
      </w:r>
    </w:p>
    <w:p>
      <w:pPr>
        <w:ind w:firstLine="640" w:firstLineChars="200"/>
        <w:rPr>
          <w:rFonts w:ascii="仿宋_GB2312" w:eastAsia="仿宋_GB2312"/>
          <w:sz w:val="32"/>
          <w:szCs w:val="32"/>
        </w:rPr>
      </w:pPr>
      <w:r>
        <w:rPr>
          <w:rFonts w:hint="eastAsia" w:ascii="仿宋_GB2312" w:eastAsia="仿宋_GB2312"/>
          <w:sz w:val="32"/>
          <w:szCs w:val="32"/>
        </w:rPr>
        <w:t>与全年预算数相比情况：“三公”经费支出全年预算数56.77万元，决算数1.95万元，预决算差异率</w:t>
      </w:r>
      <w:r>
        <w:rPr>
          <w:rFonts w:hint="eastAsia" w:ascii="仿宋_GB2312" w:eastAsia="仿宋_GB2312"/>
          <w:sz w:val="32"/>
          <w:szCs w:val="32"/>
          <w:lang w:val="en-US" w:eastAsia="zh-CN"/>
        </w:rPr>
        <w:t>-</w:t>
      </w:r>
      <w:r>
        <w:rPr>
          <w:rFonts w:hint="eastAsia" w:ascii="仿宋_GB2312" w:eastAsia="仿宋_GB2312"/>
          <w:sz w:val="32"/>
          <w:szCs w:val="32"/>
        </w:rPr>
        <w:t>96.57%，主要原因是：厉行节约，压缩了车辆支出。</w:t>
      </w:r>
      <w:r>
        <w:rPr>
          <w:rFonts w:hint="eastAsia" w:ascii="仿宋_GB2312" w:hAnsi="宋体" w:eastAsia="仿宋_GB2312" w:cs="宋体"/>
          <w:kern w:val="0"/>
          <w:sz w:val="32"/>
          <w:szCs w:val="32"/>
        </w:rPr>
        <w:t>其中：因公出国（境）费全年预算数</w:t>
      </w:r>
      <w:r>
        <w:rPr>
          <w:rFonts w:hint="eastAsia" w:ascii="仿宋_GB2312" w:eastAsia="仿宋_GB2312"/>
          <w:sz w:val="32"/>
          <w:szCs w:val="32"/>
        </w:rPr>
        <w:t>0万元，决算数0万元，预决算差异率</w:t>
      </w:r>
      <w:r>
        <w:rPr>
          <w:rFonts w:ascii="仿宋_GB2312" w:eastAsia="仿宋_GB2312"/>
          <w:sz w:val="32"/>
          <w:szCs w:val="32"/>
        </w:rPr>
        <w:t>0</w:t>
      </w:r>
      <w:r>
        <w:rPr>
          <w:rFonts w:hint="eastAsia" w:ascii="仿宋_GB2312" w:eastAsia="仿宋_GB2312"/>
          <w:sz w:val="32"/>
          <w:szCs w:val="32"/>
        </w:rPr>
        <w:t>%，主要原因是：我单位无</w:t>
      </w:r>
      <w:r>
        <w:rPr>
          <w:rFonts w:hint="eastAsia" w:ascii="仿宋_GB2312" w:hAnsi="宋体" w:eastAsia="仿宋_GB2312" w:cs="宋体"/>
          <w:kern w:val="0"/>
          <w:sz w:val="32"/>
          <w:szCs w:val="32"/>
        </w:rPr>
        <w:t>因公出国（境）费</w:t>
      </w:r>
      <w:r>
        <w:rPr>
          <w:rFonts w:hint="eastAsia" w:ascii="仿宋_GB2312" w:eastAsia="仿宋_GB2312"/>
          <w:sz w:val="32"/>
          <w:szCs w:val="32"/>
        </w:rPr>
        <w:t>支出；</w:t>
      </w:r>
      <w:r>
        <w:rPr>
          <w:rFonts w:hint="eastAsia" w:ascii="仿宋_GB2312" w:hAnsi="宋体" w:eastAsia="仿宋_GB2312" w:cs="宋体"/>
          <w:kern w:val="0"/>
          <w:sz w:val="32"/>
          <w:szCs w:val="32"/>
        </w:rPr>
        <w:t>公务用车购置</w:t>
      </w:r>
      <w:r>
        <w:rPr>
          <w:rFonts w:hint="eastAsia" w:ascii="仿宋_GB2312" w:eastAsia="仿宋_GB2312"/>
          <w:sz w:val="32"/>
          <w:szCs w:val="32"/>
        </w:rPr>
        <w:t>费全年预算数0万元，决算数0万元，预决算差异率</w:t>
      </w:r>
      <w:r>
        <w:rPr>
          <w:rFonts w:ascii="仿宋_GB2312" w:eastAsia="仿宋_GB2312"/>
          <w:sz w:val="32"/>
          <w:szCs w:val="32"/>
        </w:rPr>
        <w:t>0</w:t>
      </w:r>
      <w:r>
        <w:rPr>
          <w:rFonts w:hint="eastAsia" w:ascii="仿宋_GB2312" w:eastAsia="仿宋_GB2312"/>
          <w:sz w:val="32"/>
          <w:szCs w:val="32"/>
        </w:rPr>
        <w:t>%，主要原因是：我单位无公务用车购置费</w:t>
      </w:r>
      <w:r>
        <w:rPr>
          <w:rFonts w:hint="eastAsia" w:ascii="仿宋_GB2312" w:eastAsia="仿宋_GB2312"/>
          <w:sz w:val="32"/>
          <w:szCs w:val="32"/>
          <w:lang w:val="en-US" w:eastAsia="zh-CN"/>
        </w:rPr>
        <w:t>支出</w:t>
      </w:r>
      <w:r>
        <w:rPr>
          <w:rFonts w:hint="eastAsia" w:ascii="仿宋_GB2312" w:eastAsia="仿宋_GB2312"/>
          <w:sz w:val="32"/>
          <w:szCs w:val="32"/>
        </w:rPr>
        <w:t>；</w:t>
      </w:r>
      <w:r>
        <w:rPr>
          <w:rFonts w:hint="eastAsia" w:ascii="仿宋_GB2312" w:hAnsi="宋体" w:eastAsia="仿宋_GB2312" w:cs="宋体"/>
          <w:kern w:val="0"/>
          <w:sz w:val="32"/>
          <w:szCs w:val="32"/>
        </w:rPr>
        <w:t>公务用车运行费全年</w:t>
      </w:r>
      <w:r>
        <w:rPr>
          <w:rFonts w:hint="eastAsia" w:ascii="仿宋_GB2312" w:eastAsia="仿宋_GB2312"/>
          <w:sz w:val="32"/>
          <w:szCs w:val="32"/>
        </w:rPr>
        <w:t>预算数56.59万元，决算数1.95万元，预决算差异率-96.5</w:t>
      </w:r>
      <w:r>
        <w:rPr>
          <w:rFonts w:ascii="仿宋_GB2312" w:eastAsia="仿宋_GB2312"/>
          <w:sz w:val="32"/>
          <w:szCs w:val="32"/>
        </w:rPr>
        <w:t>5</w:t>
      </w:r>
      <w:r>
        <w:rPr>
          <w:rFonts w:hint="eastAsia" w:ascii="仿宋_GB2312" w:eastAsia="仿宋_GB2312"/>
          <w:sz w:val="32"/>
          <w:szCs w:val="32"/>
        </w:rPr>
        <w:t>%，主要原因是：厉行节约，压缩车辆费用支出；</w:t>
      </w:r>
      <w:r>
        <w:rPr>
          <w:rFonts w:hint="eastAsia" w:ascii="仿宋_GB2312" w:hAnsi="宋体" w:eastAsia="仿宋_GB2312" w:cs="宋体"/>
          <w:kern w:val="0"/>
          <w:sz w:val="32"/>
          <w:szCs w:val="32"/>
        </w:rPr>
        <w:t>公务接待费全年</w:t>
      </w:r>
      <w:r>
        <w:rPr>
          <w:rFonts w:hint="eastAsia" w:ascii="仿宋_GB2312" w:eastAsia="仿宋_GB2312"/>
          <w:sz w:val="32"/>
          <w:szCs w:val="32"/>
        </w:rPr>
        <w:t>预算数0.18万元，决算数0万元，预决算差异率-100%，主要原因是：响应上级号召2022年厉行节约，压缩支出。</w:t>
      </w:r>
    </w:p>
    <w:p>
      <w:pPr>
        <w:ind w:firstLine="640" w:firstLineChars="200"/>
        <w:outlineLvl w:val="1"/>
        <w:rPr>
          <w:rFonts w:ascii="黑体" w:hAnsi="黑体" w:eastAsia="黑体" w:cs="宋体"/>
          <w:bCs/>
          <w:kern w:val="0"/>
          <w:sz w:val="32"/>
          <w:szCs w:val="32"/>
        </w:rPr>
      </w:pPr>
      <w:bookmarkStart w:id="22" w:name="_Toc7927"/>
      <w:bookmarkStart w:id="23" w:name="_Toc5810"/>
      <w:r>
        <w:rPr>
          <w:rFonts w:hint="eastAsia" w:ascii="黑体" w:hAnsi="黑体" w:eastAsia="黑体" w:cs="宋体"/>
          <w:bCs/>
          <w:kern w:val="0"/>
          <w:sz w:val="32"/>
          <w:szCs w:val="32"/>
        </w:rPr>
        <w:t>八、政府性基金预算财政拨款收入支出决算情况说明</w:t>
      </w:r>
      <w:bookmarkEnd w:id="22"/>
      <w:bookmarkEnd w:id="23"/>
    </w:p>
    <w:p>
      <w:pPr>
        <w:ind w:firstLine="640" w:firstLineChars="200"/>
        <w:rPr>
          <w:rFonts w:ascii="仿宋_GB2312" w:eastAsia="仿宋_GB2312"/>
          <w:sz w:val="32"/>
          <w:szCs w:val="32"/>
        </w:rPr>
      </w:pPr>
      <w:r>
        <w:rPr>
          <w:rFonts w:hint="eastAsia" w:ascii="仿宋_GB2312" w:eastAsia="仿宋_GB2312"/>
          <w:sz w:val="32"/>
          <w:szCs w:val="32"/>
        </w:rPr>
        <w:t>2022年度政府性基金预算年初结转和结余0万元，财政拨款收入38.98万元，与上年相比，增加38.98万元，增长100%，主要原因是：城市建设支出增加。政府性基金预算年末结转结余0万元，财政拨款支出38.98万元，与上年相比，增加38.98万元，增长100%，主要原因是：城市建设支出增加，零星维修和政府办公楼维修改造工程增加。</w:t>
      </w:r>
    </w:p>
    <w:p>
      <w:pPr>
        <w:ind w:firstLine="640" w:firstLineChars="200"/>
        <w:rPr>
          <w:rFonts w:ascii="仿宋_GB2312" w:eastAsia="仿宋_GB2312"/>
          <w:sz w:val="32"/>
          <w:szCs w:val="32"/>
        </w:rPr>
      </w:pPr>
      <w:r>
        <w:rPr>
          <w:rFonts w:hint="eastAsia" w:ascii="仿宋_GB2312" w:eastAsia="仿宋_GB2312"/>
          <w:sz w:val="32"/>
          <w:szCs w:val="32"/>
        </w:rPr>
        <w:t>政府性基金预算财政拨款支出38.98万元。按功能分类科目项级科目公开，其中：</w:t>
      </w:r>
    </w:p>
    <w:p>
      <w:pPr>
        <w:ind w:firstLine="640" w:firstLineChars="200"/>
      </w:pPr>
      <w:r>
        <w:rPr>
          <w:rFonts w:hint="eastAsia" w:ascii="仿宋_GB2312" w:eastAsia="仿宋_GB2312"/>
          <w:sz w:val="32"/>
          <w:szCs w:val="32"/>
        </w:rPr>
        <w:t>2120803城市建设支出38.98万元。</w:t>
      </w:r>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九、国有资本经营预算财政拨款收入支出决算情况说明</w:t>
      </w:r>
    </w:p>
    <w:p>
      <w:pPr>
        <w:ind w:firstLine="640" w:firstLineChars="200"/>
        <w:rPr>
          <w:rFonts w:ascii="仿宋_GB2312" w:eastAsia="仿宋_GB2312"/>
          <w:sz w:val="32"/>
          <w:szCs w:val="32"/>
        </w:rPr>
      </w:pPr>
      <w:r>
        <w:rPr>
          <w:rFonts w:hint="eastAsia" w:ascii="仿宋_GB2312" w:eastAsia="仿宋_GB2312"/>
          <w:sz w:val="32"/>
          <w:szCs w:val="32"/>
        </w:rPr>
        <w:t>我单位本年度无国有资本经营预算财政拨款收入、支出及结转和结余，国有资本经营预算财政拨款收入支出决算表为空表。</w:t>
      </w:r>
    </w:p>
    <w:p>
      <w:pPr>
        <w:ind w:firstLine="640" w:firstLineChars="200"/>
        <w:outlineLvl w:val="1"/>
        <w:rPr>
          <w:rFonts w:ascii="黑体" w:hAnsi="黑体" w:eastAsia="黑体" w:cs="宋体"/>
          <w:bCs/>
          <w:kern w:val="0"/>
          <w:sz w:val="32"/>
          <w:szCs w:val="32"/>
        </w:rPr>
      </w:pPr>
      <w:bookmarkStart w:id="24" w:name="_Toc7314"/>
      <w:bookmarkStart w:id="25" w:name="_Toc1235"/>
      <w:r>
        <w:rPr>
          <w:rFonts w:hint="eastAsia" w:ascii="黑体" w:hAnsi="黑体" w:eastAsia="黑体" w:cs="宋体"/>
          <w:bCs/>
          <w:kern w:val="0"/>
          <w:sz w:val="32"/>
          <w:szCs w:val="32"/>
        </w:rPr>
        <w:t>十、其他重要事项的情况说明</w:t>
      </w:r>
      <w:bookmarkEnd w:id="24"/>
      <w:bookmarkEnd w:id="25"/>
    </w:p>
    <w:p>
      <w:pPr>
        <w:ind w:firstLine="640" w:firstLineChars="200"/>
        <w:outlineLvl w:val="2"/>
        <w:rPr>
          <w:rFonts w:ascii="黑体" w:hAnsi="黑体" w:eastAsia="黑体"/>
          <w:sz w:val="32"/>
          <w:szCs w:val="32"/>
        </w:rPr>
      </w:pPr>
      <w:bookmarkStart w:id="26" w:name="_Toc13105"/>
      <w:bookmarkStart w:id="27" w:name="_Toc14519"/>
      <w:r>
        <w:rPr>
          <w:rFonts w:hint="eastAsia" w:ascii="黑体" w:hAnsi="黑体" w:eastAsia="黑体"/>
          <w:sz w:val="32"/>
          <w:szCs w:val="32"/>
        </w:rPr>
        <w:t>（一）机关运行经费支出情况</w:t>
      </w:r>
      <w:bookmarkEnd w:id="26"/>
      <w:bookmarkEnd w:id="27"/>
    </w:p>
    <w:p>
      <w:pPr>
        <w:ind w:firstLine="640" w:firstLineChars="200"/>
        <w:rPr>
          <w:rFonts w:ascii="仿宋_GB2312" w:eastAsia="仿宋_GB2312"/>
          <w:sz w:val="32"/>
          <w:szCs w:val="32"/>
        </w:rPr>
      </w:pPr>
      <w:r>
        <w:rPr>
          <w:rFonts w:hint="eastAsia" w:ascii="仿宋_GB2312" w:eastAsia="仿宋_GB2312"/>
          <w:sz w:val="32"/>
          <w:szCs w:val="32"/>
        </w:rPr>
        <w:t>2022年度新疆乌鲁木齐市水磨沟区机关事务管理中心（事业单位）公用经费192.79万元，比上年减少</w:t>
      </w:r>
      <w:r>
        <w:rPr>
          <w:rFonts w:ascii="仿宋_GB2312" w:eastAsia="仿宋_GB2312"/>
          <w:sz w:val="32"/>
          <w:szCs w:val="32"/>
        </w:rPr>
        <w:t>121.1</w:t>
      </w:r>
      <w:r>
        <w:rPr>
          <w:rFonts w:hint="eastAsia" w:ascii="仿宋_GB2312" w:eastAsia="仿宋_GB2312"/>
          <w:sz w:val="32"/>
          <w:szCs w:val="32"/>
        </w:rPr>
        <w:t>万元，下降</w:t>
      </w:r>
      <w:r>
        <w:rPr>
          <w:rFonts w:ascii="仿宋_GB2312" w:eastAsia="仿宋_GB2312"/>
          <w:sz w:val="32"/>
          <w:szCs w:val="32"/>
        </w:rPr>
        <w:t>38.58</w:t>
      </w:r>
      <w:r>
        <w:rPr>
          <w:rFonts w:hint="eastAsia" w:ascii="仿宋_GB2312" w:eastAsia="仿宋_GB2312"/>
          <w:sz w:val="32"/>
          <w:szCs w:val="32"/>
        </w:rPr>
        <w:t>%，主要原因是：办公费减少、电费减少、取暖费减少、公务用车维护费减少。</w:t>
      </w:r>
    </w:p>
    <w:p>
      <w:pPr>
        <w:ind w:firstLine="640" w:firstLineChars="200"/>
        <w:outlineLvl w:val="2"/>
        <w:rPr>
          <w:rFonts w:ascii="黑体" w:hAnsi="黑体" w:eastAsia="黑体"/>
          <w:sz w:val="32"/>
          <w:szCs w:val="32"/>
        </w:rPr>
      </w:pPr>
      <w:bookmarkStart w:id="28" w:name="_Toc227"/>
      <w:bookmarkStart w:id="29" w:name="_Toc26704"/>
      <w:r>
        <w:rPr>
          <w:rFonts w:hint="eastAsia" w:ascii="黑体" w:hAnsi="黑体" w:eastAsia="黑体"/>
          <w:sz w:val="32"/>
          <w:szCs w:val="32"/>
        </w:rPr>
        <w:t>（二）政府采购情况</w:t>
      </w:r>
      <w:bookmarkEnd w:id="28"/>
      <w:bookmarkEnd w:id="29"/>
    </w:p>
    <w:p>
      <w:pPr>
        <w:ind w:firstLine="640" w:firstLineChars="200"/>
        <w:rPr>
          <w:rFonts w:ascii="仿宋_GB2312" w:eastAsia="仿宋_GB2312"/>
          <w:sz w:val="32"/>
          <w:szCs w:val="32"/>
        </w:rPr>
      </w:pPr>
      <w:r>
        <w:rPr>
          <w:rFonts w:hint="eastAsia" w:ascii="仿宋_GB2312" w:eastAsia="仿宋_GB2312"/>
          <w:sz w:val="32"/>
          <w:szCs w:val="32"/>
        </w:rPr>
        <w:t>2022年度政府采购支出总额452.07万元，其中：政府采购货物支出3.62万元、政府采购工程支出0万元、政府采购服务支出448.45万元。</w:t>
      </w:r>
    </w:p>
    <w:p>
      <w:pPr>
        <w:ind w:firstLine="640" w:firstLineChars="200"/>
        <w:rPr>
          <w:rFonts w:ascii="仿宋_GB2312" w:eastAsia="仿宋_GB2312"/>
          <w:sz w:val="32"/>
          <w:szCs w:val="32"/>
        </w:rPr>
      </w:pPr>
      <w:r>
        <w:rPr>
          <w:rFonts w:hint="eastAsia" w:ascii="仿宋_GB2312" w:eastAsia="仿宋_GB2312"/>
          <w:sz w:val="32"/>
          <w:szCs w:val="32"/>
        </w:rPr>
        <w:t>授予中小企业合同金额452.07万元，占政府采购支出总额的100%，其中：授予小微企业合同金额452.07万元，占政府采购支出总额的100%。</w:t>
      </w:r>
    </w:p>
    <w:p>
      <w:pPr>
        <w:ind w:firstLine="640" w:firstLineChars="200"/>
        <w:outlineLvl w:val="2"/>
        <w:rPr>
          <w:rFonts w:ascii="黑体" w:hAnsi="黑体" w:eastAsia="黑体"/>
          <w:sz w:val="32"/>
          <w:szCs w:val="32"/>
        </w:rPr>
      </w:pPr>
      <w:bookmarkStart w:id="30" w:name="_Toc8391"/>
      <w:bookmarkStart w:id="31" w:name="_Toc4591"/>
      <w:r>
        <w:rPr>
          <w:rFonts w:hint="eastAsia" w:ascii="黑体" w:hAnsi="黑体" w:eastAsia="黑体"/>
          <w:sz w:val="32"/>
          <w:szCs w:val="32"/>
        </w:rPr>
        <w:t>（三）国有资产占用情况说明</w:t>
      </w:r>
      <w:bookmarkEnd w:id="30"/>
      <w:bookmarkEnd w:id="31"/>
    </w:p>
    <w:p>
      <w:pPr>
        <w:ind w:firstLine="640" w:firstLineChars="200"/>
        <w:rPr>
          <w:rFonts w:ascii="仿宋_GB2312" w:eastAsia="仿宋_GB2312"/>
          <w:sz w:val="32"/>
          <w:szCs w:val="32"/>
        </w:rPr>
      </w:pPr>
      <w:r>
        <w:rPr>
          <w:rFonts w:hint="eastAsia" w:ascii="仿宋_GB2312" w:eastAsia="仿宋_GB2312"/>
          <w:sz w:val="32"/>
          <w:szCs w:val="32"/>
        </w:rPr>
        <w:t>截止2022年12月31日，固定资产原值5852.65万元，房屋21005.07平方米，价值3268.12万元。车辆42辆，价值955.11万元，其中：副部（省）级及以上领导用车0辆、主要领导干部用车0辆、机要通信用车0辆、应急保障用车0辆、执法执勤用车0辆、特种专业技术用车0辆、离退休干部用车0辆、其他用车42辆，其他用车主要是：24辆办公用轿车，11辆小型载客汽车，4辆中型载客汽车，3辆扫雪车；单价100万元（含）以上设备（不含车辆）0台。</w:t>
      </w:r>
    </w:p>
    <w:p>
      <w:pPr>
        <w:ind w:firstLine="640" w:firstLineChars="200"/>
        <w:outlineLvl w:val="1"/>
        <w:rPr>
          <w:rFonts w:ascii="黑体" w:hAnsi="黑体" w:eastAsia="黑体" w:cs="宋体"/>
          <w:bCs/>
          <w:kern w:val="0"/>
          <w:sz w:val="32"/>
          <w:szCs w:val="32"/>
        </w:rPr>
      </w:pPr>
      <w:bookmarkStart w:id="32" w:name="_Toc435"/>
      <w:bookmarkStart w:id="33" w:name="_Toc11283"/>
      <w:r>
        <w:rPr>
          <w:rFonts w:hint="eastAsia" w:ascii="黑体" w:hAnsi="黑体" w:eastAsia="黑体" w:cs="宋体"/>
          <w:bCs/>
          <w:kern w:val="0"/>
          <w:sz w:val="32"/>
          <w:szCs w:val="32"/>
        </w:rPr>
        <w:t>十一、预算绩效的情况说明</w:t>
      </w:r>
      <w:bookmarkEnd w:id="32"/>
      <w:bookmarkEnd w:id="33"/>
    </w:p>
    <w:p>
      <w:pPr>
        <w:ind w:firstLine="640" w:firstLineChars="200"/>
        <w:rPr>
          <w:rFonts w:ascii="仿宋_GB2312" w:eastAsia="仿宋_GB2312"/>
          <w:color w:val="auto"/>
          <w:sz w:val="32"/>
          <w:szCs w:val="32"/>
        </w:rPr>
      </w:pPr>
      <w:r>
        <w:rPr>
          <w:rFonts w:hint="eastAsia" w:ascii="仿宋_GB2312" w:eastAsia="仿宋_GB2312"/>
          <w:sz w:val="32"/>
          <w:szCs w:val="32"/>
        </w:rPr>
        <w:t>根据预算管理要求，我单位2022年开展预算绩效评价项目3个，全年预算233万元，全年执行数41.98万元。</w:t>
      </w:r>
      <w:r>
        <w:rPr>
          <w:rFonts w:hint="eastAsia" w:ascii="仿宋_GB2312" w:eastAsia="仿宋_GB2312"/>
          <w:color w:val="auto"/>
          <w:sz w:val="32"/>
          <w:szCs w:val="32"/>
          <w:highlight w:val="none"/>
          <w:lang w:eastAsia="zh-CN"/>
        </w:rPr>
        <w:t>预算绩效管理取得的成效：</w:t>
      </w:r>
    </w:p>
    <w:p>
      <w:pPr>
        <w:numPr>
          <w:ilvl w:val="0"/>
          <w:numId w:val="1"/>
        </w:numPr>
        <w:tabs>
          <w:tab w:val="left" w:pos="501"/>
        </w:tabs>
        <w:adjustRightInd w:val="0"/>
        <w:ind w:left="310" w:firstLine="320"/>
        <w:rPr>
          <w:rFonts w:ascii="仿宋_GB2312" w:eastAsia="仿宋_GB2312"/>
          <w:color w:val="auto"/>
          <w:sz w:val="32"/>
          <w:szCs w:val="32"/>
        </w:rPr>
      </w:pPr>
      <w:r>
        <w:rPr>
          <w:rFonts w:hint="eastAsia" w:ascii="仿宋_GB2312" w:eastAsia="仿宋_GB2312"/>
          <w:color w:val="auto"/>
          <w:sz w:val="32"/>
          <w:szCs w:val="32"/>
        </w:rPr>
        <w:t>专项组织情况分析</w:t>
      </w:r>
    </w:p>
    <w:p>
      <w:pPr>
        <w:adjustRightInd w:val="0"/>
        <w:ind w:firstLine="640" w:firstLineChars="200"/>
        <w:rPr>
          <w:rFonts w:ascii="仿宋_GB2312" w:eastAsia="仿宋_GB2312"/>
          <w:sz w:val="32"/>
          <w:szCs w:val="32"/>
        </w:rPr>
      </w:pPr>
      <w:r>
        <w:rPr>
          <w:rFonts w:hint="eastAsia" w:ascii="仿宋_GB2312" w:eastAsia="仿宋_GB2312"/>
          <w:sz w:val="32"/>
          <w:szCs w:val="32"/>
        </w:rPr>
        <w:t>我单位根据年度工作任务，统筹考虑所有收入来源并对收入规模进行了合理预期。通过对比单位当年收入预算编制内容与近三年决算数据，并对部门上级转移支付资金收入、本级财政拨款收入等内容进行梳理，分析部门收入预算的完整性，后续在绩效评价过程中重点评价对各类收入的统筹、预测能力。</w:t>
      </w:r>
    </w:p>
    <w:p>
      <w:pPr>
        <w:adjustRightInd w:val="0"/>
        <w:ind w:firstLine="640" w:firstLineChars="200"/>
        <w:rPr>
          <w:rFonts w:ascii="仿宋_GB2312" w:eastAsia="仿宋_GB2312"/>
          <w:sz w:val="32"/>
          <w:szCs w:val="32"/>
        </w:rPr>
      </w:pPr>
      <w:r>
        <w:rPr>
          <w:rFonts w:hint="eastAsia" w:ascii="仿宋_GB2312" w:eastAsia="仿宋_GB2312"/>
          <w:sz w:val="32"/>
          <w:szCs w:val="32"/>
        </w:rPr>
        <w:t>对预算项目的数量、规模、内容、绩效目标信息进行整理，匹配资金来源、项目类型、职能职责、工作活动等对预算资金分配进行分析，重点关注项目资金安排与部门职能的适配性等，确保预算资金足够保障我单位履职、落实相关工作任务。避免资金闲置和沉淀浪费，坚持做好项目绩效目标的设定, 坚持强化预算执行部门的主体责任意识，全年进行预算执行及绩效跟踪，确保项目执行的时效性和均衡性。</w:t>
      </w:r>
    </w:p>
    <w:p>
      <w:pPr>
        <w:ind w:firstLine="640" w:firstLineChars="200"/>
        <w:rPr>
          <w:rFonts w:ascii="仿宋_GB2312" w:eastAsia="仿宋_GB2312"/>
          <w:sz w:val="32"/>
          <w:szCs w:val="32"/>
        </w:rPr>
      </w:pPr>
      <w:r>
        <w:rPr>
          <w:rFonts w:hint="eastAsia" w:ascii="仿宋_GB2312" w:eastAsia="仿宋_GB2312"/>
          <w:sz w:val="32"/>
          <w:szCs w:val="32"/>
        </w:rPr>
        <w:t xml:space="preserve"> 2</w:t>
      </w:r>
      <w:r>
        <w:rPr>
          <w:rFonts w:hint="eastAsia" w:ascii="仿宋_GB2312" w:hAnsi="宋体" w:eastAsia="仿宋_GB2312"/>
          <w:bCs/>
          <w:sz w:val="32"/>
          <w:szCs w:val="32"/>
        </w:rPr>
        <w:t>、</w:t>
      </w:r>
      <w:r>
        <w:rPr>
          <w:rFonts w:hint="eastAsia" w:ascii="仿宋_GB2312" w:eastAsia="仿宋_GB2312"/>
          <w:sz w:val="32"/>
          <w:szCs w:val="32"/>
        </w:rPr>
        <w:t xml:space="preserve"> 专项组织实施过程：</w:t>
      </w:r>
    </w:p>
    <w:p>
      <w:pPr>
        <w:ind w:firstLine="640" w:firstLineChars="200"/>
        <w:rPr>
          <w:rFonts w:ascii="仿宋_GB2312" w:eastAsia="仿宋_GB2312"/>
          <w:sz w:val="32"/>
          <w:szCs w:val="32"/>
        </w:rPr>
      </w:pPr>
      <w:r>
        <w:rPr>
          <w:rFonts w:hint="eastAsia" w:ascii="仿宋_GB2312" w:eastAsia="仿宋_GB2312"/>
          <w:sz w:val="32"/>
          <w:szCs w:val="32"/>
        </w:rPr>
        <w:t xml:space="preserve"> 单位运行成本反映预算资金使用过程中的成本控制能力和资金节约能力，是衡量预算资金“经济性”的重要指标。运行成本包含基本支出控制水平和项目支出控制水平两部分，其中，基本支出采取定额定员管理，且在落实政府过紧日子的要求下，一般会压减一般性支出；而项目支出成本控制一直较为薄弱，我单位根据单位特点、业务类型、资金支出方式等，对部门内业务性质和支出内容相近的项目，会横向比较预算安排规模与支出标准，研究对比不同项目间的同类费用，建立规范的支出标准。</w:t>
      </w:r>
    </w:p>
    <w:p>
      <w:pPr>
        <w:ind w:firstLine="640" w:firstLineChars="200"/>
        <w:rPr>
          <w:rFonts w:ascii="仿宋_GB2312" w:hAnsi="宋体" w:eastAsia="仿宋_GB2312"/>
          <w:bCs/>
          <w:sz w:val="32"/>
          <w:szCs w:val="32"/>
        </w:rPr>
      </w:pPr>
      <w:r>
        <w:rPr>
          <w:rFonts w:hint="eastAsia" w:ascii="仿宋_GB2312" w:eastAsia="仿宋_GB2312"/>
          <w:sz w:val="32"/>
          <w:szCs w:val="32"/>
        </w:rPr>
        <w:t>严格按照财务管理制度使用经费，保证项目实际支出与项目计划投入资金的用途相符，资金的拨付有完整的审批程序和手续，符合项目调剂资金或合同规定的用途，不存在超标列支相关费用，不存在截留、挤占、挪用、虚列支出，做到了该项目资金专款专用。接受各项财务检查中未发现重大管理漏洞和问题, 并通过检查不断推进财务规范化管理。</w:t>
      </w:r>
    </w:p>
    <w:p>
      <w:pPr>
        <w:rPr>
          <w:rFonts w:ascii="仿宋_GB2312" w:hAnsi="宋体" w:eastAsia="仿宋_GB2312"/>
          <w:bCs/>
          <w:sz w:val="32"/>
          <w:szCs w:val="32"/>
        </w:rPr>
      </w:pPr>
      <w:r>
        <w:rPr>
          <w:rFonts w:hint="eastAsia" w:ascii="仿宋_GB2312" w:hAnsi="宋体" w:eastAsia="仿宋_GB2312"/>
          <w:b/>
          <w:sz w:val="32"/>
          <w:szCs w:val="32"/>
        </w:rPr>
        <w:t xml:space="preserve">    </w:t>
      </w:r>
      <w:r>
        <w:rPr>
          <w:rFonts w:hint="eastAsia" w:ascii="仿宋_GB2312" w:hAnsi="宋体" w:eastAsia="仿宋_GB2312"/>
          <w:bCs/>
          <w:sz w:val="32"/>
          <w:szCs w:val="32"/>
        </w:rPr>
        <w:t>3、项目实施情况分析</w:t>
      </w:r>
    </w:p>
    <w:p>
      <w:pPr>
        <w:rPr>
          <w:rFonts w:ascii="仿宋_GB2312" w:hAnsi="宋体" w:eastAsia="仿宋_GB2312"/>
          <w:bCs/>
          <w:sz w:val="32"/>
          <w:szCs w:val="32"/>
        </w:rPr>
      </w:pPr>
      <w:r>
        <w:rPr>
          <w:rFonts w:hint="eastAsia" w:ascii="仿宋_GB2312" w:hAnsi="宋体" w:eastAsia="仿宋_GB2312"/>
          <w:bCs/>
          <w:sz w:val="32"/>
          <w:szCs w:val="32"/>
        </w:rPr>
        <w:t xml:space="preserve">    为了规范项目资金分配及使用，明确了项目资金管理的原则，对项目申报、审核和确定，项目的实施、管理和验收、结果公示和资金拨付情况、绩效管理等进行了规范。我单位成立了领导小组，明确了分管领导、牵头处室和具体负责人。建立了沟通联系机制，组织调研，明确项目任务，制定项目实施方案。严格按照程序，在机关纪委、财政部门的监督下，按监控节点对项目执行情况进行监控，项目完成后，对项目进行绩效评价。</w:t>
      </w:r>
    </w:p>
    <w:p>
      <w:pPr>
        <w:rPr>
          <w:rFonts w:ascii="仿宋_GB2312" w:hAnsi="宋体" w:eastAsia="仿宋_GB2312"/>
          <w:bCs/>
          <w:sz w:val="32"/>
          <w:szCs w:val="32"/>
        </w:rPr>
      </w:pPr>
      <w:r>
        <w:rPr>
          <w:rFonts w:hint="eastAsia" w:ascii="仿宋_GB2312" w:hAnsi="宋体" w:eastAsia="仿宋_GB2312"/>
          <w:b/>
          <w:sz w:val="32"/>
          <w:szCs w:val="32"/>
        </w:rPr>
        <w:t xml:space="preserve">    </w:t>
      </w:r>
      <w:r>
        <w:rPr>
          <w:rFonts w:hint="eastAsia" w:ascii="仿宋_GB2312" w:hAnsi="宋体" w:eastAsia="仿宋_GB2312"/>
          <w:bCs/>
          <w:sz w:val="32"/>
          <w:szCs w:val="32"/>
        </w:rPr>
        <w:t>按照项目工作内容、工作措施、工作时限和要达到的预期效果，进一步分解细化，将责任落实到岗位，形成完整的绩效管理工作方案和指标考核评价体系，使部门专项工作任务与绩效评价指标紧密结合起来，推动各项工作落实。</w:t>
      </w:r>
    </w:p>
    <w:p>
      <w:pPr>
        <w:rPr>
          <w:rFonts w:ascii="仿宋_GB2312" w:hAnsi="宋体" w:eastAsia="仿宋_GB2312"/>
          <w:bCs/>
          <w:sz w:val="32"/>
          <w:szCs w:val="32"/>
        </w:rPr>
      </w:pPr>
      <w:r>
        <w:rPr>
          <w:rFonts w:hint="eastAsia" w:ascii="仿宋_GB2312" w:hAnsi="宋体" w:eastAsia="仿宋_GB2312"/>
          <w:bCs/>
          <w:sz w:val="32"/>
          <w:szCs w:val="32"/>
        </w:rPr>
        <w:t>项目负责人根据各业务实际情况，向党组会提出项目实施申请及具体开展计划措施。党组会批复后，根据计划开展工作。</w:t>
      </w:r>
    </w:p>
    <w:p>
      <w:pPr>
        <w:rPr>
          <w:rFonts w:ascii="仿宋_GB2312" w:hAnsi="宋体" w:eastAsia="仿宋_GB2312"/>
          <w:bCs/>
          <w:sz w:val="32"/>
          <w:szCs w:val="32"/>
        </w:rPr>
      </w:pPr>
      <w:r>
        <w:rPr>
          <w:rFonts w:hint="eastAsia" w:ascii="仿宋_GB2312" w:hAnsi="宋体" w:eastAsia="仿宋_GB2312"/>
          <w:bCs/>
          <w:sz w:val="32"/>
          <w:szCs w:val="32"/>
        </w:rPr>
        <w:t>项目监管情况</w:t>
      </w:r>
    </w:p>
    <w:p>
      <w:pPr>
        <w:rPr>
          <w:rFonts w:ascii="仿宋_GB2312" w:eastAsia="仿宋_GB2312"/>
          <w:sz w:val="32"/>
          <w:szCs w:val="32"/>
        </w:rPr>
      </w:pPr>
      <w:r>
        <w:rPr>
          <w:rFonts w:hint="eastAsia" w:ascii="仿宋_GB2312" w:hAnsi="宋体" w:eastAsia="仿宋_GB2312"/>
          <w:bCs/>
          <w:sz w:val="32"/>
          <w:szCs w:val="32"/>
        </w:rPr>
        <w:t xml:space="preserve">    项目经办人、负责人定期对项目执行及资金的使用情况进行自查，重点检查项目资金的使用进度，使用情况、落实情况。审计部门、财政部门及上级主管单位不定期对项目实施开展检查，对发现的问题采取措施，及时纠正，认真处理，强化管理。有效杜绝了项目资金在分配使用过程中违纪现象的发生，保证了项目资金的使用安全。</w:t>
      </w:r>
      <w:r>
        <w:rPr>
          <w:rFonts w:hint="eastAsia" w:ascii="仿宋_GB2312" w:eastAsia="仿宋_GB2312"/>
          <w:sz w:val="32"/>
          <w:szCs w:val="32"/>
        </w:rPr>
        <w:t>发现的问题及原因：一是</w:t>
      </w:r>
      <w:r>
        <w:rPr>
          <w:rStyle w:val="13"/>
          <w:rFonts w:hint="eastAsia" w:ascii="仿宋" w:hAnsi="仿宋" w:eastAsia="仿宋"/>
          <w:b w:val="0"/>
          <w:bCs w:val="0"/>
          <w:spacing w:val="-4"/>
          <w:sz w:val="32"/>
          <w:szCs w:val="32"/>
        </w:rPr>
        <w:t>工作机制有待进一步完善，财政经费紧张，不能按期按时拨付各项经费，导致许多业务费，办公费无法正常支出</w:t>
      </w:r>
      <w:r>
        <w:rPr>
          <w:rFonts w:hint="eastAsia" w:ascii="仿宋_GB2312" w:eastAsia="仿宋_GB2312"/>
          <w:sz w:val="32"/>
          <w:szCs w:val="32"/>
        </w:rPr>
        <w:t>；二是</w:t>
      </w:r>
      <w:r>
        <w:rPr>
          <w:rStyle w:val="13"/>
          <w:rFonts w:hint="eastAsia" w:ascii="仿宋" w:hAnsi="仿宋" w:eastAsia="仿宋"/>
          <w:b w:val="0"/>
          <w:bCs w:val="0"/>
          <w:spacing w:val="-4"/>
          <w:sz w:val="32"/>
          <w:szCs w:val="32"/>
        </w:rPr>
        <w:t>在部门整体支出的资金安排和使用上仍有不可预见性。三是单位各科室对绩效目标、绩效管理及绩效监控工作认识不到位，制定的绩效监控目标不够完善。</w:t>
      </w:r>
      <w:r>
        <w:rPr>
          <w:rStyle w:val="13"/>
          <w:rFonts w:ascii="仿宋" w:hAnsi="仿宋" w:eastAsia="仿宋"/>
          <w:b w:val="0"/>
          <w:spacing w:val="-4"/>
          <w:sz w:val="32"/>
          <w:szCs w:val="32"/>
        </w:rPr>
        <w:t>四是部门整体绩效指标应该是反映职责履行的核心指标，而不是反映具体工作内容或产出的指标。</w:t>
      </w:r>
      <w:r>
        <w:rPr>
          <w:rFonts w:hint="eastAsia" w:ascii="仿宋_GB2312" w:eastAsia="仿宋_GB2312"/>
          <w:sz w:val="32"/>
          <w:szCs w:val="32"/>
        </w:rPr>
        <w:t>下一步改进措施：一是</w:t>
      </w:r>
      <w:r>
        <w:rPr>
          <w:rStyle w:val="13"/>
          <w:rFonts w:hint="eastAsia" w:ascii="仿宋" w:hAnsi="仿宋" w:eastAsia="仿宋"/>
          <w:b w:val="0"/>
          <w:spacing w:val="-4"/>
          <w:sz w:val="32"/>
          <w:szCs w:val="32"/>
        </w:rPr>
        <w:t>构建专业、客观、独立、多样的绩效评价主体</w:t>
      </w:r>
      <w:r>
        <w:rPr>
          <w:rFonts w:hint="eastAsia" w:ascii="仿宋_GB2312" w:eastAsia="仿宋_GB2312"/>
          <w:sz w:val="32"/>
          <w:szCs w:val="32"/>
        </w:rPr>
        <w:t>；二是</w:t>
      </w:r>
      <w:r>
        <w:rPr>
          <w:rStyle w:val="13"/>
          <w:rFonts w:ascii="仿宋" w:hAnsi="仿宋" w:eastAsia="仿宋"/>
          <w:b w:val="0"/>
          <w:spacing w:val="-4"/>
          <w:sz w:val="32"/>
          <w:szCs w:val="32"/>
        </w:rPr>
        <w:t>提高部门整体支出绩效目标设定的合理性</w:t>
      </w:r>
      <w:r>
        <w:rPr>
          <w:rFonts w:hint="eastAsia" w:ascii="仿宋_GB2312" w:eastAsia="仿宋_GB2312"/>
          <w:sz w:val="32"/>
          <w:szCs w:val="32"/>
        </w:rPr>
        <w:t>。</w:t>
      </w:r>
      <w:r>
        <w:rPr>
          <w:rStyle w:val="13"/>
          <w:rFonts w:ascii="仿宋" w:hAnsi="仿宋" w:eastAsia="仿宋"/>
          <w:b w:val="0"/>
          <w:spacing w:val="-4"/>
          <w:sz w:val="32"/>
          <w:szCs w:val="32"/>
        </w:rPr>
        <w:t>三是重视部门整体支出绩效评价中的问题总结，这是发现问题的开端。</w:t>
      </w:r>
      <w:r>
        <w:rPr>
          <w:rFonts w:hint="eastAsia" w:ascii="仿宋_GB2312" w:eastAsia="仿宋_GB2312"/>
          <w:sz w:val="32"/>
          <w:szCs w:val="32"/>
        </w:rPr>
        <w:t>具体项目自评情况附项目支出绩效自评表。</w:t>
      </w:r>
    </w:p>
    <w:tbl>
      <w:tblPr>
        <w:tblStyle w:val="11"/>
        <w:tblW w:w="8426" w:type="dxa"/>
        <w:tblInd w:w="96" w:type="dxa"/>
        <w:tblLayout w:type="fixed"/>
        <w:tblCellMar>
          <w:top w:w="0" w:type="dxa"/>
          <w:left w:w="108" w:type="dxa"/>
          <w:bottom w:w="0" w:type="dxa"/>
          <w:right w:w="108" w:type="dxa"/>
        </w:tblCellMar>
      </w:tblPr>
      <w:tblGrid>
        <w:gridCol w:w="403"/>
        <w:gridCol w:w="403"/>
        <w:gridCol w:w="414"/>
        <w:gridCol w:w="1472"/>
        <w:gridCol w:w="1613"/>
        <w:gridCol w:w="780"/>
        <w:gridCol w:w="686"/>
        <w:gridCol w:w="288"/>
        <w:gridCol w:w="258"/>
        <w:gridCol w:w="501"/>
        <w:gridCol w:w="327"/>
        <w:gridCol w:w="595"/>
        <w:gridCol w:w="686"/>
      </w:tblGrid>
      <w:tr>
        <w:tblPrEx>
          <w:tblLayout w:type="fixed"/>
          <w:tblCellMar>
            <w:top w:w="0" w:type="dxa"/>
            <w:left w:w="108" w:type="dxa"/>
            <w:bottom w:w="0" w:type="dxa"/>
            <w:right w:w="108" w:type="dxa"/>
          </w:tblCellMar>
        </w:tblPrEx>
        <w:trPr>
          <w:trHeight w:val="408" w:hRule="atLeast"/>
        </w:trPr>
        <w:tc>
          <w:tcPr>
            <w:tcW w:w="8426" w:type="dxa"/>
            <w:gridSpan w:val="13"/>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tblPrEx>
          <w:tblLayout w:type="fixed"/>
          <w:tblCellMar>
            <w:top w:w="0" w:type="dxa"/>
            <w:left w:w="108" w:type="dxa"/>
            <w:bottom w:w="0" w:type="dxa"/>
            <w:right w:w="108" w:type="dxa"/>
          </w:tblCellMar>
        </w:tblPrEx>
        <w:trPr>
          <w:trHeight w:val="288" w:hRule="atLeast"/>
        </w:trPr>
        <w:tc>
          <w:tcPr>
            <w:tcW w:w="8426" w:type="dxa"/>
            <w:gridSpan w:val="13"/>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tblPrEx>
          <w:tblLayout w:type="fixed"/>
          <w:tblCellMar>
            <w:top w:w="0" w:type="dxa"/>
            <w:left w:w="108" w:type="dxa"/>
            <w:bottom w:w="0" w:type="dxa"/>
            <w:right w:w="108" w:type="dxa"/>
          </w:tblCellMar>
        </w:tblPrEx>
        <w:trPr>
          <w:trHeight w:val="396" w:hRule="atLeast"/>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620" w:type="dxa"/>
            <w:gridSpan w:val="11"/>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水磨沟区产业园集中医学观察点采购设备经费</w:t>
            </w:r>
          </w:p>
        </w:tc>
      </w:tr>
      <w:tr>
        <w:tblPrEx>
          <w:tblLayout w:type="fixed"/>
          <w:tblCellMar>
            <w:top w:w="0" w:type="dxa"/>
            <w:left w:w="108" w:type="dxa"/>
            <w:bottom w:w="0" w:type="dxa"/>
            <w:right w:w="108" w:type="dxa"/>
          </w:tblCellMar>
        </w:tblPrEx>
        <w:trPr>
          <w:trHeight w:val="396" w:hRule="atLeast"/>
        </w:trPr>
        <w:tc>
          <w:tcPr>
            <w:tcW w:w="8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4279"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乌鲁木齐市水磨沟区机关事务管理中心</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2367"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乌鲁木齐市水磨沟区机关事务管理中心</w:t>
            </w:r>
          </w:p>
        </w:tc>
      </w:tr>
      <w:tr>
        <w:tblPrEx>
          <w:tblLayout w:type="fixed"/>
          <w:tblCellMar>
            <w:top w:w="0" w:type="dxa"/>
            <w:left w:w="108" w:type="dxa"/>
            <w:bottom w:w="0" w:type="dxa"/>
            <w:right w:w="108" w:type="dxa"/>
          </w:tblCellMar>
        </w:tblPrEx>
        <w:trPr>
          <w:trHeight w:val="396" w:hRule="atLeast"/>
        </w:trPr>
        <w:tc>
          <w:tcPr>
            <w:tcW w:w="80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tblPrEx>
          <w:tblLayout w:type="fixed"/>
          <w:tblCellMar>
            <w:top w:w="0" w:type="dxa"/>
            <w:left w:w="108" w:type="dxa"/>
            <w:bottom w:w="0" w:type="dxa"/>
            <w:right w:w="108" w:type="dxa"/>
          </w:tblCellMar>
        </w:tblPrEx>
        <w:trPr>
          <w:trHeight w:val="396" w:hRule="atLeast"/>
        </w:trPr>
        <w:tc>
          <w:tcPr>
            <w:tcW w:w="8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10.00分</w:t>
            </w:r>
          </w:p>
        </w:tc>
      </w:tr>
      <w:tr>
        <w:tblPrEx>
          <w:tblLayout w:type="fixed"/>
          <w:tblCellMar>
            <w:top w:w="0" w:type="dxa"/>
            <w:left w:w="108" w:type="dxa"/>
            <w:bottom w:w="0" w:type="dxa"/>
            <w:right w:w="108" w:type="dxa"/>
          </w:tblCellMar>
        </w:tblPrEx>
        <w:trPr>
          <w:trHeight w:val="396" w:hRule="atLeast"/>
        </w:trPr>
        <w:tc>
          <w:tcPr>
            <w:tcW w:w="8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tblPrEx>
          <w:tblLayout w:type="fixed"/>
          <w:tblCellMar>
            <w:top w:w="0" w:type="dxa"/>
            <w:left w:w="108" w:type="dxa"/>
            <w:bottom w:w="0" w:type="dxa"/>
            <w:right w:w="108" w:type="dxa"/>
          </w:tblCellMar>
        </w:tblPrEx>
        <w:trPr>
          <w:trHeight w:val="396" w:hRule="atLeast"/>
        </w:trPr>
        <w:tc>
          <w:tcPr>
            <w:tcW w:w="8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tblPrEx>
          <w:tblLayout w:type="fixed"/>
          <w:tblCellMar>
            <w:top w:w="0" w:type="dxa"/>
            <w:left w:w="108" w:type="dxa"/>
            <w:bottom w:w="0" w:type="dxa"/>
            <w:right w:w="108" w:type="dxa"/>
          </w:tblCellMar>
        </w:tblPrEx>
        <w:trPr>
          <w:trHeight w:val="396" w:hRule="atLeast"/>
        </w:trPr>
        <w:tc>
          <w:tcPr>
            <w:tcW w:w="80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8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61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97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92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tblPrEx>
          <w:tblLayout w:type="fixed"/>
          <w:tblCellMar>
            <w:top w:w="0" w:type="dxa"/>
            <w:left w:w="108" w:type="dxa"/>
            <w:bottom w:w="0" w:type="dxa"/>
            <w:right w:w="108" w:type="dxa"/>
          </w:tblCellMar>
        </w:tblPrEx>
        <w:trPr>
          <w:trHeight w:val="396"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4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3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依照相关文件要求和任务部署，由我单位负责所有集中医学观察点网络保障工作。根据疫情指挥部的具体工作安排，我单位于2022年4月7日在水磨沟区产业园集中医学观察点采购配备了硬盘录像机2个、监控级硬盘（8TB）8块、交换机2台，经费共计3万元。</w:t>
            </w:r>
          </w:p>
        </w:tc>
        <w:tc>
          <w:tcPr>
            <w:tcW w:w="334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在规定时间内按规购买完成硬盘录像机2个、监控级硬盘（8TB）8块、交换机2台，确保特殊区域监控设备的正常运转</w:t>
            </w:r>
          </w:p>
        </w:tc>
      </w:tr>
      <w:tr>
        <w:tblPrEx>
          <w:tblLayout w:type="fixed"/>
          <w:tblCellMar>
            <w:top w:w="0" w:type="dxa"/>
            <w:left w:w="108" w:type="dxa"/>
            <w:bottom w:w="0" w:type="dxa"/>
            <w:right w:w="108"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tcBorders>
              <w:top w:val="single" w:color="000000" w:sz="4" w:space="0"/>
              <w:left w:val="single" w:color="000000" w:sz="4" w:space="0"/>
              <w:bottom w:val="single" w:color="000000" w:sz="4" w:space="0"/>
              <w:right w:val="nil"/>
            </w:tcBorders>
            <w:shd w:val="clear" w:color="auto" w:fill="auto"/>
          </w:tcPr>
          <w:p>
            <w:pPr>
              <w:jc w:val="left"/>
              <w:rPr>
                <w:rFonts w:ascii="宋体" w:hAnsi="宋体" w:cs="宋体"/>
                <w:color w:val="000000"/>
                <w:sz w:val="24"/>
              </w:rPr>
            </w:pPr>
          </w:p>
        </w:tc>
        <w:tc>
          <w:tcPr>
            <w:tcW w:w="414"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1472"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1613"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780" w:type="dxa"/>
            <w:tcBorders>
              <w:top w:val="single" w:color="000000" w:sz="4" w:space="0"/>
              <w:left w:val="nil"/>
              <w:bottom w:val="single" w:color="000000" w:sz="4" w:space="0"/>
              <w:right w:val="single" w:color="000000" w:sz="4" w:space="0"/>
            </w:tcBorders>
            <w:shd w:val="clear" w:color="auto" w:fill="auto"/>
          </w:tcPr>
          <w:p>
            <w:pPr>
              <w:jc w:val="left"/>
              <w:rPr>
                <w:rFonts w:ascii="宋体" w:hAnsi="宋体" w:cs="宋体"/>
                <w:color w:val="000000"/>
                <w:sz w:val="24"/>
              </w:rPr>
            </w:pPr>
          </w:p>
        </w:tc>
        <w:tc>
          <w:tcPr>
            <w:tcW w:w="686" w:type="dxa"/>
            <w:tcBorders>
              <w:top w:val="single" w:color="000000" w:sz="4" w:space="0"/>
              <w:left w:val="single" w:color="000000" w:sz="4" w:space="0"/>
              <w:bottom w:val="single" w:color="000000" w:sz="4" w:space="0"/>
              <w:right w:val="nil"/>
            </w:tcBorders>
            <w:shd w:val="clear" w:color="auto" w:fill="auto"/>
          </w:tcPr>
          <w:p>
            <w:pPr>
              <w:jc w:val="left"/>
              <w:rPr>
                <w:rFonts w:ascii="宋体" w:hAnsi="宋体" w:cs="宋体"/>
                <w:color w:val="000000"/>
                <w:sz w:val="24"/>
              </w:rPr>
            </w:pPr>
          </w:p>
        </w:tc>
        <w:tc>
          <w:tcPr>
            <w:tcW w:w="288"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258"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501"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327"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595"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686" w:type="dxa"/>
            <w:tcBorders>
              <w:top w:val="single" w:color="000000" w:sz="4" w:space="0"/>
              <w:left w:val="nil"/>
              <w:bottom w:val="single" w:color="000000" w:sz="4" w:space="0"/>
              <w:right w:val="single" w:color="000000" w:sz="4" w:space="0"/>
            </w:tcBorders>
            <w:shd w:val="clear" w:color="auto" w:fill="auto"/>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41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30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7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68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82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128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0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7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8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82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28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采购硬盘录像机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=2个</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2个</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采购监控级硬盘（8TB）</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=8块</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8块</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采购交换机</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=2台</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2台</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设备验收合格率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设备采购完成时间</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&lt;=2天</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2天</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2个硬盘录像机采购成本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=15800元</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15800元</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8块监控级硬盘（8TB）采购成本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=13200元</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13200元</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2台交换机采购成本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=1000元</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1000元</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设备利用率</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个别硬盘暂未使用</w:t>
            </w: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确保特殊区域监控设备的正常运转</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有效确保</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完全达到预期效果</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jc w:val="left"/>
              <w:rPr>
                <w:rFonts w:ascii="宋体" w:hAnsi="宋体" w:cs="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jc w:val="left"/>
              <w:rPr>
                <w:rFonts w:ascii="宋体" w:hAnsi="宋体" w:cs="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3085" w:type="dxa"/>
            <w:gridSpan w:val="2"/>
            <w:tcBorders>
              <w:top w:val="single" w:color="000000" w:sz="4" w:space="0"/>
              <w:left w:val="single" w:color="000000" w:sz="4" w:space="0"/>
              <w:bottom w:val="single" w:color="000000" w:sz="4" w:space="0"/>
              <w:right w:val="nil"/>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使用人员满意度</w:t>
            </w: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&gt;=98%</w:t>
            </w: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472" w:type="dxa"/>
            <w:tcBorders>
              <w:top w:val="single" w:color="000000" w:sz="4" w:space="0"/>
              <w:left w:val="single" w:color="000000" w:sz="4" w:space="0"/>
              <w:bottom w:val="single" w:color="000000" w:sz="4" w:space="0"/>
              <w:right w:val="nil"/>
            </w:tcBorders>
            <w:shd w:val="clear" w:color="auto" w:fill="auto"/>
            <w:vAlign w:val="center"/>
          </w:tcPr>
          <w:p>
            <w:pPr>
              <w:jc w:val="left"/>
              <w:rPr>
                <w:rFonts w:ascii="宋体" w:hAnsi="宋体" w:cs="宋体"/>
                <w:color w:val="000000"/>
                <w:sz w:val="24"/>
              </w:rPr>
            </w:pPr>
          </w:p>
        </w:tc>
        <w:tc>
          <w:tcPr>
            <w:tcW w:w="1613" w:type="dxa"/>
            <w:tcBorders>
              <w:top w:val="single" w:color="000000" w:sz="4" w:space="0"/>
              <w:left w:val="nil"/>
              <w:bottom w:val="single" w:color="000000" w:sz="4" w:space="0"/>
              <w:right w:val="nil"/>
            </w:tcBorders>
            <w:shd w:val="clear" w:color="auto" w:fill="auto"/>
            <w:vAlign w:val="center"/>
          </w:tcPr>
          <w:p>
            <w:pPr>
              <w:jc w:val="left"/>
              <w:rPr>
                <w:rFonts w:ascii="宋体" w:hAnsi="宋体" w:cs="宋体"/>
                <w:color w:val="000000"/>
                <w:sz w:val="24"/>
              </w:rPr>
            </w:pPr>
          </w:p>
        </w:tc>
        <w:tc>
          <w:tcPr>
            <w:tcW w:w="7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88"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4"/>
              </w:rPr>
            </w:pPr>
          </w:p>
        </w:tc>
        <w:tc>
          <w:tcPr>
            <w:tcW w:w="258"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1"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4"/>
              </w:rPr>
            </w:pPr>
          </w:p>
        </w:tc>
        <w:tc>
          <w:tcPr>
            <w:tcW w:w="327"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9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577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82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100.00分</w:t>
            </w:r>
          </w:p>
        </w:tc>
        <w:tc>
          <w:tcPr>
            <w:tcW w:w="12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bl>
    <w:p>
      <w:pPr>
        <w:pStyle w:val="2"/>
        <w:ind w:leftChars="0" w:firstLine="0" w:firstLineChars="0"/>
      </w:pPr>
    </w:p>
    <w:tbl>
      <w:tblPr>
        <w:tblStyle w:val="11"/>
        <w:tblW w:w="8412" w:type="dxa"/>
        <w:tblInd w:w="96" w:type="dxa"/>
        <w:tblLayout w:type="fixed"/>
        <w:tblCellMar>
          <w:top w:w="0" w:type="dxa"/>
          <w:left w:w="108" w:type="dxa"/>
          <w:bottom w:w="0" w:type="dxa"/>
          <w:right w:w="108" w:type="dxa"/>
        </w:tblCellMar>
      </w:tblPr>
      <w:tblGrid>
        <w:gridCol w:w="456"/>
        <w:gridCol w:w="456"/>
        <w:gridCol w:w="468"/>
        <w:gridCol w:w="871"/>
        <w:gridCol w:w="1173"/>
        <w:gridCol w:w="572"/>
        <w:gridCol w:w="816"/>
        <w:gridCol w:w="696"/>
        <w:gridCol w:w="294"/>
        <w:gridCol w:w="282"/>
        <w:gridCol w:w="456"/>
        <w:gridCol w:w="480"/>
        <w:gridCol w:w="576"/>
        <w:gridCol w:w="816"/>
      </w:tblGrid>
      <w:tr>
        <w:tblPrEx>
          <w:tblLayout w:type="fixed"/>
          <w:tblCellMar>
            <w:top w:w="0" w:type="dxa"/>
            <w:left w:w="108" w:type="dxa"/>
            <w:bottom w:w="0" w:type="dxa"/>
            <w:right w:w="108" w:type="dxa"/>
          </w:tblCellMar>
        </w:tblPrEx>
        <w:trPr>
          <w:trHeight w:val="408" w:hRule="atLeast"/>
        </w:trPr>
        <w:tc>
          <w:tcPr>
            <w:tcW w:w="8412" w:type="dxa"/>
            <w:gridSpan w:val="1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2"/>
                <w:szCs w:val="32"/>
              </w:rPr>
            </w:pPr>
            <w:bookmarkStart w:id="34" w:name="_Toc24143"/>
            <w:bookmarkStart w:id="35" w:name="_Toc3250"/>
            <w:r>
              <w:rPr>
                <w:rFonts w:hint="eastAsia" w:ascii="宋体" w:hAnsi="宋体" w:cs="宋体"/>
                <w:b/>
                <w:bCs/>
                <w:color w:val="000000"/>
                <w:kern w:val="0"/>
                <w:sz w:val="32"/>
                <w:szCs w:val="32"/>
                <w:lang w:bidi="ar"/>
              </w:rPr>
              <w:t>项目支出绩效自评表</w:t>
            </w:r>
          </w:p>
        </w:tc>
      </w:tr>
      <w:tr>
        <w:tblPrEx>
          <w:tblLayout w:type="fixed"/>
          <w:tblCellMar>
            <w:top w:w="0" w:type="dxa"/>
            <w:left w:w="108" w:type="dxa"/>
            <w:bottom w:w="0" w:type="dxa"/>
            <w:right w:w="108" w:type="dxa"/>
          </w:tblCellMar>
        </w:tblPrEx>
        <w:trPr>
          <w:trHeight w:val="288" w:hRule="atLeast"/>
        </w:trPr>
        <w:tc>
          <w:tcPr>
            <w:tcW w:w="8412" w:type="dxa"/>
            <w:gridSpan w:val="14"/>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tblPrEx>
          <w:tblLayout w:type="fixed"/>
          <w:tblCellMar>
            <w:top w:w="0" w:type="dxa"/>
            <w:left w:w="108" w:type="dxa"/>
            <w:bottom w:w="0" w:type="dxa"/>
            <w:right w:w="108" w:type="dxa"/>
          </w:tblCellMar>
        </w:tblPrEx>
        <w:trPr>
          <w:trHeight w:val="396" w:hRule="atLeast"/>
        </w:trPr>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500"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政府办公大楼维修改造项目经费（第一次财经会）</w:t>
            </w:r>
          </w:p>
        </w:tc>
      </w:tr>
      <w:tr>
        <w:tblPrEx>
          <w:tblLayout w:type="fixed"/>
          <w:tblCellMar>
            <w:top w:w="0" w:type="dxa"/>
            <w:left w:w="108" w:type="dxa"/>
            <w:bottom w:w="0" w:type="dxa"/>
            <w:right w:w="108" w:type="dxa"/>
          </w:tblCellMar>
        </w:tblPrEx>
        <w:trPr>
          <w:trHeight w:val="396" w:hRule="atLeast"/>
        </w:trPr>
        <w:tc>
          <w:tcPr>
            <w:tcW w:w="91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390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乌鲁木齐市水磨沟区机关事务管理中心</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261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乌鲁木齐市水磨沟区机关事务管理中心</w:t>
            </w:r>
          </w:p>
        </w:tc>
      </w:tr>
      <w:tr>
        <w:tblPrEx>
          <w:tblLayout w:type="fixed"/>
          <w:tblCellMar>
            <w:top w:w="0" w:type="dxa"/>
            <w:left w:w="108" w:type="dxa"/>
            <w:bottom w:w="0" w:type="dxa"/>
            <w:right w:w="108" w:type="dxa"/>
          </w:tblCellMar>
        </w:tblPrEx>
        <w:trPr>
          <w:trHeight w:val="396" w:hRule="atLeast"/>
        </w:trPr>
        <w:tc>
          <w:tcPr>
            <w:tcW w:w="91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tblPrEx>
          <w:tblLayout w:type="fixed"/>
          <w:tblCellMar>
            <w:top w:w="0" w:type="dxa"/>
            <w:left w:w="108" w:type="dxa"/>
            <w:bottom w:w="0" w:type="dxa"/>
            <w:right w:w="108" w:type="dxa"/>
          </w:tblCellMar>
        </w:tblPrEx>
        <w:trPr>
          <w:trHeight w:val="396"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0.00</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30.00</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10.00分</w:t>
            </w:r>
          </w:p>
        </w:tc>
      </w:tr>
      <w:tr>
        <w:tblPrEx>
          <w:tblLayout w:type="fixed"/>
          <w:tblCellMar>
            <w:top w:w="0" w:type="dxa"/>
            <w:left w:w="108" w:type="dxa"/>
            <w:bottom w:w="0" w:type="dxa"/>
            <w:right w:w="108" w:type="dxa"/>
          </w:tblCellMar>
        </w:tblPrEx>
        <w:trPr>
          <w:trHeight w:val="396"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tblPrEx>
          <w:tblLayout w:type="fixed"/>
          <w:tblCellMar>
            <w:top w:w="0" w:type="dxa"/>
            <w:left w:w="108" w:type="dxa"/>
            <w:bottom w:w="0" w:type="dxa"/>
            <w:right w:w="108" w:type="dxa"/>
          </w:tblCellMar>
        </w:tblPrEx>
        <w:trPr>
          <w:trHeight w:val="396"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tblPrEx>
          <w:tblLayout w:type="fixed"/>
          <w:tblCellMar>
            <w:top w:w="0" w:type="dxa"/>
            <w:left w:w="108" w:type="dxa"/>
            <w:bottom w:w="0" w:type="dxa"/>
            <w:right w:w="108" w:type="dxa"/>
          </w:tblCellMar>
        </w:tblPrEx>
        <w:trPr>
          <w:trHeight w:val="396" w:hRule="atLeast"/>
        </w:trPr>
        <w:tc>
          <w:tcPr>
            <w:tcW w:w="91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3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1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3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9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105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tblPrEx>
          <w:tblLayout w:type="fixed"/>
          <w:tblCellMar>
            <w:top w:w="0" w:type="dxa"/>
            <w:left w:w="108" w:type="dxa"/>
            <w:bottom w:w="0" w:type="dxa"/>
            <w:right w:w="108" w:type="dxa"/>
          </w:tblCellMar>
        </w:tblPrEx>
        <w:trPr>
          <w:trHeight w:val="396"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4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3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35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加快完成政府办公大楼维修改造工程经费的支出，及时解决农民工工资问题，及时支付工程款，保障办公大楼的正常运转。</w:t>
            </w:r>
          </w:p>
        </w:tc>
        <w:tc>
          <w:tcPr>
            <w:tcW w:w="360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我单位2022年完成了政府办公大楼维修改造工程费用的支付，及时支付了工程款，本项目的实施铲除了办公大楼墙、顶面乳胶漆，墙、顶面乳胶漆粉刷，吊顶修补，车库地坪漆，阳光板，房屋防水等，增加员工办公环境舒适度，促进办公大楼正常运转。</w:t>
            </w:r>
          </w:p>
        </w:tc>
      </w:tr>
      <w:tr>
        <w:tblPrEx>
          <w:tblLayout w:type="fixed"/>
          <w:tblCellMar>
            <w:top w:w="0" w:type="dxa"/>
            <w:left w:w="108" w:type="dxa"/>
            <w:bottom w:w="0" w:type="dxa"/>
            <w:right w:w="108" w:type="dxa"/>
          </w:tblCellMar>
        </w:tblPrEx>
        <w:trPr>
          <w:trHeight w:val="39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tcBorders>
              <w:top w:val="single" w:color="000000" w:sz="4" w:space="0"/>
              <w:left w:val="single" w:color="000000" w:sz="4" w:space="0"/>
              <w:bottom w:val="single" w:color="000000" w:sz="4" w:space="0"/>
              <w:right w:val="nil"/>
            </w:tcBorders>
            <w:shd w:val="clear" w:color="auto" w:fill="auto"/>
          </w:tcPr>
          <w:p>
            <w:pPr>
              <w:jc w:val="left"/>
              <w:rPr>
                <w:rFonts w:ascii="宋体" w:hAnsi="宋体" w:cs="宋体"/>
                <w:color w:val="000000"/>
                <w:sz w:val="24"/>
              </w:rPr>
            </w:pPr>
          </w:p>
        </w:tc>
        <w:tc>
          <w:tcPr>
            <w:tcW w:w="468"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871"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1173"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572"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816" w:type="dxa"/>
            <w:tcBorders>
              <w:top w:val="single" w:color="000000" w:sz="4" w:space="0"/>
              <w:left w:val="nil"/>
              <w:bottom w:val="single" w:color="000000" w:sz="4" w:space="0"/>
              <w:right w:val="single" w:color="000000" w:sz="4" w:space="0"/>
            </w:tcBorders>
            <w:shd w:val="clear" w:color="auto" w:fill="auto"/>
          </w:tcPr>
          <w:p>
            <w:pPr>
              <w:jc w:val="left"/>
              <w:rPr>
                <w:rFonts w:ascii="宋体" w:hAnsi="宋体" w:cs="宋体"/>
                <w:color w:val="000000"/>
                <w:sz w:val="24"/>
              </w:rPr>
            </w:pPr>
          </w:p>
        </w:tc>
        <w:tc>
          <w:tcPr>
            <w:tcW w:w="696" w:type="dxa"/>
            <w:tcBorders>
              <w:top w:val="single" w:color="000000" w:sz="4" w:space="0"/>
              <w:left w:val="single" w:color="000000" w:sz="4" w:space="0"/>
              <w:bottom w:val="single" w:color="000000" w:sz="4" w:space="0"/>
              <w:right w:val="nil"/>
            </w:tcBorders>
            <w:shd w:val="clear" w:color="auto" w:fill="auto"/>
          </w:tcPr>
          <w:p>
            <w:pPr>
              <w:jc w:val="left"/>
              <w:rPr>
                <w:rFonts w:ascii="宋体" w:hAnsi="宋体" w:cs="宋体"/>
                <w:color w:val="000000"/>
                <w:sz w:val="24"/>
              </w:rPr>
            </w:pPr>
          </w:p>
        </w:tc>
        <w:tc>
          <w:tcPr>
            <w:tcW w:w="294"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282"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456"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480"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576"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816" w:type="dxa"/>
            <w:tcBorders>
              <w:top w:val="single" w:color="000000" w:sz="4" w:space="0"/>
              <w:left w:val="nil"/>
              <w:bottom w:val="single" w:color="000000" w:sz="4" w:space="0"/>
              <w:right w:val="single" w:color="000000" w:sz="4" w:space="0"/>
            </w:tcBorders>
            <w:shd w:val="clear" w:color="auto" w:fill="auto"/>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46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2616"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9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1392"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616"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9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92"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办公大楼维护数量</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=3个</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3个</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竣工验收合格率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工程款支付及时率</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支付工程款</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=20万元</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20万元</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办公大楼维修经费</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=10万元</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10万元</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促进办公大楼正常运转</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有效促进</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完全达到预期效果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提高农民工劳动就业</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有效提高</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完全达到预期效果</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15</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2616"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办公区域员工满意度</w:t>
            </w: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&gt;=98%</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6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871" w:type="dxa"/>
            <w:tcBorders>
              <w:top w:val="single" w:color="000000" w:sz="4" w:space="0"/>
              <w:left w:val="single" w:color="000000" w:sz="4" w:space="0"/>
              <w:bottom w:val="single" w:color="000000" w:sz="4" w:space="0"/>
              <w:right w:val="nil"/>
            </w:tcBorders>
            <w:shd w:val="clear" w:color="auto" w:fill="auto"/>
            <w:vAlign w:val="center"/>
          </w:tcPr>
          <w:p>
            <w:pPr>
              <w:jc w:val="left"/>
              <w:rPr>
                <w:rFonts w:ascii="宋体" w:hAnsi="宋体" w:cs="宋体"/>
                <w:color w:val="000000"/>
                <w:sz w:val="24"/>
              </w:rPr>
            </w:pPr>
          </w:p>
        </w:tc>
        <w:tc>
          <w:tcPr>
            <w:tcW w:w="1173" w:type="dxa"/>
            <w:tcBorders>
              <w:top w:val="single" w:color="000000" w:sz="4" w:space="0"/>
              <w:left w:val="nil"/>
              <w:bottom w:val="single" w:color="000000" w:sz="4" w:space="0"/>
              <w:right w:val="nil"/>
            </w:tcBorders>
            <w:shd w:val="clear" w:color="auto" w:fill="auto"/>
            <w:vAlign w:val="center"/>
          </w:tcPr>
          <w:p>
            <w:pPr>
              <w:jc w:val="left"/>
              <w:rPr>
                <w:rFonts w:ascii="宋体" w:hAnsi="宋体" w:cs="宋体"/>
                <w:color w:val="000000"/>
                <w:sz w:val="24"/>
              </w:rPr>
            </w:pPr>
          </w:p>
        </w:tc>
        <w:tc>
          <w:tcPr>
            <w:tcW w:w="572" w:type="dxa"/>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9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4"/>
              </w:rPr>
            </w:pPr>
          </w:p>
        </w:tc>
        <w:tc>
          <w:tcPr>
            <w:tcW w:w="28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56"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4"/>
              </w:rPr>
            </w:pPr>
          </w:p>
        </w:tc>
        <w:tc>
          <w:tcPr>
            <w:tcW w:w="480"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7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550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100.00分</w:t>
            </w:r>
          </w:p>
        </w:tc>
        <w:tc>
          <w:tcPr>
            <w:tcW w:w="13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bl>
    <w:p>
      <w:pPr>
        <w:outlineLvl w:val="0"/>
        <w:rPr>
          <w:rFonts w:ascii="黑体" w:hAnsi="黑体" w:eastAsia="黑体"/>
          <w:sz w:val="32"/>
          <w:szCs w:val="32"/>
        </w:rPr>
      </w:pPr>
    </w:p>
    <w:tbl>
      <w:tblPr>
        <w:tblStyle w:val="11"/>
        <w:tblW w:w="8426" w:type="dxa"/>
        <w:tblInd w:w="96" w:type="dxa"/>
        <w:tblLayout w:type="fixed"/>
        <w:tblCellMar>
          <w:top w:w="0" w:type="dxa"/>
          <w:left w:w="108" w:type="dxa"/>
          <w:bottom w:w="0" w:type="dxa"/>
          <w:right w:w="108" w:type="dxa"/>
        </w:tblCellMar>
      </w:tblPr>
      <w:tblGrid>
        <w:gridCol w:w="407"/>
        <w:gridCol w:w="406"/>
        <w:gridCol w:w="416"/>
        <w:gridCol w:w="1157"/>
        <w:gridCol w:w="1776"/>
        <w:gridCol w:w="606"/>
        <w:gridCol w:w="691"/>
        <w:gridCol w:w="596"/>
        <w:gridCol w:w="285"/>
        <w:gridCol w:w="262"/>
        <w:gridCol w:w="444"/>
        <w:gridCol w:w="292"/>
        <w:gridCol w:w="492"/>
        <w:gridCol w:w="596"/>
      </w:tblGrid>
      <w:tr>
        <w:tblPrEx>
          <w:tblLayout w:type="fixed"/>
          <w:tblCellMar>
            <w:top w:w="0" w:type="dxa"/>
            <w:left w:w="108" w:type="dxa"/>
            <w:bottom w:w="0" w:type="dxa"/>
            <w:right w:w="108" w:type="dxa"/>
          </w:tblCellMar>
        </w:tblPrEx>
        <w:trPr>
          <w:trHeight w:val="408" w:hRule="atLeast"/>
        </w:trPr>
        <w:tc>
          <w:tcPr>
            <w:tcW w:w="8426" w:type="dxa"/>
            <w:gridSpan w:val="14"/>
            <w:tcBorders>
              <w:top w:val="nil"/>
              <w:left w:val="nil"/>
              <w:bottom w:val="nil"/>
              <w:right w:val="nil"/>
            </w:tcBorders>
            <w:shd w:val="clear" w:color="auto" w:fill="auto"/>
            <w:vAlign w:val="center"/>
          </w:tcPr>
          <w:p>
            <w:pPr>
              <w:widowControl/>
              <w:jc w:val="center"/>
              <w:textAlignment w:val="center"/>
              <w:rPr>
                <w:rFonts w:ascii="宋体" w:hAnsi="宋体" w:cs="宋体"/>
                <w:b/>
                <w:bCs/>
                <w:color w:val="000000"/>
                <w:sz w:val="32"/>
                <w:szCs w:val="32"/>
              </w:rPr>
            </w:pPr>
            <w:r>
              <w:rPr>
                <w:rFonts w:hint="eastAsia" w:ascii="宋体" w:hAnsi="宋体" w:cs="宋体"/>
                <w:b/>
                <w:bCs/>
                <w:color w:val="000000"/>
                <w:kern w:val="0"/>
                <w:sz w:val="32"/>
                <w:szCs w:val="32"/>
                <w:lang w:bidi="ar"/>
              </w:rPr>
              <w:t>项目支出绩效自评表</w:t>
            </w:r>
          </w:p>
        </w:tc>
      </w:tr>
      <w:tr>
        <w:tblPrEx>
          <w:tblLayout w:type="fixed"/>
          <w:tblCellMar>
            <w:top w:w="0" w:type="dxa"/>
            <w:left w:w="108" w:type="dxa"/>
            <w:bottom w:w="0" w:type="dxa"/>
            <w:right w:w="108" w:type="dxa"/>
          </w:tblCellMar>
        </w:tblPrEx>
        <w:trPr>
          <w:trHeight w:val="288" w:hRule="atLeast"/>
        </w:trPr>
        <w:tc>
          <w:tcPr>
            <w:tcW w:w="8426" w:type="dxa"/>
            <w:gridSpan w:val="14"/>
            <w:tcBorders>
              <w:top w:val="nil"/>
              <w:left w:val="nil"/>
              <w:bottom w:val="nil"/>
              <w:right w:val="nil"/>
            </w:tcBorders>
            <w:shd w:val="clear" w:color="auto" w:fill="auto"/>
            <w:vAlign w:val="center"/>
          </w:tcPr>
          <w:p>
            <w:pPr>
              <w:widowControl/>
              <w:jc w:val="center"/>
              <w:textAlignment w:val="center"/>
              <w:rPr>
                <w:rFonts w:ascii="宋体" w:hAnsi="宋体" w:cs="宋体"/>
                <w:color w:val="000000"/>
                <w:sz w:val="20"/>
                <w:szCs w:val="20"/>
              </w:rPr>
            </w:pPr>
            <w:r>
              <w:rPr>
                <w:rFonts w:hint="eastAsia" w:ascii="宋体" w:hAnsi="宋体" w:cs="宋体"/>
                <w:color w:val="000000"/>
                <w:kern w:val="0"/>
                <w:sz w:val="20"/>
                <w:szCs w:val="20"/>
                <w:lang w:bidi="ar"/>
              </w:rPr>
              <w:t>(2022年度)</w:t>
            </w:r>
          </w:p>
        </w:tc>
      </w:tr>
      <w:tr>
        <w:tblPrEx>
          <w:tblLayout w:type="fixed"/>
          <w:tblCellMar>
            <w:top w:w="0" w:type="dxa"/>
            <w:left w:w="108" w:type="dxa"/>
            <w:bottom w:w="0" w:type="dxa"/>
            <w:right w:w="108" w:type="dxa"/>
          </w:tblCellMar>
        </w:tblPrEx>
        <w:trPr>
          <w:trHeight w:val="396" w:hRule="atLeast"/>
        </w:trPr>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项目名称</w:t>
            </w:r>
          </w:p>
        </w:tc>
        <w:tc>
          <w:tcPr>
            <w:tcW w:w="7613"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零星维修</w:t>
            </w:r>
          </w:p>
        </w:tc>
      </w:tr>
      <w:tr>
        <w:tblPrEx>
          <w:tblLayout w:type="fixed"/>
          <w:tblCellMar>
            <w:top w:w="0" w:type="dxa"/>
            <w:left w:w="108" w:type="dxa"/>
            <w:bottom w:w="0" w:type="dxa"/>
            <w:right w:w="108" w:type="dxa"/>
          </w:tblCellMar>
        </w:tblPrEx>
        <w:trPr>
          <w:trHeight w:val="396" w:hRule="atLeast"/>
        </w:trPr>
        <w:tc>
          <w:tcPr>
            <w:tcW w:w="8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主管部门</w:t>
            </w:r>
          </w:p>
        </w:tc>
        <w:tc>
          <w:tcPr>
            <w:tcW w:w="464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乌鲁木齐市水磨沟区机关事务管理中心</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实施单位</w:t>
            </w:r>
          </w:p>
        </w:tc>
        <w:tc>
          <w:tcPr>
            <w:tcW w:w="208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乌鲁木齐市水磨沟区机关事务管理中心</w:t>
            </w:r>
          </w:p>
        </w:tc>
      </w:tr>
      <w:tr>
        <w:tblPrEx>
          <w:tblLayout w:type="fixed"/>
          <w:tblCellMar>
            <w:top w:w="0" w:type="dxa"/>
            <w:left w:w="108" w:type="dxa"/>
            <w:bottom w:w="0" w:type="dxa"/>
            <w:right w:w="108" w:type="dxa"/>
          </w:tblCellMar>
        </w:tblPrEx>
        <w:trPr>
          <w:trHeight w:val="396" w:hRule="atLeast"/>
        </w:trPr>
        <w:tc>
          <w:tcPr>
            <w:tcW w:w="8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项目资金</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（万元）</w:t>
            </w: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年初预算数</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全年预算数</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全年执行数</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执行率</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r>
      <w:tr>
        <w:tblPrEx>
          <w:tblLayout w:type="fixed"/>
          <w:tblCellMar>
            <w:top w:w="0" w:type="dxa"/>
            <w:left w:w="108" w:type="dxa"/>
            <w:bottom w:w="0" w:type="dxa"/>
            <w:right w:w="108" w:type="dxa"/>
          </w:tblCellMar>
        </w:tblPrEx>
        <w:trPr>
          <w:trHeight w:val="396" w:hRule="atLeast"/>
        </w:trPr>
        <w:tc>
          <w:tcPr>
            <w:tcW w:w="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年度资金总额</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200.00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200.00</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8.98</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4.49%</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0.45分</w:t>
            </w:r>
          </w:p>
        </w:tc>
      </w:tr>
      <w:tr>
        <w:tblPrEx>
          <w:tblLayout w:type="fixed"/>
          <w:tblCellMar>
            <w:top w:w="0" w:type="dxa"/>
            <w:left w:w="108" w:type="dxa"/>
            <w:bottom w:w="0" w:type="dxa"/>
            <w:right w:w="108" w:type="dxa"/>
          </w:tblCellMar>
        </w:tblPrEx>
        <w:trPr>
          <w:trHeight w:val="396" w:hRule="atLeast"/>
        </w:trPr>
        <w:tc>
          <w:tcPr>
            <w:tcW w:w="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其中：当年财政拨款</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200</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8.98</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tblPrEx>
          <w:tblLayout w:type="fixed"/>
          <w:tblCellMar>
            <w:top w:w="0" w:type="dxa"/>
            <w:left w:w="108" w:type="dxa"/>
            <w:bottom w:w="0" w:type="dxa"/>
            <w:right w:w="108" w:type="dxa"/>
          </w:tblCellMar>
        </w:tblPrEx>
        <w:trPr>
          <w:trHeight w:val="396" w:hRule="atLeast"/>
        </w:trPr>
        <w:tc>
          <w:tcPr>
            <w:tcW w:w="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上年结转资金</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tblPrEx>
          <w:tblLayout w:type="fixed"/>
          <w:tblCellMar>
            <w:top w:w="0" w:type="dxa"/>
            <w:left w:w="108" w:type="dxa"/>
            <w:bottom w:w="0" w:type="dxa"/>
            <w:right w:w="108" w:type="dxa"/>
          </w:tblCellMar>
        </w:tblPrEx>
        <w:trPr>
          <w:trHeight w:val="396" w:hRule="atLeast"/>
        </w:trPr>
        <w:tc>
          <w:tcPr>
            <w:tcW w:w="8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57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 xml:space="preserve">  其他资金</w:t>
            </w:r>
          </w:p>
        </w:tc>
        <w:tc>
          <w:tcPr>
            <w:tcW w:w="177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2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88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70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7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w:t>
            </w:r>
          </w:p>
        </w:tc>
      </w:tr>
      <w:tr>
        <w:tblPrEx>
          <w:tblLayout w:type="fixed"/>
          <w:tblCellMar>
            <w:top w:w="0" w:type="dxa"/>
            <w:left w:w="108" w:type="dxa"/>
            <w:bottom w:w="0" w:type="dxa"/>
            <w:right w:w="108" w:type="dxa"/>
          </w:tblCellMar>
        </w:tblPrEx>
        <w:trPr>
          <w:trHeight w:val="396"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年度总体目标</w:t>
            </w:r>
          </w:p>
        </w:tc>
        <w:tc>
          <w:tcPr>
            <w:tcW w:w="5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预期目标</w:t>
            </w:r>
          </w:p>
        </w:tc>
        <w:tc>
          <w:tcPr>
            <w:tcW w:w="29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实际完成情况</w:t>
            </w: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05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1.遵从上级部门的工作安排，保质保量的完成上级下达的各项任务。严格把控项目资金使用，使得资金落实到位。</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2.足额及时拨付资金，及时上报资金的使用情况，保障项目资金200万元按计划执行。</w:t>
            </w:r>
            <w:r>
              <w:rPr>
                <w:rFonts w:hint="eastAsia" w:ascii="宋体" w:hAnsi="宋体" w:cs="宋体"/>
                <w:color w:val="000000"/>
                <w:kern w:val="0"/>
                <w:sz w:val="24"/>
                <w:lang w:bidi="ar"/>
              </w:rPr>
              <w:br w:type="textWrapping"/>
            </w:r>
            <w:r>
              <w:rPr>
                <w:rFonts w:hint="eastAsia" w:ascii="宋体" w:hAnsi="宋体" w:cs="宋体"/>
                <w:color w:val="000000"/>
                <w:kern w:val="0"/>
                <w:sz w:val="24"/>
                <w:lang w:bidi="ar"/>
              </w:rPr>
              <w:t>3.维持政府办公楼正常运转，维护政府办公楼及其他设备的运行</w:t>
            </w:r>
          </w:p>
        </w:tc>
        <w:tc>
          <w:tcPr>
            <w:tcW w:w="2967"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保质保量的完成各项物业维护、改造工作，发现需要维修改造的工作及时处理，维持政府办公楼及其他设备的正常运转，及时支付各项资金</w:t>
            </w:r>
          </w:p>
        </w:tc>
      </w:tr>
      <w:tr>
        <w:tblPrEx>
          <w:tblLayout w:type="fixed"/>
          <w:tblCellMar>
            <w:top w:w="0" w:type="dxa"/>
            <w:left w:w="108" w:type="dxa"/>
            <w:bottom w:w="0" w:type="dxa"/>
            <w:right w:w="108" w:type="dxa"/>
          </w:tblCellMar>
        </w:tblPrEx>
        <w:trPr>
          <w:trHeight w:val="396"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tcBorders>
              <w:top w:val="single" w:color="000000" w:sz="4" w:space="0"/>
              <w:left w:val="single" w:color="000000" w:sz="4" w:space="0"/>
              <w:bottom w:val="single" w:color="000000" w:sz="4" w:space="0"/>
              <w:right w:val="nil"/>
            </w:tcBorders>
            <w:shd w:val="clear" w:color="auto" w:fill="auto"/>
          </w:tcPr>
          <w:p>
            <w:pPr>
              <w:jc w:val="left"/>
              <w:rPr>
                <w:rFonts w:ascii="宋体" w:hAnsi="宋体" w:cs="宋体"/>
                <w:color w:val="000000"/>
                <w:sz w:val="24"/>
              </w:rPr>
            </w:pPr>
          </w:p>
        </w:tc>
        <w:tc>
          <w:tcPr>
            <w:tcW w:w="416"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1157"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1776"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606"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691" w:type="dxa"/>
            <w:tcBorders>
              <w:top w:val="single" w:color="000000" w:sz="4" w:space="0"/>
              <w:left w:val="nil"/>
              <w:bottom w:val="single" w:color="000000" w:sz="4" w:space="0"/>
              <w:right w:val="single" w:color="000000" w:sz="4" w:space="0"/>
            </w:tcBorders>
            <w:shd w:val="clear" w:color="auto" w:fill="auto"/>
          </w:tcPr>
          <w:p>
            <w:pPr>
              <w:jc w:val="left"/>
              <w:rPr>
                <w:rFonts w:ascii="宋体" w:hAnsi="宋体" w:cs="宋体"/>
                <w:color w:val="000000"/>
                <w:sz w:val="24"/>
              </w:rPr>
            </w:pPr>
          </w:p>
        </w:tc>
        <w:tc>
          <w:tcPr>
            <w:tcW w:w="596" w:type="dxa"/>
            <w:tcBorders>
              <w:top w:val="single" w:color="000000" w:sz="4" w:space="0"/>
              <w:left w:val="single" w:color="000000" w:sz="4" w:space="0"/>
              <w:bottom w:val="single" w:color="000000" w:sz="4" w:space="0"/>
              <w:right w:val="nil"/>
            </w:tcBorders>
            <w:shd w:val="clear" w:color="auto" w:fill="auto"/>
          </w:tcPr>
          <w:p>
            <w:pPr>
              <w:jc w:val="left"/>
              <w:rPr>
                <w:rFonts w:ascii="宋体" w:hAnsi="宋体" w:cs="宋体"/>
                <w:color w:val="000000"/>
                <w:sz w:val="24"/>
              </w:rPr>
            </w:pPr>
          </w:p>
        </w:tc>
        <w:tc>
          <w:tcPr>
            <w:tcW w:w="285"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262"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444"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292"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492" w:type="dxa"/>
            <w:tcBorders>
              <w:top w:val="single" w:color="000000" w:sz="4" w:space="0"/>
              <w:left w:val="nil"/>
              <w:bottom w:val="single" w:color="000000" w:sz="4" w:space="0"/>
              <w:right w:val="nil"/>
            </w:tcBorders>
            <w:shd w:val="clear" w:color="auto" w:fill="auto"/>
          </w:tcPr>
          <w:p>
            <w:pPr>
              <w:jc w:val="left"/>
              <w:rPr>
                <w:rFonts w:ascii="宋体" w:hAnsi="宋体" w:cs="宋体"/>
                <w:color w:val="000000"/>
                <w:sz w:val="24"/>
              </w:rPr>
            </w:pPr>
          </w:p>
        </w:tc>
        <w:tc>
          <w:tcPr>
            <w:tcW w:w="596" w:type="dxa"/>
            <w:tcBorders>
              <w:top w:val="single" w:color="000000" w:sz="4" w:space="0"/>
              <w:left w:val="nil"/>
              <w:bottom w:val="single" w:color="000000" w:sz="4" w:space="0"/>
              <w:right w:val="single" w:color="000000" w:sz="4" w:space="0"/>
            </w:tcBorders>
            <w:shd w:val="clear" w:color="auto" w:fill="auto"/>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一级指标</w:t>
            </w:r>
          </w:p>
        </w:tc>
        <w:tc>
          <w:tcPr>
            <w:tcW w:w="4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二级指标</w:t>
            </w:r>
          </w:p>
        </w:tc>
        <w:tc>
          <w:tcPr>
            <w:tcW w:w="3539"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三级指标</w:t>
            </w:r>
          </w:p>
        </w:tc>
        <w:tc>
          <w:tcPr>
            <w:tcW w:w="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年度指标值</w:t>
            </w:r>
          </w:p>
        </w:tc>
        <w:tc>
          <w:tcPr>
            <w:tcW w:w="5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实际完成值</w:t>
            </w:r>
          </w:p>
        </w:tc>
        <w:tc>
          <w:tcPr>
            <w:tcW w:w="54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分值</w:t>
            </w:r>
          </w:p>
        </w:tc>
        <w:tc>
          <w:tcPr>
            <w:tcW w:w="73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得分</w:t>
            </w:r>
          </w:p>
        </w:tc>
        <w:tc>
          <w:tcPr>
            <w:tcW w:w="108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偏差原因分析及改进措施</w:t>
            </w: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3539"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73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08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年度绩效指标完成情况</w:t>
            </w:r>
          </w:p>
        </w:tc>
        <w:tc>
          <w:tcPr>
            <w:tcW w:w="4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产出指标</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数量指标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完成各项物业维护、改造工作</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&gt;=74件</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74件</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政府楼维修覆盖率</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质量指标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验收合格率</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时效指标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维修改造工作及时率</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维修改造中发生细节问题加以改进</w:t>
            </w: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项目预算控制率</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政府办公楼装修</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=100万元</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0万元</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政府办公楼装修经费共30万未从零星维修支出，是从日常维护项目支出，所以实际完成率0%</w:t>
            </w: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成本指标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其他各项零星维修成本</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=100万元</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8.98万元</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0.9</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实际零星维修成本8.98万元,因对2022年整体零星维修成本预估考虑不够所以指标值设置过高导致偏差率较大全面</w:t>
            </w: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效益指标</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经济效益指标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社会效益指标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维持政府办公楼及其他设备的正常运转</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有效维持</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完全达到预期效果</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30</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生态效益指标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可持续影响指标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left"/>
              <w:rPr>
                <w:rFonts w:ascii="宋体" w:hAnsi="宋体" w:cs="宋体"/>
                <w:color w:val="000000"/>
                <w:sz w:val="24"/>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机关干部满意度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满意度指标</w:t>
            </w:r>
          </w:p>
        </w:tc>
        <w:tc>
          <w:tcPr>
            <w:tcW w:w="3539"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left"/>
              <w:textAlignment w:val="center"/>
              <w:rPr>
                <w:rFonts w:ascii="宋体" w:hAnsi="宋体" w:cs="宋体"/>
                <w:color w:val="000000"/>
                <w:sz w:val="24"/>
              </w:rPr>
            </w:pPr>
            <w:r>
              <w:rPr>
                <w:rFonts w:hint="eastAsia" w:ascii="宋体" w:hAnsi="宋体" w:cs="宋体"/>
                <w:color w:val="000000"/>
                <w:kern w:val="0"/>
                <w:sz w:val="24"/>
                <w:lang w:bidi="ar"/>
              </w:rPr>
              <w:t>供货单位满意度</w:t>
            </w: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&gt;=95%</w:t>
            </w: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5</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40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1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1157" w:type="dxa"/>
            <w:tcBorders>
              <w:top w:val="single" w:color="000000" w:sz="4" w:space="0"/>
              <w:left w:val="single" w:color="000000" w:sz="4" w:space="0"/>
              <w:bottom w:val="single" w:color="000000" w:sz="4" w:space="0"/>
              <w:right w:val="nil"/>
            </w:tcBorders>
            <w:shd w:val="clear" w:color="auto" w:fill="auto"/>
            <w:vAlign w:val="center"/>
          </w:tcPr>
          <w:p>
            <w:pPr>
              <w:jc w:val="left"/>
              <w:rPr>
                <w:rFonts w:ascii="宋体" w:hAnsi="宋体" w:cs="宋体"/>
                <w:color w:val="000000"/>
                <w:sz w:val="24"/>
              </w:rPr>
            </w:pPr>
          </w:p>
        </w:tc>
        <w:tc>
          <w:tcPr>
            <w:tcW w:w="1776" w:type="dxa"/>
            <w:tcBorders>
              <w:top w:val="single" w:color="000000" w:sz="4" w:space="0"/>
              <w:left w:val="nil"/>
              <w:bottom w:val="single" w:color="000000" w:sz="4" w:space="0"/>
              <w:right w:val="nil"/>
            </w:tcBorders>
            <w:shd w:val="clear" w:color="auto" w:fill="auto"/>
            <w:vAlign w:val="center"/>
          </w:tcPr>
          <w:p>
            <w:pPr>
              <w:jc w:val="left"/>
              <w:rPr>
                <w:rFonts w:ascii="宋体" w:hAnsi="宋体" w:cs="宋体"/>
                <w:color w:val="000000"/>
                <w:sz w:val="24"/>
              </w:rPr>
            </w:pPr>
          </w:p>
        </w:tc>
        <w:tc>
          <w:tcPr>
            <w:tcW w:w="606" w:type="dxa"/>
            <w:tcBorders>
              <w:top w:val="single" w:color="000000" w:sz="4" w:space="0"/>
              <w:left w:val="nil"/>
              <w:bottom w:val="single" w:color="000000" w:sz="4" w:space="0"/>
              <w:right w:val="single" w:color="000000" w:sz="4" w:space="0"/>
            </w:tcBorders>
            <w:shd w:val="clear" w:color="auto" w:fill="auto"/>
            <w:vAlign w:val="center"/>
          </w:tcPr>
          <w:p>
            <w:pPr>
              <w:jc w:val="left"/>
              <w:rPr>
                <w:rFonts w:ascii="宋体" w:hAnsi="宋体" w:cs="宋体"/>
                <w:color w:val="000000"/>
                <w:sz w:val="24"/>
              </w:rPr>
            </w:pPr>
          </w:p>
        </w:tc>
        <w:tc>
          <w:tcPr>
            <w:tcW w:w="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285"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4"/>
              </w:rPr>
            </w:pPr>
          </w:p>
        </w:tc>
        <w:tc>
          <w:tcPr>
            <w:tcW w:w="26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44" w:type="dxa"/>
            <w:tcBorders>
              <w:top w:val="single" w:color="000000" w:sz="4" w:space="0"/>
              <w:left w:val="single" w:color="000000" w:sz="4" w:space="0"/>
              <w:bottom w:val="single" w:color="000000" w:sz="4" w:space="0"/>
              <w:right w:val="nil"/>
            </w:tcBorders>
            <w:shd w:val="clear" w:color="auto" w:fill="auto"/>
            <w:vAlign w:val="center"/>
          </w:tcPr>
          <w:p>
            <w:pPr>
              <w:jc w:val="center"/>
              <w:rPr>
                <w:rFonts w:ascii="宋体" w:hAnsi="宋体" w:cs="宋体"/>
                <w:color w:val="000000"/>
                <w:sz w:val="24"/>
              </w:rPr>
            </w:pPr>
          </w:p>
        </w:tc>
        <w:tc>
          <w:tcPr>
            <w:tcW w:w="292" w:type="dxa"/>
            <w:tcBorders>
              <w:top w:val="single" w:color="000000" w:sz="4" w:space="0"/>
              <w:left w:val="nil"/>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49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c>
          <w:tcPr>
            <w:tcW w:w="5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r>
        <w:tblPrEx>
          <w:tblLayout w:type="fixed"/>
          <w:tblCellMar>
            <w:top w:w="0" w:type="dxa"/>
            <w:left w:w="108" w:type="dxa"/>
            <w:bottom w:w="0" w:type="dxa"/>
            <w:right w:w="108" w:type="dxa"/>
          </w:tblCellMar>
        </w:tblPrEx>
        <w:trPr>
          <w:trHeight w:val="396" w:hRule="atLeast"/>
        </w:trPr>
        <w:tc>
          <w:tcPr>
            <w:tcW w:w="6055"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总分</w:t>
            </w:r>
          </w:p>
        </w:tc>
        <w:tc>
          <w:tcPr>
            <w:tcW w:w="54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100</w:t>
            </w:r>
          </w:p>
        </w:tc>
        <w:tc>
          <w:tcPr>
            <w:tcW w:w="7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lang w:bidi="ar"/>
              </w:rPr>
              <w:t>71.35分</w:t>
            </w:r>
          </w:p>
        </w:tc>
        <w:tc>
          <w:tcPr>
            <w:tcW w:w="108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宋体" w:hAnsi="宋体" w:cs="宋体"/>
                <w:color w:val="000000"/>
                <w:sz w:val="24"/>
              </w:rPr>
            </w:pPr>
          </w:p>
        </w:tc>
      </w:tr>
    </w:tbl>
    <w:p>
      <w:pPr>
        <w:jc w:val="center"/>
        <w:outlineLvl w:val="0"/>
        <w:rPr>
          <w:rFonts w:ascii="黑体" w:hAnsi="黑体" w:eastAsia="黑体"/>
          <w:sz w:val="32"/>
          <w:szCs w:val="32"/>
        </w:rPr>
      </w:pPr>
      <w:r>
        <w:rPr>
          <w:rFonts w:hint="eastAsia" w:ascii="黑体" w:hAnsi="黑体" w:eastAsia="黑体"/>
          <w:sz w:val="32"/>
          <w:szCs w:val="32"/>
        </w:rPr>
        <w:br w:type="page"/>
      </w:r>
      <w:bookmarkStart w:id="54" w:name="_GoBack"/>
      <w:r>
        <w:rPr>
          <w:rFonts w:hint="eastAsia" w:ascii="黑体" w:hAnsi="黑体" w:eastAsia="黑体"/>
          <w:sz w:val="32"/>
          <w:szCs w:val="32"/>
        </w:rPr>
        <w:t>第三部分 专业名词解释</w:t>
      </w:r>
      <w:bookmarkEnd w:id="34"/>
      <w:bookmarkEnd w:id="35"/>
      <w:bookmarkEnd w:id="54"/>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财政拨款收入：指同级财政当年拨付的资金。</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上级补助收入：指事业单位从主管部门和上级单位取得的非财政补助收入。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事业收入：指事业单位开展专业业务活动及其辅助活动所取得的收入。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经营收入：指事业单位在专业业务活动及其辅助活动之外开展非独立核算经营活动取得的收入。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附属单位上缴收入：指事业单位附属的独立核算单位按有关规定上缴的收入。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其他收入：指除上述“财政拨款收入”、“事业收入”、“经营收入”、“附属单位上缴收入”等之外取得的收入。</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年初结转和结余：指以前年度支出预算因客观条件变化未执行完毕、结转到本年度按有关规定继续使用的资金，既包括财政拨款结转和结余，也包括事业收入、经营收入、其他收入的结转和结余。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年末结转和结余：指本年度或以前年度预算安排、因客观条件发生变化无法按原计划实施，需要延迟到以后年度按有关规定继续使用的资金，既包括财政拨款结转和结余，也包括事业收入、经营收入、其他收入的结转和结余。</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基本支出：指为保障机构正常运转、完成日常工作任务而发生的人员支出和公用支出。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项目支出：指在基本支出之外为完成特定行政任务和事业发展目标所发生的支出。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经营支出：指事业单位在专业业务活动及其辅助活动之外开展非独立核算经营活动发生的支出。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对附属单位补助支出：指事业单位发生的用非财政预算资金对附属单位的补助支出。</w:t>
      </w:r>
    </w:p>
    <w:p>
      <w:pPr>
        <w:autoSpaceDE w:val="0"/>
        <w:autoSpaceDN w:val="0"/>
        <w:ind w:firstLine="640" w:firstLineChars="200"/>
        <w:rPr>
          <w:rFonts w:ascii="仿宋_GB2312" w:eastAsia="仿宋_GB2312"/>
          <w:sz w:val="32"/>
          <w:szCs w:val="32"/>
        </w:rPr>
      </w:pPr>
      <w:r>
        <w:rPr>
          <w:rFonts w:hint="eastAsia" w:ascii="仿宋_GB2312" w:eastAsia="仿宋_GB2312"/>
          <w:sz w:val="32"/>
          <w:szCs w:val="32"/>
        </w:rPr>
        <w:t>“三公”经费：指用财政拨款安排的因公出国（境）费、公务用车购置及运行费和公务接待费。其中，因公出国（境）费反映单位公务出国（境）的国际旅费、国外城市间交通费、住宿费、伙食费、培训费、公杂费等支出；公务用车购置费反映公务用车购置支出（含车辆购置税、牌照费）；公务用车运行维护费反映单位按规定保留的公务用车燃料费、维修费、过路过桥费、保险费、安全奖励费用等支出；公务接待费反映单位按规定开支的各类公务接待（含外宾接待）费用。</w:t>
      </w:r>
    </w:p>
    <w:p>
      <w:pPr>
        <w:ind w:firstLine="640" w:firstLineChars="200"/>
        <w:rPr>
          <w:rFonts w:ascii="仿宋_GB2312" w:eastAsia="仿宋_GB2312"/>
          <w:sz w:val="32"/>
          <w:szCs w:val="32"/>
        </w:rPr>
      </w:pPr>
      <w:r>
        <w:rPr>
          <w:rFonts w:hint="eastAsia" w:ascii="仿宋_GB2312" w:eastAsia="仿宋_GB2312"/>
          <w:sz w:val="32"/>
          <w:szCs w:val="32"/>
        </w:rPr>
        <w:t>机关运行经费：行政单位和参照公务员法管理的事业单位财政拨款基本支出中的公用经费支出。</w:t>
      </w:r>
    </w:p>
    <w:p>
      <w:pPr>
        <w:ind w:firstLine="640" w:firstLineChars="200"/>
        <w:jc w:val="center"/>
        <w:outlineLvl w:val="0"/>
        <w:rPr>
          <w:rFonts w:ascii="黑体" w:hAnsi="黑体" w:eastAsia="黑体"/>
          <w:sz w:val="32"/>
          <w:szCs w:val="32"/>
        </w:rPr>
      </w:pPr>
      <w:bookmarkStart w:id="36" w:name="_Toc28903"/>
      <w:bookmarkStart w:id="37" w:name="_Toc22784"/>
      <w:r>
        <w:rPr>
          <w:rFonts w:hint="eastAsia" w:ascii="黑体" w:hAnsi="黑体" w:eastAsia="黑体"/>
          <w:sz w:val="32"/>
          <w:szCs w:val="32"/>
        </w:rPr>
        <w:br w:type="page"/>
      </w:r>
      <w:r>
        <w:rPr>
          <w:rFonts w:hint="eastAsia" w:ascii="黑体" w:hAnsi="黑体" w:eastAsia="黑体"/>
          <w:sz w:val="32"/>
          <w:szCs w:val="32"/>
        </w:rPr>
        <w:t>第四部分 部门决算报表（见附表）</w:t>
      </w:r>
      <w:bookmarkEnd w:id="36"/>
      <w:bookmarkEnd w:id="37"/>
    </w:p>
    <w:p>
      <w:pPr>
        <w:ind w:firstLine="640" w:firstLineChars="200"/>
        <w:outlineLvl w:val="1"/>
        <w:rPr>
          <w:rFonts w:ascii="黑体" w:hAnsi="黑体" w:eastAsia="黑体" w:cs="宋体"/>
          <w:bCs/>
          <w:kern w:val="0"/>
          <w:sz w:val="32"/>
          <w:szCs w:val="32"/>
        </w:rPr>
      </w:pPr>
      <w:bookmarkStart w:id="38" w:name="_Toc6062"/>
      <w:bookmarkStart w:id="39" w:name="_Toc2183"/>
      <w:r>
        <w:rPr>
          <w:rFonts w:hint="eastAsia" w:ascii="黑体" w:hAnsi="黑体" w:eastAsia="黑体" w:cs="宋体"/>
          <w:bCs/>
          <w:kern w:val="0"/>
          <w:sz w:val="32"/>
          <w:szCs w:val="32"/>
        </w:rPr>
        <w:t>一、《收入支出决算总表》</w:t>
      </w:r>
      <w:bookmarkEnd w:id="38"/>
      <w:bookmarkEnd w:id="39"/>
    </w:p>
    <w:p>
      <w:pPr>
        <w:ind w:firstLine="640" w:firstLineChars="200"/>
        <w:outlineLvl w:val="1"/>
        <w:rPr>
          <w:rFonts w:ascii="黑体" w:hAnsi="黑体" w:eastAsia="黑体" w:cs="宋体"/>
          <w:bCs/>
          <w:kern w:val="0"/>
          <w:sz w:val="32"/>
          <w:szCs w:val="32"/>
        </w:rPr>
      </w:pPr>
      <w:bookmarkStart w:id="40" w:name="_Toc24532"/>
      <w:bookmarkStart w:id="41" w:name="_Toc30364"/>
      <w:r>
        <w:rPr>
          <w:rFonts w:hint="eastAsia" w:ascii="黑体" w:hAnsi="黑体" w:eastAsia="黑体" w:cs="宋体"/>
          <w:bCs/>
          <w:kern w:val="0"/>
          <w:sz w:val="32"/>
          <w:szCs w:val="32"/>
        </w:rPr>
        <w:t>二、《收入决算表》</w:t>
      </w:r>
      <w:bookmarkEnd w:id="40"/>
      <w:bookmarkEnd w:id="41"/>
    </w:p>
    <w:p>
      <w:pPr>
        <w:ind w:firstLine="640" w:firstLineChars="200"/>
        <w:outlineLvl w:val="1"/>
        <w:rPr>
          <w:rFonts w:ascii="黑体" w:hAnsi="黑体" w:eastAsia="黑体" w:cs="宋体"/>
          <w:bCs/>
          <w:kern w:val="0"/>
          <w:sz w:val="32"/>
          <w:szCs w:val="32"/>
        </w:rPr>
      </w:pPr>
      <w:bookmarkStart w:id="42" w:name="_Toc21304"/>
      <w:bookmarkStart w:id="43" w:name="_Toc32434"/>
      <w:r>
        <w:rPr>
          <w:rFonts w:hint="eastAsia" w:ascii="黑体" w:hAnsi="黑体" w:eastAsia="黑体" w:cs="宋体"/>
          <w:bCs/>
          <w:kern w:val="0"/>
          <w:sz w:val="32"/>
          <w:szCs w:val="32"/>
        </w:rPr>
        <w:t>三、《支出决算表》</w:t>
      </w:r>
      <w:bookmarkEnd w:id="42"/>
      <w:bookmarkEnd w:id="43"/>
    </w:p>
    <w:p>
      <w:pPr>
        <w:ind w:firstLine="640" w:firstLineChars="200"/>
        <w:outlineLvl w:val="1"/>
        <w:rPr>
          <w:rFonts w:ascii="黑体" w:hAnsi="黑体" w:eastAsia="黑体" w:cs="宋体"/>
          <w:bCs/>
          <w:kern w:val="0"/>
          <w:sz w:val="32"/>
          <w:szCs w:val="32"/>
        </w:rPr>
      </w:pPr>
      <w:bookmarkStart w:id="44" w:name="_Toc28786"/>
      <w:bookmarkStart w:id="45" w:name="_Toc14238"/>
      <w:r>
        <w:rPr>
          <w:rFonts w:hint="eastAsia" w:ascii="黑体" w:hAnsi="黑体" w:eastAsia="黑体" w:cs="宋体"/>
          <w:bCs/>
          <w:kern w:val="0"/>
          <w:sz w:val="32"/>
          <w:szCs w:val="32"/>
        </w:rPr>
        <w:t>四、《财政拨款收入支出决算总表》</w:t>
      </w:r>
      <w:bookmarkEnd w:id="44"/>
      <w:bookmarkEnd w:id="45"/>
    </w:p>
    <w:p>
      <w:pPr>
        <w:ind w:firstLine="640" w:firstLineChars="200"/>
        <w:outlineLvl w:val="1"/>
        <w:rPr>
          <w:rFonts w:ascii="黑体" w:hAnsi="黑体" w:eastAsia="黑体" w:cs="宋体"/>
          <w:bCs/>
          <w:kern w:val="0"/>
          <w:sz w:val="32"/>
          <w:szCs w:val="32"/>
        </w:rPr>
      </w:pPr>
      <w:bookmarkStart w:id="46" w:name="_Toc14869"/>
      <w:bookmarkStart w:id="47" w:name="_Toc10347"/>
      <w:r>
        <w:rPr>
          <w:rFonts w:hint="eastAsia" w:ascii="黑体" w:hAnsi="黑体" w:eastAsia="黑体" w:cs="宋体"/>
          <w:bCs/>
          <w:kern w:val="0"/>
          <w:sz w:val="32"/>
          <w:szCs w:val="32"/>
        </w:rPr>
        <w:t>五、《一般公共预算财政拨款支出决算表》</w:t>
      </w:r>
      <w:bookmarkEnd w:id="46"/>
      <w:bookmarkEnd w:id="47"/>
    </w:p>
    <w:p>
      <w:pPr>
        <w:ind w:firstLine="640" w:firstLineChars="200"/>
        <w:outlineLvl w:val="1"/>
        <w:rPr>
          <w:rFonts w:ascii="黑体" w:hAnsi="黑体" w:eastAsia="黑体" w:cs="宋体"/>
          <w:bCs/>
          <w:kern w:val="0"/>
          <w:sz w:val="32"/>
          <w:szCs w:val="32"/>
        </w:rPr>
      </w:pPr>
      <w:bookmarkStart w:id="48" w:name="_Toc8884"/>
      <w:bookmarkStart w:id="49" w:name="_Toc5626"/>
      <w:r>
        <w:rPr>
          <w:rFonts w:hint="eastAsia" w:ascii="黑体" w:hAnsi="黑体" w:eastAsia="黑体" w:cs="宋体"/>
          <w:bCs/>
          <w:kern w:val="0"/>
          <w:sz w:val="32"/>
          <w:szCs w:val="32"/>
        </w:rPr>
        <w:t>六、《一般公共预算财政拨款基本支出决算表》</w:t>
      </w:r>
      <w:bookmarkEnd w:id="48"/>
      <w:bookmarkEnd w:id="49"/>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七、</w:t>
      </w:r>
      <w:bookmarkStart w:id="50" w:name="_Toc29106"/>
      <w:bookmarkStart w:id="51" w:name="_Toc32663"/>
      <w:r>
        <w:rPr>
          <w:rFonts w:hint="eastAsia" w:ascii="黑体" w:hAnsi="黑体" w:eastAsia="黑体" w:cs="宋体"/>
          <w:bCs/>
          <w:kern w:val="0"/>
          <w:sz w:val="32"/>
          <w:szCs w:val="32"/>
        </w:rPr>
        <w:t>《财政拨款“三公”经费支出决算表》</w:t>
      </w:r>
      <w:bookmarkEnd w:id="50"/>
      <w:bookmarkEnd w:id="51"/>
    </w:p>
    <w:p>
      <w:pPr>
        <w:ind w:firstLine="640" w:firstLineChars="200"/>
        <w:outlineLvl w:val="1"/>
        <w:rPr>
          <w:rFonts w:ascii="黑体" w:hAnsi="黑体" w:eastAsia="黑体" w:cs="宋体"/>
          <w:bCs/>
          <w:kern w:val="0"/>
          <w:sz w:val="32"/>
          <w:szCs w:val="32"/>
        </w:rPr>
      </w:pPr>
      <w:bookmarkStart w:id="52" w:name="_Toc5453"/>
      <w:bookmarkStart w:id="53" w:name="_Toc7643"/>
      <w:r>
        <w:rPr>
          <w:rFonts w:hint="eastAsia" w:ascii="黑体" w:hAnsi="黑体" w:eastAsia="黑体" w:cs="宋体"/>
          <w:bCs/>
          <w:kern w:val="0"/>
          <w:sz w:val="32"/>
          <w:szCs w:val="32"/>
        </w:rPr>
        <w:t>八、《政府性基金预算财政拨款收入支出决算表》</w:t>
      </w:r>
      <w:bookmarkEnd w:id="52"/>
      <w:bookmarkEnd w:id="53"/>
    </w:p>
    <w:p>
      <w:pPr>
        <w:ind w:firstLine="640" w:firstLineChars="200"/>
        <w:outlineLvl w:val="1"/>
        <w:rPr>
          <w:rFonts w:ascii="黑体" w:hAnsi="黑体" w:eastAsia="黑体" w:cs="宋体"/>
          <w:bCs/>
          <w:kern w:val="0"/>
          <w:sz w:val="32"/>
          <w:szCs w:val="32"/>
        </w:rPr>
      </w:pPr>
      <w:r>
        <w:rPr>
          <w:rFonts w:hint="eastAsia" w:ascii="黑体" w:hAnsi="黑体" w:eastAsia="黑体" w:cs="宋体"/>
          <w:bCs/>
          <w:kern w:val="0"/>
          <w:sz w:val="32"/>
          <w:szCs w:val="32"/>
        </w:rPr>
        <w:t>九、《国有资本经营预算财政拨款收入支出决算表》</w:t>
      </w:r>
    </w:p>
    <w:p>
      <w:pPr>
        <w:ind w:firstLine="640" w:firstLineChars="200"/>
        <w:outlineLvl w:val="1"/>
        <w:rPr>
          <w:rFonts w:ascii="黑体" w:hAnsi="黑体" w:eastAsia="黑体" w:cs="宋体"/>
          <w:bCs/>
          <w:kern w:val="0"/>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仿宋">
    <w:altName w:val="宋体"/>
    <w:panose1 w:val="00000000000000000000"/>
    <w:charset w:val="86"/>
    <w:family w:val="roman"/>
    <w:pitch w:val="default"/>
    <w:sig w:usb0="00000000" w:usb1="00000000" w:usb2="00000000"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tSP0LwBAABkAwAADgAAAGRycy9lMm9Eb2MueG1srVPBbtswDL0P6D8I&#10;ujdychgCI07RregwYNgGdPsARZZiAZIoSGrs7AO2P9hpl933XfmOUbKddt2t6EWmSOrxPZLeXA3W&#10;kIMMUYNr6HJRUSKdgFa7fUO/frm9XFMSE3ctN+BkQ48y0qvtxatN72u5gg5MKwNBEBfr3je0S8nX&#10;jEXRScvjArx0GFQQLE94DXvWBt4jujVsVVWvWQ+h9QGEjBG9N2OQbgu+UlKkT0pFmYhpKHJL5Qzl&#10;3OWTbTe83gfuOy0mGvwZLCzXDoueoW544uQ+6P+grBYBIqi0EGAZKKWFLBpQzbJ6ouau414WLdic&#10;6M9tii8HKz4ePgeiW5wdJY5bHNHp54/Trz+n39/JMren97HGrDuPeWl4A0NOnfwRnVn1oILNX9RD&#10;MI6NPp6bK4dERH60Xq3XFYYExuYL4rCH5z7E9E6CJdloaMDplabyw4eYxtQ5JVdzcKuNQT+vjfvH&#10;gZjZwzL3kWO20rAbJuI7aI+oBxcX63QQvlHS4xI01OGWUmLeO+xx3pfZCLOxmw3uBD5saKJkNN+m&#10;sleZSPTX9wnZFdK59FhvYoSjLLKntcu78vhesh5+ju1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JAQAAFtDb250ZW50X1R5cGVzXS54bWxQSwEC&#10;FAAKAAAAAACHTuJAAAAAAAAAAAAAAAAABgAAAAAAAAAAABAAAAAGAwAAX3JlbHMvUEsBAhQAFAAA&#10;AAgAh07iQIoUZjzRAAAAlAEAAAsAAAAAAAAAAQAgAAAAKgMAAF9yZWxzLy5yZWxzUEsBAhQACgAA&#10;AAAAh07iQAAAAAAAAAAAAAAAAAQAAAAAAAAAAAAQAAAAAAAAAGRycy9QSwECFAAUAAAACACHTuJA&#10;zql5uc8AAAAFAQAADwAAAAAAAAABACAAAAAiAAAAZHJzL2Rvd25yZXYueG1sUEsBAhQAFAAAAAgA&#10;h07iQBbUj9C8AQAAZAMAAA4AAAAAAAAAAQAgAAAAHgEAAGRycy9lMm9Eb2MueG1sUEsFBgAAAAAG&#10;AAYAWQEAAEwFAAAAAA==&#10;">
              <v:fill on="f" focussize="0,0"/>
              <v:stroke on="f"/>
              <v:imagedata o:title=""/>
              <o:lock v:ext="edit" aspectratio="f"/>
              <v:textbox inset="0mm,0mm,0mm,0mm" style="mso-fit-shape-to-text:t;">
                <w:txbxContent>
                  <w:p>
                    <w:pPr>
                      <w:pStyle w:val="7"/>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5257B4"/>
    <w:multiLevelType w:val="singleLevel"/>
    <w:tmpl w:val="2A5257B4"/>
    <w:lvl w:ilvl="0" w:tentative="0">
      <w:start w:val="1"/>
      <w:numFmt w:val="decimal"/>
      <w:suff w:val="nothing"/>
      <w:lvlText w:val="%1、"/>
      <w:lvlJc w:val="left"/>
      <w:pPr>
        <w:ind w:left="-329"/>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4YTg3YzBiMTc2OWE2NzU0MmViZGRhOGE5ZjI5NjgifQ=="/>
  </w:docVars>
  <w:rsids>
    <w:rsidRoot w:val="006927F3"/>
    <w:rsid w:val="0003065E"/>
    <w:rsid w:val="000A0B3C"/>
    <w:rsid w:val="0029086F"/>
    <w:rsid w:val="0037600A"/>
    <w:rsid w:val="005A1EF0"/>
    <w:rsid w:val="00673B47"/>
    <w:rsid w:val="006927F3"/>
    <w:rsid w:val="0078228C"/>
    <w:rsid w:val="007C36F5"/>
    <w:rsid w:val="00B121A0"/>
    <w:rsid w:val="00B729DA"/>
    <w:rsid w:val="00E65F3E"/>
    <w:rsid w:val="00FE7B94"/>
    <w:rsid w:val="01205ED0"/>
    <w:rsid w:val="01BB7D77"/>
    <w:rsid w:val="01EA636A"/>
    <w:rsid w:val="020B5BF3"/>
    <w:rsid w:val="02F73D26"/>
    <w:rsid w:val="034D4FEF"/>
    <w:rsid w:val="03E41C59"/>
    <w:rsid w:val="043E5B56"/>
    <w:rsid w:val="06792773"/>
    <w:rsid w:val="06817DF5"/>
    <w:rsid w:val="08682CAF"/>
    <w:rsid w:val="086F792B"/>
    <w:rsid w:val="08C858C1"/>
    <w:rsid w:val="09F114BF"/>
    <w:rsid w:val="0A6A44EC"/>
    <w:rsid w:val="0A7B4867"/>
    <w:rsid w:val="0B8C3ECC"/>
    <w:rsid w:val="0C7227A7"/>
    <w:rsid w:val="0D3C795B"/>
    <w:rsid w:val="0D95707B"/>
    <w:rsid w:val="102E443C"/>
    <w:rsid w:val="115D1AC0"/>
    <w:rsid w:val="11C22132"/>
    <w:rsid w:val="13065313"/>
    <w:rsid w:val="13857CA0"/>
    <w:rsid w:val="13E62E35"/>
    <w:rsid w:val="143F2CAE"/>
    <w:rsid w:val="149311DD"/>
    <w:rsid w:val="150C3278"/>
    <w:rsid w:val="18057602"/>
    <w:rsid w:val="19644195"/>
    <w:rsid w:val="1AFA71C6"/>
    <w:rsid w:val="1B205D64"/>
    <w:rsid w:val="1DAF458D"/>
    <w:rsid w:val="1E3254E8"/>
    <w:rsid w:val="1E425FDE"/>
    <w:rsid w:val="1F516E45"/>
    <w:rsid w:val="20DD6197"/>
    <w:rsid w:val="212F0957"/>
    <w:rsid w:val="238735C1"/>
    <w:rsid w:val="23897339"/>
    <w:rsid w:val="23BC04D2"/>
    <w:rsid w:val="248A3369"/>
    <w:rsid w:val="25C2160A"/>
    <w:rsid w:val="26435EC5"/>
    <w:rsid w:val="27CF2642"/>
    <w:rsid w:val="280548C4"/>
    <w:rsid w:val="291D29FD"/>
    <w:rsid w:val="294A756A"/>
    <w:rsid w:val="29785525"/>
    <w:rsid w:val="29AE1966"/>
    <w:rsid w:val="29B10A15"/>
    <w:rsid w:val="2A053397"/>
    <w:rsid w:val="2B4E1C92"/>
    <w:rsid w:val="2CB371D5"/>
    <w:rsid w:val="2D1136DF"/>
    <w:rsid w:val="2D1B3390"/>
    <w:rsid w:val="2DB722C6"/>
    <w:rsid w:val="2F1A7CE7"/>
    <w:rsid w:val="2F22694F"/>
    <w:rsid w:val="2FD27414"/>
    <w:rsid w:val="2FFC1CE9"/>
    <w:rsid w:val="31C63837"/>
    <w:rsid w:val="3282598C"/>
    <w:rsid w:val="33B777EE"/>
    <w:rsid w:val="351A4295"/>
    <w:rsid w:val="35392961"/>
    <w:rsid w:val="366E7136"/>
    <w:rsid w:val="36CE17DB"/>
    <w:rsid w:val="37A3321F"/>
    <w:rsid w:val="38A44E30"/>
    <w:rsid w:val="3914510A"/>
    <w:rsid w:val="39662DA7"/>
    <w:rsid w:val="39CD7B28"/>
    <w:rsid w:val="3A0A6857"/>
    <w:rsid w:val="3A0B4AF4"/>
    <w:rsid w:val="3AFC1496"/>
    <w:rsid w:val="3C3417FB"/>
    <w:rsid w:val="3D5275AC"/>
    <w:rsid w:val="3E3C560D"/>
    <w:rsid w:val="3E5B7EA4"/>
    <w:rsid w:val="3E66679D"/>
    <w:rsid w:val="3F6C12E5"/>
    <w:rsid w:val="40834692"/>
    <w:rsid w:val="40FF2455"/>
    <w:rsid w:val="412546ED"/>
    <w:rsid w:val="418F13C8"/>
    <w:rsid w:val="42843695"/>
    <w:rsid w:val="42992913"/>
    <w:rsid w:val="42B3477C"/>
    <w:rsid w:val="43FA6CA5"/>
    <w:rsid w:val="446B5D7D"/>
    <w:rsid w:val="45060392"/>
    <w:rsid w:val="46901EEE"/>
    <w:rsid w:val="469C74D2"/>
    <w:rsid w:val="47C84024"/>
    <w:rsid w:val="481B6BED"/>
    <w:rsid w:val="481D7ECC"/>
    <w:rsid w:val="499D04F7"/>
    <w:rsid w:val="4A9250D2"/>
    <w:rsid w:val="4AFF426C"/>
    <w:rsid w:val="4B4C0111"/>
    <w:rsid w:val="4CC065C4"/>
    <w:rsid w:val="4DF01BDF"/>
    <w:rsid w:val="50DB5F45"/>
    <w:rsid w:val="51A9310E"/>
    <w:rsid w:val="5213744D"/>
    <w:rsid w:val="52F92565"/>
    <w:rsid w:val="53B37937"/>
    <w:rsid w:val="546766CA"/>
    <w:rsid w:val="55DA1E4F"/>
    <w:rsid w:val="56285829"/>
    <w:rsid w:val="5646110C"/>
    <w:rsid w:val="571A2F2D"/>
    <w:rsid w:val="581D39DE"/>
    <w:rsid w:val="583059FA"/>
    <w:rsid w:val="586C4558"/>
    <w:rsid w:val="58E467E4"/>
    <w:rsid w:val="58E85D5B"/>
    <w:rsid w:val="58F808D5"/>
    <w:rsid w:val="595A29D9"/>
    <w:rsid w:val="598217E9"/>
    <w:rsid w:val="5A820063"/>
    <w:rsid w:val="5AD00DCE"/>
    <w:rsid w:val="5C5049B2"/>
    <w:rsid w:val="5D1A10B3"/>
    <w:rsid w:val="5D223904"/>
    <w:rsid w:val="5F3538F6"/>
    <w:rsid w:val="5FA17648"/>
    <w:rsid w:val="605424A1"/>
    <w:rsid w:val="60E530F9"/>
    <w:rsid w:val="61A46A97"/>
    <w:rsid w:val="61DE2022"/>
    <w:rsid w:val="62DD7D21"/>
    <w:rsid w:val="62EF3C2D"/>
    <w:rsid w:val="62F04B57"/>
    <w:rsid w:val="6476179B"/>
    <w:rsid w:val="65362DD5"/>
    <w:rsid w:val="65D97752"/>
    <w:rsid w:val="66B477F6"/>
    <w:rsid w:val="66CF11E2"/>
    <w:rsid w:val="68DB0208"/>
    <w:rsid w:val="692C17C2"/>
    <w:rsid w:val="69AD798C"/>
    <w:rsid w:val="69EE0FA4"/>
    <w:rsid w:val="6B68175F"/>
    <w:rsid w:val="6BFA3EFD"/>
    <w:rsid w:val="6C276CBC"/>
    <w:rsid w:val="6C9F3998"/>
    <w:rsid w:val="6E0F7A08"/>
    <w:rsid w:val="6F574AF7"/>
    <w:rsid w:val="70D11B64"/>
    <w:rsid w:val="70F3754D"/>
    <w:rsid w:val="71473612"/>
    <w:rsid w:val="718F7F65"/>
    <w:rsid w:val="71E22B8D"/>
    <w:rsid w:val="7346613A"/>
    <w:rsid w:val="73A167EE"/>
    <w:rsid w:val="73FB6630"/>
    <w:rsid w:val="74BA2C0E"/>
    <w:rsid w:val="74E76DCD"/>
    <w:rsid w:val="774C154A"/>
    <w:rsid w:val="77ED6F44"/>
    <w:rsid w:val="796921F7"/>
    <w:rsid w:val="79E0660B"/>
    <w:rsid w:val="7BB034E9"/>
    <w:rsid w:val="7C5632AF"/>
    <w:rsid w:val="7C883F0C"/>
    <w:rsid w:val="7DD029FD"/>
    <w:rsid w:val="7E0B1774"/>
    <w:rsid w:val="7E9E6CE3"/>
    <w:rsid w:val="7EEE51BA"/>
    <w:rsid w:val="7F255C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semiHidden/>
    <w:unhideWhenUsed/>
    <w:uiPriority w:val="1"/>
  </w:style>
  <w:style w:type="table" w:default="1" w:styleId="11">
    <w:name w:val="Normal Table"/>
    <w:semiHidden/>
    <w:unhideWhenUsed/>
    <w:uiPriority w:val="99"/>
    <w:tblPr>
      <w:tblLayout w:type="fixed"/>
      <w:tblCellMar>
        <w:top w:w="0" w:type="dxa"/>
        <w:left w:w="108" w:type="dxa"/>
        <w:bottom w:w="0" w:type="dxa"/>
        <w:right w:w="108" w:type="dxa"/>
      </w:tblCellMar>
    </w:tblPr>
  </w:style>
  <w:style w:type="paragraph" w:styleId="2">
    <w:name w:val="Body Text First Indent 2"/>
    <w:basedOn w:val="3"/>
    <w:next w:val="1"/>
    <w:unhideWhenUsed/>
    <w:qFormat/>
    <w:uiPriority w:val="0"/>
    <w:pPr>
      <w:spacing w:before="100" w:beforeAutospacing="1"/>
      <w:ind w:left="0" w:firstLine="420" w:firstLineChars="200"/>
    </w:pPr>
    <w:rPr>
      <w:rFonts w:ascii="Times New Roman" w:hAnsi="Times New Roman"/>
    </w:rPr>
  </w:style>
  <w:style w:type="paragraph" w:styleId="3">
    <w:name w:val="Body Text Indent"/>
    <w:basedOn w:val="1"/>
    <w:next w:val="4"/>
    <w:unhideWhenUsed/>
    <w:qFormat/>
    <w:uiPriority w:val="0"/>
    <w:pPr>
      <w:adjustRightInd w:val="0"/>
      <w:snapToGrid w:val="0"/>
      <w:spacing w:after="120"/>
      <w:ind w:left="420" w:leftChars="200"/>
      <w:jc w:val="left"/>
    </w:pPr>
    <w:rPr>
      <w:rFonts w:ascii="Tahoma" w:hAnsi="Tahoma" w:eastAsia="微软雅黑"/>
      <w:kern w:val="0"/>
      <w:sz w:val="22"/>
    </w:rPr>
  </w:style>
  <w:style w:type="paragraph" w:customStyle="1" w:styleId="4">
    <w:name w:val="Char Char Char"/>
    <w:basedOn w:val="1"/>
    <w:qFormat/>
    <w:uiPriority w:val="0"/>
  </w:style>
  <w:style w:type="paragraph" w:styleId="5">
    <w:name w:val="annotation text"/>
    <w:basedOn w:val="1"/>
    <w:qFormat/>
    <w:uiPriority w:val="0"/>
    <w:pPr>
      <w:jc w:val="left"/>
    </w:pPr>
  </w:style>
  <w:style w:type="paragraph" w:styleId="6">
    <w:name w:val="toc 3"/>
    <w:basedOn w:val="1"/>
    <w:next w:val="1"/>
    <w:qFormat/>
    <w:uiPriority w:val="0"/>
    <w:pPr>
      <w:ind w:left="840" w:leftChars="4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character" w:styleId="13">
    <w:name w:val="Strong"/>
    <w:qFormat/>
    <w:uiPriority w:val="0"/>
    <w:rPr>
      <w:b/>
      <w:bCs/>
    </w:rPr>
  </w:style>
  <w:style w:type="paragraph" w:customStyle="1" w:styleId="14">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15">
    <w:name w:val="WPSOffice手动目录 1"/>
    <w:qFormat/>
    <w:uiPriority w:val="0"/>
    <w:rPr>
      <w:rFonts w:ascii="Times New Roman" w:hAnsi="Times New Roman" w:eastAsia="宋体" w:cs="Times New Roman"/>
      <w:lang w:val="en-US" w:eastAsia="zh-CN" w:bidi="ar-SA"/>
    </w:rPr>
  </w:style>
  <w:style w:type="paragraph" w:customStyle="1" w:styleId="16">
    <w:name w:val="WPSOffice手动目录 2"/>
    <w:qFormat/>
    <w:uiPriority w:val="0"/>
    <w:pPr>
      <w:ind w:left="200" w:leftChars="200"/>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1741</Words>
  <Characters>9929</Characters>
  <Lines>82</Lines>
  <Paragraphs>23</Paragraphs>
  <TotalTime>1</TotalTime>
  <ScaleCrop>false</ScaleCrop>
  <LinksUpToDate>false</LinksUpToDate>
  <CharactersWithSpaces>11647</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GXR</dc:creator>
  <cp:lastModifiedBy>Administrator</cp:lastModifiedBy>
  <dcterms:modified xsi:type="dcterms:W3CDTF">2024-02-19T04:34:46Z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C93F669BACC447A1A21C4A12644A94D6</vt:lpwstr>
  </property>
</Properties>
</file>