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bidi w:val="0"/>
        <w:adjustRightInd/>
        <w:snapToGrid/>
        <w:spacing w:line="240" w:lineRule="auto"/>
        <w:jc w:val="center"/>
        <w:rPr>
          <w:rFonts w:hint="eastAsia" w:eastAsia="方正小标宋_GBK" w:cs="Times New Roman"/>
          <w:sz w:val="44"/>
          <w:szCs w:val="44"/>
          <w:lang w:val="en-US" w:eastAsia="zh-CN"/>
        </w:rPr>
      </w:pPr>
      <w:r>
        <w:rPr>
          <w:rFonts w:hint="eastAsia" w:eastAsia="方正小标宋_GBK" w:cs="Times New Roman"/>
          <w:sz w:val="44"/>
          <w:szCs w:val="44"/>
          <w:lang w:val="en-US" w:eastAsia="zh-CN"/>
        </w:rPr>
        <w:t>乌鲁木齐市水磨沟区发展和改革委员会</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（乌鲁木齐市水磨沟区工业和信息化局）</w:t>
      </w:r>
      <w:r>
        <w:rPr>
          <w:rFonts w:hint="default" w:ascii="Times New Roman" w:hAnsi="Times New Roman" w:eastAsia="方正小标宋_GBK" w:cs="Times New Roman"/>
          <w:sz w:val="44"/>
          <w:szCs w:val="44"/>
          <w:lang w:eastAsia="zh-CN"/>
        </w:rPr>
        <w:t>2022年度</w:t>
      </w:r>
      <w:r>
        <w:rPr>
          <w:rFonts w:hint="default" w:ascii="Times New Roman" w:hAnsi="Times New Roman" w:eastAsia="方正小标宋_GBK" w:cs="Times New Roman"/>
          <w:sz w:val="44"/>
          <w:szCs w:val="44"/>
        </w:rPr>
        <w:t>部门决算</w:t>
      </w:r>
    </w:p>
    <w:p>
      <w:pPr>
        <w:keepNext w:val="0"/>
        <w:keepLines w:val="0"/>
        <w:pageBreakBefore w:val="0"/>
        <w:widowControl w:val="0"/>
        <w:kinsoku/>
        <w:wordWrap/>
        <w:overflowPunct/>
        <w:topLinePunct w:val="0"/>
        <w:bidi w:val="0"/>
        <w:adjustRightInd/>
        <w:snapToGrid/>
        <w:spacing w:line="240" w:lineRule="auto"/>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仿宋_GB2312" w:cs="Times New Roman"/>
          <w:b w:val="0"/>
          <w:bCs/>
          <w:kern w:val="0"/>
          <w:sz w:val="32"/>
          <w:szCs w:val="32"/>
        </w:rPr>
      </w:pPr>
      <w:r>
        <w:rPr>
          <w:rFonts w:hint="default" w:ascii="Times New Roman" w:hAnsi="Times New Roman" w:eastAsia="方正小标宋_GBK" w:cs="Times New Roman"/>
          <w:sz w:val="32"/>
          <w:szCs w:val="32"/>
        </w:rPr>
        <w:br w:type="page"/>
      </w:r>
      <w:r>
        <w:rPr>
          <w:rFonts w:hint="default" w:ascii="Times New Roman" w:hAnsi="Times New Roman" w:eastAsia="仿宋_GB2312" w:cs="Times New Roman"/>
          <w:b/>
          <w:bCs w:val="0"/>
          <w:kern w:val="0"/>
          <w:sz w:val="32"/>
          <w:szCs w:val="32"/>
        </w:rPr>
        <w:t>目  录</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二、机构设置</w:t>
      </w:r>
      <w:r>
        <w:rPr>
          <w:rFonts w:hint="default" w:ascii="Times New Roman" w:hAnsi="Times New Roman" w:eastAsia="仿宋_GB2312" w:cs="Times New Roman"/>
          <w:bCs/>
          <w:kern w:val="0"/>
          <w:sz w:val="32"/>
          <w:szCs w:val="32"/>
          <w:lang w:eastAsia="zh-CN"/>
        </w:rPr>
        <w:t>及人员</w:t>
      </w:r>
      <w:r>
        <w:rPr>
          <w:rFonts w:hint="default" w:ascii="Times New Roman" w:hAnsi="Times New Roman" w:eastAsia="仿宋_GB2312" w:cs="Times New Roman"/>
          <w:bCs/>
          <w:kern w:val="0"/>
          <w:sz w:val="32"/>
          <w:szCs w:val="32"/>
        </w:rPr>
        <w:t>情况</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二、</w:t>
      </w:r>
      <w:r>
        <w:rPr>
          <w:rFonts w:hint="default" w:ascii="Times New Roman" w:hAnsi="Times New Roman" w:eastAsia="仿宋_GB2312" w:cs="Times New Roman"/>
          <w:bCs/>
          <w:kern w:val="0"/>
          <w:sz w:val="32"/>
          <w:szCs w:val="32"/>
        </w:rPr>
        <w:t>收入</w:t>
      </w:r>
      <w:r>
        <w:rPr>
          <w:rFonts w:hint="default" w:ascii="Times New Roman" w:hAnsi="Times New Roman" w:eastAsia="仿宋_GB2312" w:cs="Times New Roman"/>
          <w:bCs/>
          <w:kern w:val="0"/>
          <w:sz w:val="32"/>
          <w:szCs w:val="32"/>
          <w:lang w:eastAsia="zh-CN"/>
        </w:rPr>
        <w:t>决算</w:t>
      </w:r>
      <w:r>
        <w:rPr>
          <w:rFonts w:hint="default" w:ascii="Times New Roman" w:hAnsi="Times New Roman" w:eastAsia="仿宋_GB2312" w:cs="Times New Roman"/>
          <w:bCs/>
          <w:kern w:val="0"/>
          <w:sz w:val="32"/>
          <w:szCs w:val="32"/>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七</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财政拨款</w:t>
      </w:r>
      <w:r>
        <w:rPr>
          <w:rFonts w:hint="default" w:ascii="Times New Roman" w:hAnsi="Times New Roman" w:eastAsia="仿宋_GB2312" w:cs="Times New Roman"/>
          <w:bCs/>
          <w:kern w:val="0"/>
          <w:sz w:val="32"/>
          <w:szCs w:val="32"/>
        </w:rPr>
        <w:t>“三公”经费支出</w:t>
      </w:r>
      <w:r>
        <w:rPr>
          <w:rFonts w:hint="default" w:ascii="Times New Roman" w:hAnsi="Times New Roman" w:eastAsia="仿宋_GB2312" w:cs="Times New Roman"/>
          <w:bCs/>
          <w:kern w:val="0"/>
          <w:sz w:val="32"/>
          <w:szCs w:val="32"/>
          <w:lang w:eastAsia="zh-CN"/>
        </w:rPr>
        <w:t>决算</w:t>
      </w:r>
      <w:r>
        <w:rPr>
          <w:rFonts w:hint="default" w:ascii="Times New Roman" w:hAnsi="Times New Roman" w:eastAsia="仿宋_GB2312" w:cs="Times New Roman"/>
          <w:bCs/>
          <w:kern w:val="0"/>
          <w:sz w:val="32"/>
          <w:szCs w:val="32"/>
        </w:rPr>
        <w:t>情况</w:t>
      </w:r>
      <w:r>
        <w:rPr>
          <w:rFonts w:hint="default" w:ascii="Times New Roman" w:hAnsi="Times New Roman" w:eastAsia="仿宋_GB2312" w:cs="Times New Roman"/>
          <w:bCs/>
          <w:kern w:val="0"/>
          <w:sz w:val="32"/>
          <w:szCs w:val="32"/>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rPr>
        <w:t>八、</w:t>
      </w:r>
      <w:r>
        <w:rPr>
          <w:rFonts w:hint="default" w:ascii="Times New Roman" w:hAnsi="Times New Roman" w:eastAsia="仿宋_GB2312" w:cs="Times New Roman"/>
          <w:bCs/>
          <w:kern w:val="0"/>
          <w:sz w:val="32"/>
          <w:szCs w:val="32"/>
          <w:lang w:eastAsia="zh-CN"/>
        </w:rPr>
        <w:t>政府性基金预算财政拨款收入支出决算情况说明</w:t>
      </w:r>
    </w:p>
    <w:p>
      <w:pPr>
        <w:rPr>
          <w:rFonts w:hint="default" w:ascii="Times New Roman" w:hAnsi="Times New Roman" w:cs="Times New Roman"/>
          <w:sz w:val="32"/>
          <w:szCs w:val="32"/>
        </w:rPr>
      </w:pPr>
      <w:r>
        <w:rPr>
          <w:rFonts w:hint="default" w:ascii="Times New Roman" w:hAnsi="Times New Roman" w:eastAsia="仿宋_GB2312" w:cs="Times New Roman"/>
          <w:bCs/>
          <w:kern w:val="0"/>
          <w:sz w:val="32"/>
          <w:szCs w:val="32"/>
          <w:lang w:val="en-US" w:eastAsia="zh-CN"/>
        </w:rPr>
        <w:t>九</w:t>
      </w:r>
      <w:r>
        <w:rPr>
          <w:rFonts w:hint="default" w:ascii="Times New Roman" w:hAnsi="Times New Roman" w:eastAsia="仿宋_GB2312" w:cs="Times New Roman"/>
          <w:bCs/>
          <w:kern w:val="0"/>
          <w:sz w:val="32"/>
          <w:szCs w:val="32"/>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bCs/>
          <w:kern w:val="0"/>
          <w:sz w:val="32"/>
          <w:szCs w:val="32"/>
        </w:rPr>
        <w:t>、其他重要事项的情况</w:t>
      </w:r>
      <w:r>
        <w:rPr>
          <w:rFonts w:hint="default" w:ascii="Times New Roman" w:hAnsi="Times New Roman" w:eastAsia="仿宋_GB2312" w:cs="Times New Roman"/>
          <w:bCs/>
          <w:kern w:val="0"/>
          <w:sz w:val="32"/>
          <w:szCs w:val="32"/>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eastAsia="zh-CN"/>
        </w:rPr>
        <w:t>十</w:t>
      </w:r>
      <w:r>
        <w:rPr>
          <w:rFonts w:hint="default" w:ascii="Times New Roman" w:hAnsi="Times New Roman" w:eastAsia="仿宋_GB2312" w:cs="Times New Roman"/>
          <w:bCs/>
          <w:kern w:val="0"/>
          <w:sz w:val="32"/>
          <w:szCs w:val="32"/>
          <w:lang w:val="en-US" w:eastAsia="zh-CN"/>
        </w:rPr>
        <w:t>一</w:t>
      </w:r>
      <w:r>
        <w:rPr>
          <w:rFonts w:hint="default" w:ascii="Times New Roman" w:hAnsi="Times New Roman" w:eastAsia="仿宋_GB2312" w:cs="Times New Roman"/>
          <w:bCs/>
          <w:kern w:val="0"/>
          <w:sz w:val="32"/>
          <w:szCs w:val="32"/>
          <w:lang w:eastAsia="zh-CN"/>
        </w:rPr>
        <w:t>、预算绩效的情况说明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第三部分 专业名词解释</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lang w:val="en-US" w:eastAsia="zh-CN"/>
        </w:rPr>
        <w:t>八、</w:t>
      </w:r>
      <w:r>
        <w:rPr>
          <w:rFonts w:hint="default" w:ascii="Times New Roman" w:hAnsi="Times New Roman" w:eastAsia="仿宋_GB2312" w:cs="Times New Roman"/>
          <w:bCs/>
          <w:kern w:val="0"/>
          <w:sz w:val="32"/>
          <w:szCs w:val="32"/>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lang w:val="en-US" w:eastAsia="zh-CN"/>
        </w:rPr>
        <w:t>九</w:t>
      </w:r>
      <w:r>
        <w:rPr>
          <w:rFonts w:hint="default" w:ascii="Times New Roman" w:hAnsi="Times New Roman" w:eastAsia="仿宋_GB2312" w:cs="Times New Roman"/>
          <w:bCs/>
          <w:kern w:val="0"/>
          <w:sz w:val="32"/>
          <w:szCs w:val="32"/>
          <w:lang w:eastAsia="zh-CN"/>
        </w:rPr>
        <w:t>、《国有资本经营</w:t>
      </w:r>
      <w:r>
        <w:rPr>
          <w:rFonts w:hint="default" w:ascii="Times New Roman" w:hAnsi="Times New Roman" w:eastAsia="仿宋_GB2312" w:cs="Times New Roman"/>
          <w:bCs/>
          <w:kern w:val="0"/>
          <w:sz w:val="32"/>
          <w:szCs w:val="32"/>
        </w:rPr>
        <w:t>预算财政拨款收入支出决算表</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jc w:val="both"/>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jc w:val="both"/>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outlineLvl w:val="0"/>
        <w:rPr>
          <w:rFonts w:hint="default" w:ascii="Times New Roman" w:hAnsi="Times New Roman" w:eastAsia="黑体" w:cs="Times New Roman"/>
          <w:sz w:val="32"/>
          <w:szCs w:val="32"/>
        </w:rPr>
      </w:pPr>
      <w:bookmarkStart w:id="0" w:name="_Toc24028"/>
      <w:bookmarkEnd w:id="0"/>
      <w:bookmarkStart w:id="1" w:name="_Toc6835"/>
      <w:bookmarkEnd w:id="1"/>
      <w:bookmarkStart w:id="2" w:name="_Toc3671"/>
      <w:bookmarkEnd w:id="2"/>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第一部分 单位概况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3" w:name="_Toc15274"/>
      <w:bookmarkEnd w:id="3"/>
      <w:bookmarkStart w:id="4" w:name="_Toc30738"/>
      <w:bookmarkEnd w:id="4"/>
      <w:bookmarkStart w:id="5" w:name="_Toc521"/>
      <w:bookmarkEnd w:id="5"/>
      <w:r>
        <w:rPr>
          <w:rFonts w:hint="default" w:ascii="Times New Roman" w:hAnsi="Times New Roman" w:eastAsia="黑体" w:cs="Times New Roman"/>
          <w:bCs/>
          <w:kern w:val="0"/>
          <w:sz w:val="32"/>
          <w:szCs w:val="32"/>
        </w:rPr>
        <w:t>一、主要职能</w:t>
      </w:r>
    </w:p>
    <w:p>
      <w:pPr>
        <w:widowControl/>
        <w:spacing w:line="324" w:lineRule="atLeast"/>
        <w:ind w:right="-60" w:firstLine="64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（一）贯彻执行国家、自治区和乌鲁木齐市有关国民经济和社会发展的方针、政策和法律、法规，研究编制全区国民经济和社会发展中长期规划，并组织实施。</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（二）统筹协调全区经济社会发展，提出综合运用各种经济手段和政策的建议；组织研究、协调实施重点专项规划，受区人民政府委托向区人大提交国民经济和社会发展计划的报告。</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（三）负责监测宏观经济运行和社会发展态势，承担预测预警和信息引导的职责；提出促进全区经济高质量发展的政策建议；研究涉及经济安全及总体产业安全等重要问题并提出政策措施和建议。</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（四）负责汇总分析全区财政、金融、产业等方面的情况和执行效果，提出政策建议。</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承担指导推进和综合协调经济体制改革的责任，研究全区经济体制改革和对外开放的重大问题，组织拟订综合性经济体制改革方案，协调有关专项经济体制改革方案的实施，指导经济体制改革试点工作；组织制定区域经济协调发展规划和政策；推进西部大开发相关战略和重大政策的实施；推进全区城镇化建设。</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承担规划重大建设项目和生产力布局，研究提出全社会固定资产投资总规模和投资结构的目标政策及措施；衔接平衡需要中央财政、自治区财政、市财政、区财政投资和涉及重大建设项目的专项规划；编制、下达我区固定资产投资计划、重点项目建设计划；负责重大项目的管理和组织协调；引导社会投资方向；权限内负责项目建议书、可行性研究报告、初步设计的审批；负责除国家、自治区规定核准的项目外，实行备案制管理的鼓励类、允许类企业投资项目，在辖区内可落实建设条件的，总投资在5亿元以下的社会性固定资产投资项目的登记备案；负责经济适用房建设投资计划审批。</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（七）推进产业结构战略性调整和升级，负责协调第一、二、三产业发展的重大问题，衔接平衡国民经济和社会发展规划、计划；提出国民经济重要产业的发展战略和规划，组织审核上报、审批专项规划。</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（八）负责全区社会发展与国民经济发展的政策衔接，组织拟订社会发展战略、总体规划，参与拟定人口、科学技术、教育、文化旅游、卫生健康、体育、民政等发展政策，协调全区社会事业发展的重大问题。</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推进可持续发展战略，负责全区全社会节能综合协调工作，组织拟订发展循环经济、全社会能源资源节约和综合利用规划及措施并协调实施；会同有关部门研究提出全区生态建设、环境保护规划、资源节约综合利用规划；协调生态建设、环保产业和资源节约综合利用的重大问题，综合协调环保产业和清洁生产促进有关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指导和管理投资贸易促进工作；组织、协调、参与、推进招商引资和经济技术协作交流活动；负责相关项目实施情况的跟踪、督促、落实、协调和服务；指导企业开展国际化经营和国际交流合作;负责招商引资和经济技术协作信息的收集、统计、分析等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（十一）贯彻执行国家、自治区和乌鲁木齐市有关煤炭行业管理和煤炭安全生产的方针、政策和法律、法规及相关标准、规程，负责全区煤炭行业监督管理和煤矿安全生产监督管理工作。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贯彻执行国家、自治区、乌鲁木齐市有关工业和信息化、大数据发展等方面的方针、政策和法律、法规，提出全区工业和信息化、大数据发展战略和建议，拟订全区工业经济和信息化、大数据及数字经济发展规划、年度计划，并组织实施；协调工业化和信息化进程中的重大问题；推进信息化和工业化融合。指导产业合理布局和结构调整。</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（十三）负责工业和信息化领域各行业的管理，落实行业专项规划、技术规范和标准；负责盐业行业管理；指导、监督工业领域安全生产工作。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统筹推进工业和信息化应用推广工作；组织实施工业和信息化领域技术进步及自主创新的政策措施；落实以大数据为引领的信息化建设工作，研究和规划技术改造项目投资方向和布局，引导企业、金融机构和社会资金的投向；推动技术创新、技术改造和产学研相结合，推进相关科研成果产业化；负责技术改造、投资项目审核上报、备案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（十五）落实促进中小企业发展的相关政策措施，指导中小企业改革与发展，推动建立完善服务体系及信用担保体系，协调解决有关重大问题；负责组织协调减轻企业负担工作。</w:t>
      </w:r>
    </w:p>
    <w:p>
      <w:pPr>
        <w:widowControl/>
        <w:spacing w:line="324" w:lineRule="atLeas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（十六）承办区委、区人民政府交办的其他事项。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6" w:name="_Toc24146"/>
      <w:bookmarkEnd w:id="6"/>
      <w:bookmarkStart w:id="7" w:name="_Toc31238"/>
      <w:bookmarkEnd w:id="7"/>
      <w:bookmarkStart w:id="8" w:name="_Toc8561"/>
      <w:bookmarkEnd w:id="8"/>
      <w:r>
        <w:rPr>
          <w:rFonts w:hint="default" w:ascii="Times New Roman" w:hAnsi="Times New Roman" w:eastAsia="黑体" w:cs="Times New Roman"/>
          <w:bCs/>
          <w:kern w:val="0"/>
          <w:sz w:val="32"/>
          <w:szCs w:val="32"/>
        </w:rPr>
        <w:t>二、机构设置</w:t>
      </w:r>
      <w:r>
        <w:rPr>
          <w:rFonts w:hint="default" w:ascii="Times New Roman" w:hAnsi="Times New Roman" w:eastAsia="黑体" w:cs="Times New Roman"/>
          <w:bCs/>
          <w:kern w:val="0"/>
          <w:sz w:val="32"/>
          <w:szCs w:val="32"/>
          <w:lang w:eastAsia="zh-CN"/>
        </w:rPr>
        <w:t>及人员</w:t>
      </w:r>
      <w:r>
        <w:rPr>
          <w:rFonts w:hint="default" w:ascii="Times New Roman" w:hAnsi="Times New Roman" w:eastAsia="黑体" w:cs="Times New Roman"/>
          <w:bCs/>
          <w:kern w:val="0"/>
          <w:sz w:val="32"/>
          <w:szCs w:val="32"/>
        </w:rPr>
        <w:t>情况</w:t>
      </w:r>
    </w:p>
    <w:p>
      <w:pPr>
        <w:keepNext w:val="0"/>
        <w:keepLines w:val="0"/>
        <w:pageBreakBefore w:val="0"/>
        <w:widowControl w:val="0"/>
        <w:kinsoku/>
        <w:wordWrap/>
        <w:overflowPunct/>
        <w:topLinePunct w:val="0"/>
        <w:bidi w:val="0"/>
        <w:adjustRightInd/>
        <w:snapToGrid/>
        <w:spacing w:line="24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val="en-US" w:eastAsia="zh-CN"/>
        </w:rPr>
        <w:t>乌鲁木齐市水磨沟区发展和改革委员会（乌鲁木齐市水磨沟区工业和信息化局）</w:t>
      </w: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实有人数</w:t>
      </w:r>
      <w:r>
        <w:rPr>
          <w:rFonts w:hint="default" w:ascii="Times New Roman" w:hAnsi="Times New Roman" w:cs="Times New Roman"/>
          <w:sz w:val="32"/>
          <w:szCs w:val="32"/>
        </w:rPr>
        <w:t>31</w:t>
      </w:r>
      <w:r>
        <w:rPr>
          <w:rFonts w:hint="default" w:ascii="Times New Roman" w:hAnsi="Times New Roman" w:eastAsia="仿宋_GB2312" w:cs="Times New Roman"/>
          <w:sz w:val="32"/>
          <w:szCs w:val="32"/>
        </w:rPr>
        <w:t>人，其中：在职人员</w:t>
      </w:r>
      <w:r>
        <w:rPr>
          <w:rFonts w:hint="default" w:ascii="Times New Roman" w:hAnsi="Times New Roman" w:cs="Times New Roman"/>
          <w:sz w:val="32"/>
          <w:szCs w:val="32"/>
        </w:rPr>
        <w:t>31</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离休人员</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人，退休人员</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0"/>
        <w:rPr>
          <w:rFonts w:hint="eastAsia" w:eastAsia="仿宋_GB2312" w:cs="Times New Roman"/>
          <w:bCs/>
          <w:kern w:val="0"/>
          <w:sz w:val="32"/>
          <w:szCs w:val="32"/>
          <w:lang w:eastAsia="zh-CN"/>
        </w:rPr>
      </w:pPr>
      <w:bookmarkStart w:id="9" w:name="_Toc23946"/>
      <w:bookmarkStart w:id="10" w:name="_Toc3092"/>
      <w:bookmarkStart w:id="11" w:name="_Toc6991"/>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决算单位构成看，</w:t>
      </w:r>
      <w:r>
        <w:rPr>
          <w:rFonts w:hint="default" w:ascii="Times New Roman" w:hAnsi="Times New Roman" w:eastAsia="仿宋_GB2312" w:cs="Times New Roman"/>
          <w:sz w:val="32"/>
          <w:szCs w:val="32"/>
          <w:lang w:val="en-US" w:eastAsia="zh-CN"/>
        </w:rPr>
        <w:t>乌鲁木齐市水磨沟区发展和改革委员会（乌鲁木齐市水磨沟区工业和信息化局）</w:t>
      </w:r>
      <w:r>
        <w:rPr>
          <w:rFonts w:hint="default" w:ascii="Times New Roman" w:hAnsi="Times New Roman" w:eastAsia="仿宋_GB2312" w:cs="Times New Roman"/>
          <w:sz w:val="32"/>
          <w:szCs w:val="32"/>
        </w:rPr>
        <w:t>部门决算包括：</w:t>
      </w:r>
      <w:r>
        <w:rPr>
          <w:rFonts w:hint="default" w:ascii="Times New Roman" w:hAnsi="Times New Roman" w:eastAsia="仿宋_GB2312" w:cs="Times New Roman"/>
          <w:sz w:val="32"/>
          <w:szCs w:val="32"/>
          <w:lang w:val="en-US" w:eastAsia="zh-CN"/>
        </w:rPr>
        <w:t>乌鲁木齐市水磨沟区发展和改革委员会（乌鲁木齐市水磨沟区工业和信息化局）</w:t>
      </w:r>
      <w:r>
        <w:rPr>
          <w:rFonts w:hint="default" w:ascii="Times New Roman" w:hAnsi="Times New Roman" w:eastAsia="仿宋_GB2312" w:cs="Times New Roman"/>
          <w:sz w:val="32"/>
          <w:szCs w:val="32"/>
        </w:rPr>
        <w:t>决算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kern w:val="0"/>
          <w:sz w:val="32"/>
          <w:szCs w:val="32"/>
        </w:rPr>
        <w:t>单位无下属预算单位</w:t>
      </w:r>
      <w:r>
        <w:rPr>
          <w:rFonts w:hint="eastAsia" w:eastAsia="仿宋_GB2312" w:cs="Times New Roman"/>
          <w:bCs/>
          <w:kern w:val="0"/>
          <w:sz w:val="32"/>
          <w:szCs w:val="32"/>
          <w:lang w:eastAsia="zh-CN"/>
        </w:rPr>
        <w:t>。</w:t>
      </w:r>
      <w:r>
        <w:rPr>
          <w:rFonts w:hint="eastAsia" w:eastAsia="仿宋_GB2312" w:cs="Times New Roman"/>
          <w:bCs/>
          <w:kern w:val="0"/>
          <w:sz w:val="32"/>
          <w:szCs w:val="32"/>
          <w:lang w:val="en-US" w:eastAsia="zh-CN"/>
        </w:rPr>
        <w:t>下设</w:t>
      </w:r>
      <w:r>
        <w:rPr>
          <w:rFonts w:hint="eastAsia" w:eastAsia="仿宋_GB2312" w:cs="Times New Roman"/>
          <w:bCs/>
          <w:kern w:val="0"/>
          <w:sz w:val="32"/>
          <w:szCs w:val="32"/>
          <w:highlight w:val="none"/>
          <w:lang w:val="en-US" w:eastAsia="zh-CN"/>
        </w:rPr>
        <w:t>4</w:t>
      </w:r>
      <w:r>
        <w:rPr>
          <w:rFonts w:hint="eastAsia" w:eastAsia="仿宋_GB2312" w:cs="Times New Roman"/>
          <w:bCs/>
          <w:kern w:val="0"/>
          <w:sz w:val="32"/>
          <w:szCs w:val="32"/>
          <w:lang w:val="en-US" w:eastAsia="zh-CN"/>
        </w:rPr>
        <w:t>个处室分别是：</w:t>
      </w:r>
      <w:r>
        <w:rPr>
          <w:rFonts w:hint="eastAsia" w:eastAsia="仿宋_GB2312" w:cs="Times New Roman"/>
          <w:bCs/>
          <w:kern w:val="0"/>
          <w:sz w:val="32"/>
          <w:szCs w:val="32"/>
          <w:lang w:eastAsia="zh-CN"/>
        </w:rPr>
        <w:t>办公室、国民经济综合科、投资科、工信科。</w:t>
      </w:r>
    </w:p>
    <w:p>
      <w:pPr>
        <w:pStyle w:val="6"/>
        <w:ind w:left="0" w:leftChars="0" w:firstLine="0" w:firstLineChars="0"/>
        <w:rPr>
          <w:rFonts w:hint="eastAsia"/>
          <w:lang w:eastAsia="zh-CN"/>
        </w:rPr>
      </w:pPr>
    </w:p>
    <w:p>
      <w:pPr>
        <w:rPr>
          <w:rFonts w:hint="eastAsia"/>
          <w:lang w:eastAsia="zh-CN"/>
        </w:rPr>
      </w:pPr>
    </w:p>
    <w:bookmarkEnd w:id="9"/>
    <w:bookmarkEnd w:id="10"/>
    <w:bookmarkEnd w:id="11"/>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部门决算情况说明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12" w:name="_Toc12566"/>
      <w:bookmarkEnd w:id="12"/>
      <w:bookmarkStart w:id="13" w:name="_Toc19108"/>
      <w:bookmarkEnd w:id="13"/>
      <w:bookmarkStart w:id="14" w:name="_Toc18175"/>
      <w:bookmarkEnd w:id="14"/>
      <w:r>
        <w:rPr>
          <w:rFonts w:hint="default" w:ascii="Times New Roman" w:hAnsi="Times New Roman" w:eastAsia="黑体" w:cs="Times New Roman"/>
          <w:bCs/>
          <w:kern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pacing w:val="0"/>
          <w:sz w:val="32"/>
          <w:szCs w:val="32"/>
          <w:lang w:val="en-US" w:eastAsia="zh-CN"/>
        </w:rPr>
        <w:t>收入总计</w:t>
      </w:r>
      <w:r>
        <w:rPr>
          <w:rFonts w:hint="default" w:ascii="Times New Roman" w:hAnsi="Times New Roman" w:eastAsia="仿宋_GB2312" w:cs="Times New Roman"/>
          <w:sz w:val="32"/>
          <w:szCs w:val="32"/>
          <w:lang w:eastAsia="zh-CN"/>
        </w:rPr>
        <w:t>16537.91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其中：本年收入合计</w:t>
      </w:r>
      <w:r>
        <w:rPr>
          <w:rFonts w:hint="default" w:ascii="Times New Roman" w:hAnsi="Times New Roman" w:cs="Times New Roman"/>
          <w:sz w:val="32"/>
          <w:szCs w:val="32"/>
        </w:rPr>
        <w:t>16472.13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，使用非财政拨款结余</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，年初结转和结余</w:t>
      </w:r>
      <w:r>
        <w:rPr>
          <w:rFonts w:hint="default" w:ascii="Times New Roman" w:hAnsi="Times New Roman" w:cs="Times New Roman"/>
          <w:sz w:val="32"/>
          <w:szCs w:val="32"/>
        </w:rPr>
        <w:t>65.78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0"/>
          <w:sz w:val="32"/>
          <w:szCs w:val="32"/>
          <w:lang w:val="en-US" w:eastAsia="zh-CN"/>
        </w:rPr>
        <w:t>收入总计</w:t>
      </w:r>
      <w:r>
        <w:rPr>
          <w:rFonts w:hint="default" w:ascii="Times New Roman" w:hAnsi="Times New Roman" w:eastAsia="仿宋_GB2312" w:cs="Times New Roman"/>
          <w:sz w:val="32"/>
          <w:szCs w:val="32"/>
        </w:rPr>
        <w:t>与上年相比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w:t>
      </w:r>
      <w:r>
        <w:rPr>
          <w:rFonts w:hint="default" w:ascii="Times New Roman" w:hAnsi="Times New Roman" w:cs="Times New Roman"/>
          <w:sz w:val="32"/>
          <w:szCs w:val="32"/>
        </w:rPr>
        <w:t>12432.23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cs="Times New Roman"/>
          <w:sz w:val="32"/>
          <w:szCs w:val="32"/>
        </w:rPr>
        <w:t>42.91</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，主要原因是</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比上年减少工业园区土方清运工程费用、专项债配套资本金（水磨沟区产业园建设）、产业园土地征收费用等项目3072.36万元，政府性基金比上年减少9078.69万元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本年支出</w:t>
      </w:r>
      <w:r>
        <w:rPr>
          <w:rFonts w:hint="default" w:ascii="Times New Roman" w:hAnsi="Times New Roman" w:eastAsia="仿宋_GB2312" w:cs="Times New Roman"/>
          <w:sz w:val="32"/>
          <w:szCs w:val="32"/>
          <w:lang w:val="en-US" w:eastAsia="zh-CN"/>
        </w:rPr>
        <w:t>总计</w:t>
      </w:r>
      <w:r>
        <w:rPr>
          <w:rFonts w:hint="default" w:ascii="Times New Roman" w:hAnsi="Times New Roman" w:cs="Times New Roman"/>
          <w:sz w:val="32"/>
          <w:szCs w:val="32"/>
        </w:rPr>
        <w:t>16537.91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其中：本年支出合计</w:t>
      </w:r>
      <w:r>
        <w:rPr>
          <w:rFonts w:hint="default" w:ascii="Times New Roman" w:hAnsi="Times New Roman" w:cs="Times New Roman"/>
          <w:sz w:val="32"/>
          <w:szCs w:val="32"/>
        </w:rPr>
        <w:t>16489.38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结余分配</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，年末结转和结余</w:t>
      </w:r>
      <w:r>
        <w:rPr>
          <w:rFonts w:hint="default" w:ascii="Times New Roman" w:hAnsi="Times New Roman" w:cs="Times New Roman"/>
          <w:sz w:val="32"/>
          <w:szCs w:val="32"/>
        </w:rPr>
        <w:t>48.53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总计</w:t>
      </w:r>
      <w:r>
        <w:rPr>
          <w:rFonts w:hint="default" w:ascii="Times New Roman" w:hAnsi="Times New Roman" w:eastAsia="仿宋_GB2312" w:cs="Times New Roman"/>
          <w:sz w:val="32"/>
          <w:szCs w:val="32"/>
        </w:rPr>
        <w:t>与上年相比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w:t>
      </w:r>
      <w:r>
        <w:rPr>
          <w:rFonts w:hint="default" w:ascii="Times New Roman" w:hAnsi="Times New Roman" w:cs="Times New Roman"/>
          <w:sz w:val="32"/>
          <w:szCs w:val="32"/>
        </w:rPr>
        <w:t>12432.23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cs="Times New Roman"/>
          <w:sz w:val="32"/>
          <w:szCs w:val="32"/>
        </w:rPr>
        <w:t>42.91</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，主要原因是</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比上年减少工业园区土方清运工程费用、专项债配套资本金（水磨沟区产业园建设）、产业园土地征收费用等项目3072.36万元，政府性基金比上年减少9078.69万元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15" w:name="_Toc1979"/>
      <w:bookmarkEnd w:id="15"/>
      <w:bookmarkStart w:id="16" w:name="_Toc21353"/>
      <w:bookmarkEnd w:id="16"/>
      <w:bookmarkStart w:id="17" w:name="_Toc8730"/>
      <w:bookmarkEnd w:id="17"/>
      <w:r>
        <w:rPr>
          <w:rFonts w:hint="default" w:ascii="Times New Roman" w:hAnsi="Times New Roman" w:eastAsia="黑体" w:cs="Times New Roman"/>
          <w:bCs/>
          <w:kern w:val="0"/>
          <w:sz w:val="32"/>
          <w:szCs w:val="32"/>
          <w:lang w:eastAsia="zh-CN"/>
        </w:rPr>
        <w:t>二、</w:t>
      </w:r>
      <w:r>
        <w:rPr>
          <w:rFonts w:hint="default" w:ascii="Times New Roman" w:hAnsi="Times New Roman" w:eastAsia="黑体" w:cs="Times New Roman"/>
          <w:bCs/>
          <w:kern w:val="0"/>
          <w:sz w:val="32"/>
          <w:szCs w:val="32"/>
        </w:rPr>
        <w:t>收入</w:t>
      </w:r>
      <w:r>
        <w:rPr>
          <w:rFonts w:hint="default" w:ascii="Times New Roman" w:hAnsi="Times New Roman" w:eastAsia="黑体" w:cs="Times New Roman"/>
          <w:bCs/>
          <w:kern w:val="0"/>
          <w:sz w:val="32"/>
          <w:szCs w:val="32"/>
          <w:lang w:eastAsia="zh-CN"/>
        </w:rPr>
        <w:t>决算</w:t>
      </w:r>
      <w:r>
        <w:rPr>
          <w:rFonts w:hint="default" w:ascii="Times New Roman" w:hAnsi="Times New Roman" w:eastAsia="黑体" w:cs="Times New Roman"/>
          <w:bCs/>
          <w:kern w:val="0"/>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本年收入</w:t>
      </w:r>
      <w:r>
        <w:rPr>
          <w:rFonts w:hint="default" w:ascii="Times New Roman" w:hAnsi="Times New Roman" w:cs="Times New Roman"/>
          <w:sz w:val="32"/>
          <w:szCs w:val="32"/>
        </w:rPr>
        <w:t>16472.13</w:t>
      </w:r>
      <w:r>
        <w:rPr>
          <w:rFonts w:hint="default" w:ascii="Times New Roman" w:hAnsi="Times New Roman" w:eastAsia="仿宋_GB2312" w:cs="Times New Roman"/>
          <w:sz w:val="32"/>
          <w:szCs w:val="32"/>
        </w:rPr>
        <w:t>万元，其中：财政拨款收入</w:t>
      </w:r>
      <w:r>
        <w:rPr>
          <w:rFonts w:hint="default" w:ascii="Times New Roman" w:hAnsi="Times New Roman" w:cs="Times New Roman"/>
          <w:sz w:val="32"/>
          <w:szCs w:val="32"/>
        </w:rPr>
        <w:t>16471.92</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100.00</w:t>
      </w:r>
      <w:r>
        <w:rPr>
          <w:rFonts w:hint="eastAsia" w:cs="Times New Roman"/>
          <w:sz w:val="32"/>
          <w:szCs w:val="32"/>
          <w:lang w:val="en-US" w:eastAsia="zh-CN"/>
        </w:rPr>
        <w:t>%</w:t>
      </w:r>
      <w:r>
        <w:rPr>
          <w:rFonts w:hint="default" w:ascii="Times New Roman" w:hAnsi="Times New Roman" w:eastAsia="仿宋_GB2312" w:cs="Times New Roman"/>
          <w:sz w:val="32"/>
          <w:szCs w:val="32"/>
        </w:rPr>
        <w:t>；上级补助收入</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；事业收入</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；经营收入</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附属单位上缴收入</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；其他收入</w:t>
      </w:r>
      <w:r>
        <w:rPr>
          <w:rFonts w:hint="default" w:ascii="Times New Roman" w:hAnsi="Times New Roman" w:cs="Times New Roman"/>
          <w:sz w:val="32"/>
          <w:szCs w:val="32"/>
        </w:rPr>
        <w:t>0.21</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18" w:name="_Toc6508"/>
      <w:bookmarkEnd w:id="18"/>
      <w:bookmarkStart w:id="19" w:name="_Toc30363"/>
      <w:bookmarkEnd w:id="19"/>
      <w:bookmarkStart w:id="20" w:name="_Toc27961"/>
      <w:bookmarkEnd w:id="20"/>
      <w:r>
        <w:rPr>
          <w:rFonts w:hint="default" w:ascii="Times New Roman" w:hAnsi="Times New Roman" w:eastAsia="黑体" w:cs="Times New Roman"/>
          <w:bCs/>
          <w:kern w:val="0"/>
          <w:sz w:val="32"/>
          <w:szCs w:val="32"/>
          <w:lang w:eastAsia="zh-CN"/>
        </w:rPr>
        <w:t>三、支出决算情况说明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本年支出</w:t>
      </w:r>
      <w:r>
        <w:rPr>
          <w:rFonts w:hint="default" w:ascii="Times New Roman" w:hAnsi="Times New Roman" w:cs="Times New Roman"/>
          <w:sz w:val="32"/>
          <w:szCs w:val="32"/>
        </w:rPr>
        <w:t>16489.38</w:t>
      </w:r>
      <w:r>
        <w:rPr>
          <w:rFonts w:hint="default" w:ascii="Times New Roman" w:hAnsi="Times New Roman" w:eastAsia="仿宋_GB2312" w:cs="Times New Roman"/>
          <w:sz w:val="32"/>
          <w:szCs w:val="32"/>
        </w:rPr>
        <w:t>万元，其中：基本支出</w:t>
      </w:r>
      <w:r>
        <w:rPr>
          <w:rFonts w:hint="default" w:ascii="Times New Roman" w:hAnsi="Times New Roman" w:cs="Times New Roman"/>
          <w:sz w:val="32"/>
          <w:szCs w:val="32"/>
        </w:rPr>
        <w:t>501.25</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3.04</w:t>
      </w:r>
      <w:r>
        <w:rPr>
          <w:rFonts w:hint="eastAsia" w:cs="Times New Roman"/>
          <w:sz w:val="32"/>
          <w:szCs w:val="32"/>
          <w:lang w:val="en-US" w:eastAsia="zh-CN"/>
        </w:rPr>
        <w:t>%</w:t>
      </w:r>
      <w:r>
        <w:rPr>
          <w:rFonts w:hint="default" w:ascii="Times New Roman" w:hAnsi="Times New Roman" w:eastAsia="仿宋_GB2312" w:cs="Times New Roman"/>
          <w:sz w:val="32"/>
          <w:szCs w:val="32"/>
        </w:rPr>
        <w:t>；项目支出</w:t>
      </w:r>
      <w:r>
        <w:rPr>
          <w:rFonts w:hint="default" w:ascii="Times New Roman" w:hAnsi="Times New Roman" w:cs="Times New Roman"/>
          <w:sz w:val="32"/>
          <w:szCs w:val="32"/>
        </w:rPr>
        <w:t>15988.13</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96.96</w:t>
      </w:r>
      <w:r>
        <w:rPr>
          <w:rFonts w:hint="eastAsia" w:cs="Times New Roman"/>
          <w:sz w:val="32"/>
          <w:szCs w:val="32"/>
          <w:lang w:val="en-US" w:eastAsia="zh-CN"/>
        </w:rPr>
        <w:t>%</w:t>
      </w:r>
      <w:r>
        <w:rPr>
          <w:rFonts w:hint="default" w:ascii="Times New Roman" w:hAnsi="Times New Roman" w:eastAsia="仿宋_GB2312" w:cs="Times New Roman"/>
          <w:sz w:val="32"/>
          <w:szCs w:val="32"/>
        </w:rPr>
        <w:t>；上缴上级支出</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；经营支出</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rPr>
        <w:t>；对附属单位补助支出</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万元，占</w:t>
      </w:r>
      <w:r>
        <w:rPr>
          <w:rFonts w:hint="default" w:ascii="Times New Roman" w:hAnsi="Times New Roman" w:cs="Times New Roman"/>
          <w:sz w:val="32"/>
          <w:szCs w:val="32"/>
        </w:rPr>
        <w:t>0.00</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21" w:name="_Toc733"/>
      <w:bookmarkEnd w:id="21"/>
      <w:bookmarkStart w:id="22" w:name="_Toc4393"/>
      <w:bookmarkEnd w:id="22"/>
      <w:bookmarkStart w:id="23" w:name="_Toc30865"/>
      <w:bookmarkEnd w:id="23"/>
      <w:r>
        <w:rPr>
          <w:rFonts w:hint="default" w:ascii="Times New Roman" w:hAnsi="Times New Roman" w:eastAsia="黑体" w:cs="Times New Roman"/>
          <w:bCs/>
          <w:kern w:val="0"/>
          <w:sz w:val="32"/>
          <w:szCs w:val="32"/>
          <w:lang w:eastAsia="zh-CN"/>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财政拨款收入</w:t>
      </w:r>
      <w:r>
        <w:rPr>
          <w:rFonts w:hint="default" w:ascii="Times New Roman" w:hAnsi="Times New Roman" w:eastAsia="仿宋_GB2312" w:cs="Times New Roman"/>
          <w:sz w:val="32"/>
          <w:szCs w:val="32"/>
          <w:lang w:val="en-US" w:eastAsia="zh-CN"/>
        </w:rPr>
        <w:t>总计</w:t>
      </w:r>
      <w:r>
        <w:rPr>
          <w:rFonts w:hint="eastAsia" w:eastAsia="仿宋_GB2312" w:cs="Times New Roman"/>
          <w:sz w:val="32"/>
          <w:szCs w:val="32"/>
          <w:lang w:val="en-US" w:eastAsia="zh-CN"/>
        </w:rPr>
        <w:t>16494.69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其中：年初财政拨款结转和结余</w:t>
      </w:r>
      <w:r>
        <w:rPr>
          <w:rFonts w:hint="default" w:ascii="Times New Roman" w:hAnsi="Times New Roman" w:cs="Times New Roman"/>
          <w:sz w:val="32"/>
          <w:szCs w:val="32"/>
        </w:rPr>
        <w:t>22.77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财政拨款本年收入</w:t>
      </w:r>
      <w:r>
        <w:rPr>
          <w:rFonts w:hint="eastAsia" w:cs="Times New Roman"/>
          <w:color w:val="auto"/>
          <w:sz w:val="32"/>
          <w:szCs w:val="32"/>
          <w:lang w:val="en-US" w:eastAsia="zh-CN"/>
        </w:rPr>
        <w:t>16471.92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财政拨款收入</w:t>
      </w:r>
      <w:r>
        <w:rPr>
          <w:rFonts w:hint="default" w:ascii="Times New Roman" w:hAnsi="Times New Roman" w:eastAsia="仿宋_GB2312" w:cs="Times New Roman"/>
          <w:color w:val="auto"/>
          <w:sz w:val="32"/>
          <w:szCs w:val="32"/>
          <w:lang w:val="en-US" w:eastAsia="zh-CN"/>
        </w:rPr>
        <w:t>总计</w:t>
      </w:r>
      <w:r>
        <w:rPr>
          <w:rFonts w:hint="default" w:ascii="Times New Roman" w:hAnsi="Times New Roman" w:eastAsia="仿宋_GB2312" w:cs="Times New Roman"/>
          <w:color w:val="auto"/>
          <w:sz w:val="32"/>
          <w:szCs w:val="32"/>
        </w:rPr>
        <w:t>与上年相比，减少</w:t>
      </w:r>
      <w:r>
        <w:rPr>
          <w:rFonts w:hint="eastAsia" w:cs="Times New Roman"/>
          <w:color w:val="auto"/>
          <w:sz w:val="32"/>
          <w:szCs w:val="32"/>
          <w:lang w:val="en-US" w:eastAsia="zh-CN"/>
        </w:rPr>
        <w:t>12390.91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下降</w:t>
      </w:r>
      <w:r>
        <w:rPr>
          <w:rFonts w:hint="eastAsia" w:cs="Times New Roman"/>
          <w:color w:val="auto"/>
          <w:sz w:val="32"/>
          <w:szCs w:val="32"/>
          <w:lang w:val="en-US" w:eastAsia="zh-CN"/>
        </w:rPr>
        <w:t>42.90%</w:t>
      </w:r>
      <w:r>
        <w:rPr>
          <w:rFonts w:hint="default" w:ascii="Times New Roman" w:hAnsi="Times New Roman" w:eastAsia="仿宋_GB2312" w:cs="Times New Roman"/>
          <w:color w:val="auto"/>
          <w:sz w:val="32"/>
          <w:szCs w:val="32"/>
          <w:lang w:eastAsia="zh-CN"/>
        </w:rPr>
        <w:t>，主要原因是</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比上年减少工业园区土方清运工程费用、专项债配套资本金（水磨沟区产业园建设）、产业园土地征收费用等项目，今年570.64万元收入调成预拨资金</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财政拨款支出</w:t>
      </w:r>
      <w:r>
        <w:rPr>
          <w:rFonts w:hint="default" w:ascii="Times New Roman" w:hAnsi="Times New Roman" w:eastAsia="仿宋_GB2312" w:cs="Times New Roman"/>
          <w:sz w:val="32"/>
          <w:szCs w:val="32"/>
          <w:lang w:val="en-US" w:eastAsia="zh-CN"/>
        </w:rPr>
        <w:t>总计</w:t>
      </w:r>
      <w:r>
        <w:rPr>
          <w:rFonts w:hint="eastAsia" w:cs="Times New Roman"/>
          <w:color w:val="auto"/>
          <w:sz w:val="32"/>
          <w:szCs w:val="32"/>
          <w:lang w:val="en-US" w:eastAsia="zh-CN"/>
        </w:rPr>
        <w:t>16494.69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其中：年末财政拨款</w:t>
      </w:r>
      <w:r>
        <w:rPr>
          <w:rFonts w:hint="default" w:ascii="Times New Roman" w:hAnsi="Times New Roman" w:eastAsia="仿宋_GB2312" w:cs="Times New Roman"/>
          <w:color w:val="auto"/>
          <w:sz w:val="32"/>
          <w:szCs w:val="32"/>
          <w:lang w:val="en-US" w:eastAsia="zh-CN"/>
        </w:rPr>
        <w:t>结转和结余</w:t>
      </w:r>
      <w:r>
        <w:rPr>
          <w:rFonts w:hint="default" w:ascii="Times New Roman" w:hAnsi="Times New Roman" w:cs="Times New Roman"/>
          <w:color w:val="auto"/>
          <w:sz w:val="32"/>
          <w:szCs w:val="32"/>
        </w:rPr>
        <w:t>10.41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财政拨款本年支出</w:t>
      </w:r>
      <w:r>
        <w:rPr>
          <w:rFonts w:hint="eastAsia" w:cs="Times New Roman"/>
          <w:color w:val="auto"/>
          <w:sz w:val="32"/>
          <w:szCs w:val="32"/>
          <w:lang w:val="en-US" w:eastAsia="zh-CN"/>
        </w:rPr>
        <w:t>16484.29</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财政拨款</w:t>
      </w:r>
      <w:r>
        <w:rPr>
          <w:rFonts w:hint="default" w:ascii="Times New Roman" w:hAnsi="Times New Roman" w:eastAsia="仿宋_GB2312" w:cs="Times New Roman"/>
          <w:color w:val="auto"/>
          <w:sz w:val="32"/>
          <w:szCs w:val="32"/>
          <w:lang w:val="en-US" w:eastAsia="zh-CN"/>
        </w:rPr>
        <w:t>支出总计</w:t>
      </w:r>
      <w:r>
        <w:rPr>
          <w:rFonts w:hint="default" w:ascii="Times New Roman" w:hAnsi="Times New Roman" w:eastAsia="仿宋_GB2312" w:cs="Times New Roman"/>
          <w:color w:val="auto"/>
          <w:sz w:val="32"/>
          <w:szCs w:val="32"/>
        </w:rPr>
        <w:t>与上年相比，减少</w:t>
      </w:r>
      <w:r>
        <w:rPr>
          <w:rFonts w:hint="eastAsia" w:cs="Times New Roman"/>
          <w:color w:val="auto"/>
          <w:sz w:val="32"/>
          <w:szCs w:val="32"/>
          <w:lang w:val="en-US" w:eastAsia="zh-CN"/>
        </w:rPr>
        <w:t>12390.91</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下降</w:t>
      </w:r>
      <w:r>
        <w:rPr>
          <w:rFonts w:hint="eastAsia" w:cs="Times New Roman"/>
          <w:color w:val="auto"/>
          <w:sz w:val="32"/>
          <w:szCs w:val="32"/>
          <w:lang w:val="en-US" w:eastAsia="zh-CN"/>
        </w:rPr>
        <w:t>42.9%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主要原因是</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比上年减少工业园区土方清运工程费用、专项债配套资本金（水磨沟区产业园建设）、产业园土地征收费用等项目</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eastAsia="zh-CN"/>
        </w:rPr>
        <w:t>年初预算数</w:t>
      </w:r>
      <w:r>
        <w:rPr>
          <w:rFonts w:hint="default" w:ascii="Times New Roman" w:hAnsi="Times New Roman" w:eastAsia="仿宋_GB2312" w:cs="Times New Roman"/>
          <w:sz w:val="32"/>
          <w:szCs w:val="32"/>
        </w:rPr>
        <w:t>相比情况：财政拨款收入</w:t>
      </w:r>
      <w:r>
        <w:rPr>
          <w:rFonts w:hint="default" w:ascii="Times New Roman" w:hAnsi="Times New Roman" w:eastAsia="仿宋_GB2312" w:cs="Times New Roman"/>
          <w:sz w:val="32"/>
          <w:szCs w:val="32"/>
          <w:lang w:val="en-US" w:eastAsia="zh-CN"/>
        </w:rPr>
        <w:t>总计</w:t>
      </w:r>
      <w:r>
        <w:rPr>
          <w:rFonts w:hint="default" w:ascii="Times New Roman" w:hAnsi="Times New Roman" w:eastAsia="仿宋_GB2312" w:cs="Times New Roman"/>
          <w:sz w:val="32"/>
          <w:szCs w:val="32"/>
          <w:lang w:eastAsia="zh-CN"/>
        </w:rPr>
        <w:t>年初预算数</w:t>
      </w:r>
      <w:r>
        <w:rPr>
          <w:rFonts w:hint="default" w:ascii="Times New Roman" w:hAnsi="Times New Roman" w:cs="Times New Roman"/>
          <w:sz w:val="32"/>
          <w:szCs w:val="32"/>
        </w:rPr>
        <w:t>912.03</w:t>
      </w:r>
      <w:r>
        <w:rPr>
          <w:rFonts w:hint="default" w:ascii="Times New Roman" w:hAnsi="Times New Roman" w:eastAsia="仿宋_GB2312" w:cs="Times New Roman"/>
          <w:sz w:val="32"/>
          <w:szCs w:val="32"/>
        </w:rPr>
        <w:t>万元，决算数</w:t>
      </w:r>
      <w:r>
        <w:rPr>
          <w:rFonts w:hint="default" w:ascii="Times New Roman" w:hAnsi="Times New Roman" w:cs="Times New Roman"/>
          <w:sz w:val="32"/>
          <w:szCs w:val="32"/>
        </w:rPr>
        <w:t>16494.69</w:t>
      </w:r>
      <w:r>
        <w:rPr>
          <w:rFonts w:hint="default" w:ascii="Times New Roman" w:hAnsi="Times New Roman" w:eastAsia="仿宋_GB2312" w:cs="Times New Roman"/>
          <w:sz w:val="32"/>
          <w:szCs w:val="32"/>
        </w:rPr>
        <w:t>万元，预决算差异率</w:t>
      </w:r>
      <w:r>
        <w:rPr>
          <w:rFonts w:hint="default" w:ascii="Times New Roman" w:hAnsi="Times New Roman" w:cs="Times New Roman"/>
          <w:sz w:val="32"/>
          <w:szCs w:val="32"/>
        </w:rPr>
        <w:t>1708.57</w:t>
      </w:r>
      <w:r>
        <w:rPr>
          <w:rFonts w:hint="eastAsia"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政府性基金项目馕文化产业园、食品产业园、创博智谷三期等项目支出比年初预算增加15763万元</w:t>
      </w:r>
      <w:r>
        <w:rPr>
          <w:rFonts w:hint="default" w:ascii="Times New Roman" w:hAnsi="Times New Roman" w:eastAsia="仿宋_GB2312" w:cs="Times New Roman"/>
          <w:sz w:val="32"/>
          <w:szCs w:val="32"/>
        </w:rPr>
        <w:t>。财政拨款支出</w:t>
      </w:r>
      <w:r>
        <w:rPr>
          <w:rFonts w:hint="default" w:ascii="Times New Roman" w:hAnsi="Times New Roman" w:eastAsia="仿宋_GB2312" w:cs="Times New Roman"/>
          <w:sz w:val="32"/>
          <w:szCs w:val="32"/>
          <w:lang w:val="en-US" w:eastAsia="zh-CN"/>
        </w:rPr>
        <w:t>总计</w:t>
      </w:r>
      <w:r>
        <w:rPr>
          <w:rFonts w:hint="default" w:ascii="Times New Roman" w:hAnsi="Times New Roman" w:eastAsia="仿宋_GB2312" w:cs="Times New Roman"/>
          <w:sz w:val="32"/>
          <w:szCs w:val="32"/>
          <w:lang w:eastAsia="zh-CN"/>
        </w:rPr>
        <w:t>年初预算数</w:t>
      </w:r>
      <w:r>
        <w:rPr>
          <w:rFonts w:hint="default" w:ascii="Times New Roman" w:hAnsi="Times New Roman" w:cs="Times New Roman"/>
          <w:sz w:val="32"/>
          <w:szCs w:val="32"/>
        </w:rPr>
        <w:t>912.03</w:t>
      </w:r>
      <w:r>
        <w:rPr>
          <w:rFonts w:hint="default" w:ascii="Times New Roman" w:hAnsi="Times New Roman" w:eastAsia="仿宋_GB2312" w:cs="Times New Roman"/>
          <w:sz w:val="32"/>
          <w:szCs w:val="32"/>
        </w:rPr>
        <w:t>万元，决算数</w:t>
      </w:r>
      <w:r>
        <w:rPr>
          <w:rFonts w:hint="default" w:ascii="Times New Roman" w:hAnsi="Times New Roman" w:cs="Times New Roman"/>
          <w:sz w:val="32"/>
          <w:szCs w:val="32"/>
        </w:rPr>
        <w:t>16494.69</w:t>
      </w:r>
      <w:r>
        <w:rPr>
          <w:rFonts w:hint="default" w:ascii="Times New Roman" w:hAnsi="Times New Roman" w:eastAsia="仿宋_GB2312" w:cs="Times New Roman"/>
          <w:sz w:val="32"/>
          <w:szCs w:val="32"/>
        </w:rPr>
        <w:t>万元，预决算差异率</w:t>
      </w:r>
      <w:r>
        <w:rPr>
          <w:rFonts w:hint="default" w:ascii="Times New Roman" w:hAnsi="Times New Roman" w:cs="Times New Roman"/>
          <w:sz w:val="32"/>
          <w:szCs w:val="32"/>
        </w:rPr>
        <w:t>1708.57</w:t>
      </w:r>
      <w:r>
        <w:rPr>
          <w:rFonts w:hint="eastAsia"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政府性基金项目馕文化产业园、食品产业园、创博智谷三期等项目支出比年初预算增加15763万元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24" w:name="_Toc11969"/>
      <w:bookmarkEnd w:id="24"/>
      <w:bookmarkStart w:id="25" w:name="_Toc12666"/>
      <w:bookmarkEnd w:id="25"/>
      <w:bookmarkStart w:id="26" w:name="_Toc13833"/>
      <w:bookmarkEnd w:id="26"/>
      <w:r>
        <w:rPr>
          <w:rFonts w:hint="default" w:ascii="Times New Roman" w:hAnsi="Times New Roman" w:eastAsia="黑体" w:cs="Times New Roman"/>
          <w:bCs/>
          <w:kern w:val="0"/>
          <w:sz w:val="32"/>
          <w:szCs w:val="32"/>
          <w:lang w:eastAsia="zh-CN"/>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lang w:eastAsia="zh-CN"/>
        </w:rPr>
      </w:pPr>
      <w:bookmarkStart w:id="27" w:name="_Toc7106"/>
      <w:bookmarkEnd w:id="27"/>
      <w:bookmarkStart w:id="28" w:name="_Toc6505"/>
      <w:bookmarkEnd w:id="28"/>
      <w:r>
        <w:rPr>
          <w:rFonts w:hint="default" w:ascii="Times New Roman" w:hAnsi="Times New Roman" w:eastAsia="黑体" w:cs="Times New Roman"/>
          <w:sz w:val="32"/>
          <w:szCs w:val="32"/>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2022年度一般公共预算财政拨款支出</w:t>
      </w:r>
      <w:r>
        <w:rPr>
          <w:rFonts w:hint="default" w:ascii="Times New Roman" w:hAnsi="Times New Roman" w:cs="Times New Roman"/>
          <w:sz w:val="32"/>
          <w:szCs w:val="32"/>
        </w:rPr>
        <w:t>534.29</w:t>
      </w:r>
      <w:r>
        <w:rPr>
          <w:rFonts w:hint="default" w:ascii="Times New Roman" w:hAnsi="Times New Roman" w:eastAsia="仿宋_GB2312" w:cs="Times New Roman"/>
          <w:spacing w:val="0"/>
          <w:sz w:val="32"/>
          <w:szCs w:val="32"/>
          <w:lang w:eastAsia="zh-CN"/>
        </w:rPr>
        <w:t>万元，占本年支出合计的</w:t>
      </w:r>
      <w:r>
        <w:rPr>
          <w:rFonts w:hint="default" w:ascii="Times New Roman" w:hAnsi="Times New Roman" w:cs="Times New Roman"/>
          <w:sz w:val="32"/>
          <w:szCs w:val="32"/>
        </w:rPr>
        <w:t>3.24</w:t>
      </w:r>
      <w:r>
        <w:rPr>
          <w:rFonts w:hint="eastAsia" w:cs="Times New Roman"/>
          <w:sz w:val="32"/>
          <w:szCs w:val="32"/>
          <w:lang w:val="en-US" w:eastAsia="zh-CN"/>
        </w:rPr>
        <w:t>%</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与上年相比减少</w:t>
      </w:r>
      <w:r>
        <w:rPr>
          <w:rFonts w:hint="default" w:ascii="Times New Roman" w:hAnsi="Times New Roman" w:cs="Times New Roman"/>
          <w:sz w:val="32"/>
          <w:szCs w:val="32"/>
        </w:rPr>
        <w:t>3299.85</w:t>
      </w:r>
      <w:r>
        <w:rPr>
          <w:rFonts w:hint="default" w:ascii="Times New Roman" w:hAnsi="Times New Roman" w:eastAsia="仿宋_GB2312" w:cs="Times New Roman"/>
          <w:spacing w:val="0"/>
          <w:sz w:val="32"/>
          <w:szCs w:val="32"/>
        </w:rPr>
        <w:t>万元，</w:t>
      </w:r>
      <w:r>
        <w:rPr>
          <w:rFonts w:hint="default" w:ascii="Times New Roman" w:hAnsi="Times New Roman" w:eastAsia="仿宋_GB2312" w:cs="Times New Roman"/>
          <w:spacing w:val="0"/>
          <w:sz w:val="32"/>
          <w:szCs w:val="32"/>
          <w:lang w:eastAsia="zh-CN"/>
        </w:rPr>
        <w:t>下降</w:t>
      </w:r>
      <w:r>
        <w:rPr>
          <w:rFonts w:hint="default" w:ascii="Times New Roman" w:hAnsi="Times New Roman" w:cs="Times New Roman"/>
          <w:sz w:val="32"/>
          <w:szCs w:val="32"/>
        </w:rPr>
        <w:t>86.0</w:t>
      </w:r>
      <w:r>
        <w:rPr>
          <w:rFonts w:hint="eastAsia" w:cs="Times New Roman"/>
          <w:sz w:val="32"/>
          <w:szCs w:val="32"/>
          <w:lang w:val="en-US" w:eastAsia="zh-CN"/>
        </w:rPr>
        <w:t>6%</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主要原因是：</w:t>
      </w:r>
      <w:r>
        <w:rPr>
          <w:rFonts w:hint="eastAsia" w:eastAsia="仿宋_GB2312" w:cs="Times New Roman"/>
          <w:sz w:val="32"/>
          <w:szCs w:val="32"/>
          <w:lang w:val="en-US" w:eastAsia="zh-CN"/>
        </w:rPr>
        <w:t>比上年减少工业园区土方清运工程费用、专项债配套资本金（水磨沟区产业园建设）、产业园土地征收费用等项目3072.36万元</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lang w:eastAsia="zh-CN"/>
        </w:rPr>
      </w:pPr>
      <w:bookmarkStart w:id="29" w:name="_Toc18111"/>
      <w:bookmarkEnd w:id="29"/>
      <w:bookmarkStart w:id="30" w:name="_Toc31862"/>
      <w:bookmarkEnd w:id="30"/>
      <w:r>
        <w:rPr>
          <w:rFonts w:hint="default" w:ascii="Times New Roman" w:hAnsi="Times New Roman" w:eastAsia="黑体" w:cs="Times New Roman"/>
          <w:sz w:val="32"/>
          <w:szCs w:val="32"/>
          <w:lang w:eastAsia="zh-CN"/>
        </w:rPr>
        <w:t>（二）一般公共预算</w:t>
      </w:r>
      <w:r>
        <w:rPr>
          <w:rFonts w:hint="default" w:ascii="Times New Roman" w:hAnsi="Times New Roman" w:eastAsia="黑体" w:cs="Times New Roman"/>
          <w:sz w:val="32"/>
          <w:szCs w:val="32"/>
          <w:lang w:val="en-US" w:eastAsia="zh-CN"/>
        </w:rPr>
        <w:t>财政拨款支出决算</w:t>
      </w:r>
      <w:r>
        <w:rPr>
          <w:rFonts w:hint="default" w:ascii="Times New Roman" w:hAnsi="Times New Roman" w:eastAsia="黑体" w:cs="Times New Roman"/>
          <w:sz w:val="32"/>
          <w:szCs w:val="32"/>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cs="Times New Roman"/>
          <w:sz w:val="32"/>
          <w:szCs w:val="32"/>
        </w:rPr>
        <w:t>一</w:t>
      </w:r>
      <w:r>
        <w:rPr>
          <w:rFonts w:hint="default" w:eastAsia="仿宋_GB2312" w:cs="Times New Roman"/>
          <w:sz w:val="32"/>
          <w:szCs w:val="32"/>
          <w:lang w:val="en-US" w:eastAsia="zh-CN"/>
        </w:rPr>
        <w:t>般公共服务支出（类）</w:t>
      </w:r>
      <w:r>
        <w:rPr>
          <w:rFonts w:hint="eastAsia" w:eastAsia="仿宋_GB2312" w:cs="Times New Roman"/>
          <w:sz w:val="32"/>
          <w:szCs w:val="32"/>
          <w:lang w:val="en-US" w:eastAsia="zh-CN"/>
        </w:rPr>
        <w:t>457.34</w:t>
      </w:r>
      <w:r>
        <w:rPr>
          <w:rFonts w:hint="default" w:eastAsia="仿宋_GB2312" w:cs="Times New Roman"/>
          <w:sz w:val="32"/>
          <w:szCs w:val="32"/>
          <w:lang w:val="en-US" w:eastAsia="zh-CN"/>
        </w:rPr>
        <w:t>万元，占</w:t>
      </w:r>
      <w:r>
        <w:rPr>
          <w:rFonts w:hint="eastAsia" w:eastAsia="仿宋_GB2312" w:cs="Times New Roman"/>
          <w:sz w:val="32"/>
          <w:szCs w:val="32"/>
          <w:lang w:val="en-US" w:eastAsia="zh-CN"/>
        </w:rPr>
        <w:t>85.6%</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eastAsia="仿宋_GB2312" w:cs="Times New Roman"/>
          <w:sz w:val="32"/>
          <w:szCs w:val="32"/>
          <w:lang w:val="en-US" w:eastAsia="zh-CN"/>
        </w:rPr>
      </w:pPr>
      <w:r>
        <w:rPr>
          <w:rFonts w:hint="eastAsia" w:eastAsia="仿宋_GB2312" w:cs="Times New Roman"/>
          <w:sz w:val="32"/>
          <w:szCs w:val="32"/>
          <w:lang w:val="en-US" w:eastAsia="zh-CN"/>
        </w:rPr>
        <w:t>2</w:t>
      </w:r>
      <w:r>
        <w:rPr>
          <w:rFonts w:hint="default" w:eastAsia="仿宋_GB2312" w:cs="Times New Roman"/>
          <w:sz w:val="32"/>
          <w:szCs w:val="32"/>
          <w:lang w:val="en-US" w:eastAsia="zh-CN"/>
        </w:rPr>
        <w:t>.社会保障和就业支出（类）39.12万元，占</w:t>
      </w:r>
      <w:r>
        <w:rPr>
          <w:rFonts w:hint="eastAsia" w:eastAsia="仿宋_GB2312" w:cs="Times New Roman"/>
          <w:sz w:val="32"/>
          <w:szCs w:val="32"/>
          <w:lang w:val="en-US" w:eastAsia="zh-CN"/>
        </w:rPr>
        <w:t>7.32%</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eastAsia="仿宋_GB2312" w:cs="Times New Roman"/>
          <w:sz w:val="32"/>
          <w:szCs w:val="32"/>
          <w:lang w:val="en-US" w:eastAsia="zh-CN"/>
        </w:rPr>
      </w:pPr>
      <w:r>
        <w:rPr>
          <w:rFonts w:hint="eastAsia" w:eastAsia="仿宋_GB2312" w:cs="Times New Roman"/>
          <w:sz w:val="32"/>
          <w:szCs w:val="32"/>
          <w:lang w:val="en-US" w:eastAsia="zh-CN"/>
        </w:rPr>
        <w:t>3</w:t>
      </w:r>
      <w:r>
        <w:rPr>
          <w:rFonts w:hint="default" w:eastAsia="仿宋_GB2312" w:cs="Times New Roman"/>
          <w:sz w:val="32"/>
          <w:szCs w:val="32"/>
          <w:lang w:val="en-US" w:eastAsia="zh-CN"/>
        </w:rPr>
        <w:t>.节能环保支出（类）28.50万元，占</w:t>
      </w:r>
      <w:r>
        <w:rPr>
          <w:rFonts w:hint="eastAsia" w:eastAsia="仿宋_GB2312" w:cs="Times New Roman"/>
          <w:sz w:val="32"/>
          <w:szCs w:val="32"/>
          <w:lang w:val="en-US" w:eastAsia="zh-CN"/>
        </w:rPr>
        <w:t>5.33%</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eastAsia="仿宋_GB2312" w:cs="Times New Roman"/>
          <w:sz w:val="32"/>
          <w:szCs w:val="32"/>
          <w:lang w:val="en-US" w:eastAsia="zh-CN"/>
        </w:rPr>
      </w:pPr>
      <w:r>
        <w:rPr>
          <w:rFonts w:hint="eastAsia" w:eastAsia="仿宋_GB2312" w:cs="Times New Roman"/>
          <w:sz w:val="32"/>
          <w:szCs w:val="32"/>
          <w:lang w:val="en-US" w:eastAsia="zh-CN"/>
        </w:rPr>
        <w:t>4</w:t>
      </w:r>
      <w:r>
        <w:rPr>
          <w:rFonts w:hint="default" w:eastAsia="仿宋_GB2312" w:cs="Times New Roman"/>
          <w:sz w:val="32"/>
          <w:szCs w:val="32"/>
          <w:lang w:val="en-US" w:eastAsia="zh-CN"/>
        </w:rPr>
        <w:t>.资源勘探工业信息等支出（类）6.93万元，占</w:t>
      </w:r>
      <w:r>
        <w:rPr>
          <w:rFonts w:hint="eastAsia" w:eastAsia="仿宋_GB2312" w:cs="Times New Roman"/>
          <w:sz w:val="32"/>
          <w:szCs w:val="32"/>
          <w:lang w:val="en-US" w:eastAsia="zh-CN"/>
        </w:rPr>
        <w:t>1.30%</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default"/>
          <w:lang w:val="en-US" w:eastAsia="zh-CN"/>
        </w:rPr>
      </w:pPr>
      <w:r>
        <w:rPr>
          <w:rFonts w:hint="eastAsia" w:eastAsia="仿宋_GB2312" w:cs="Times New Roman"/>
          <w:sz w:val="32"/>
          <w:szCs w:val="32"/>
          <w:lang w:val="en-US" w:eastAsia="zh-CN"/>
        </w:rPr>
        <w:t>5</w:t>
      </w:r>
      <w:r>
        <w:rPr>
          <w:rFonts w:hint="default" w:eastAsia="仿宋_GB2312" w:cs="Times New Roman"/>
          <w:sz w:val="32"/>
          <w:szCs w:val="32"/>
          <w:lang w:val="en-US" w:eastAsia="zh-CN"/>
        </w:rPr>
        <w:t>.</w:t>
      </w:r>
      <w:r>
        <w:rPr>
          <w:rFonts w:hint="eastAsia" w:eastAsia="仿宋_GB2312" w:cs="Times New Roman"/>
          <w:sz w:val="32"/>
          <w:szCs w:val="32"/>
          <w:lang w:val="en-US" w:eastAsia="zh-CN"/>
        </w:rPr>
        <w:t>其他支出</w:t>
      </w:r>
      <w:r>
        <w:rPr>
          <w:rFonts w:hint="default" w:eastAsia="仿宋_GB2312" w:cs="Times New Roman"/>
          <w:sz w:val="32"/>
          <w:szCs w:val="32"/>
          <w:lang w:val="en-US" w:eastAsia="zh-CN"/>
        </w:rPr>
        <w:t>（类）</w:t>
      </w:r>
      <w:r>
        <w:rPr>
          <w:rFonts w:hint="eastAsia" w:eastAsia="仿宋_GB2312" w:cs="Times New Roman"/>
          <w:sz w:val="32"/>
          <w:szCs w:val="32"/>
          <w:lang w:val="en-US" w:eastAsia="zh-CN"/>
        </w:rPr>
        <w:t>2.4</w:t>
      </w:r>
      <w:r>
        <w:rPr>
          <w:rFonts w:hint="default" w:eastAsia="仿宋_GB2312" w:cs="Times New Roman"/>
          <w:sz w:val="32"/>
          <w:szCs w:val="32"/>
          <w:lang w:val="en-US" w:eastAsia="zh-CN"/>
        </w:rPr>
        <w:t>万元，占0.</w:t>
      </w:r>
      <w:r>
        <w:rPr>
          <w:rFonts w:hint="eastAsia" w:eastAsia="仿宋_GB2312" w:cs="Times New Roman"/>
          <w:sz w:val="32"/>
          <w:szCs w:val="32"/>
          <w:lang w:val="en-US" w:eastAsia="zh-CN"/>
        </w:rPr>
        <w:t>45%</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lang w:eastAsia="zh-CN"/>
        </w:rPr>
      </w:pPr>
      <w:bookmarkStart w:id="31" w:name="_Toc19900"/>
      <w:bookmarkEnd w:id="31"/>
      <w:bookmarkStart w:id="32" w:name="_Toc24627"/>
      <w:bookmarkEnd w:id="32"/>
      <w:r>
        <w:rPr>
          <w:rFonts w:hint="default" w:ascii="Times New Roman" w:hAnsi="Times New Roman" w:eastAsia="黑体" w:cs="Times New Roman"/>
          <w:sz w:val="32"/>
          <w:szCs w:val="32"/>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1.一般公共服务</w:t>
      </w:r>
      <w:r>
        <w:rPr>
          <w:rFonts w:hint="default" w:ascii="Times New Roman" w:hAnsi="Times New Roman" w:eastAsia="仿宋_GB2312" w:cs="Times New Roman"/>
          <w:kern w:val="0"/>
          <w:sz w:val="32"/>
          <w:szCs w:val="32"/>
        </w:rPr>
        <w:t>支出</w:t>
      </w:r>
      <w:r>
        <w:rPr>
          <w:rFonts w:hint="default" w:ascii="Times New Roman" w:hAnsi="Times New Roman" w:eastAsia="仿宋_GB2312" w:cs="Times New Roman"/>
          <w:kern w:val="0"/>
          <w:sz w:val="32"/>
          <w:szCs w:val="32"/>
          <w:lang w:val="en-US" w:eastAsia="zh-CN"/>
        </w:rPr>
        <w:t>（类）发展与改革事务（款）行政运行（项）:支出决算数为</w:t>
      </w:r>
      <w:r>
        <w:rPr>
          <w:rFonts w:hint="eastAsia" w:eastAsia="仿宋_GB2312" w:cs="Times New Roman"/>
          <w:kern w:val="0"/>
          <w:sz w:val="32"/>
          <w:szCs w:val="32"/>
          <w:lang w:val="en-US" w:eastAsia="zh-CN"/>
        </w:rPr>
        <w:t>167.98</w:t>
      </w:r>
      <w:r>
        <w:rPr>
          <w:rFonts w:hint="default" w:ascii="Times New Roman" w:hAnsi="Times New Roman" w:eastAsia="仿宋_GB2312" w:cs="Times New Roman"/>
          <w:kern w:val="0"/>
          <w:sz w:val="32"/>
          <w:szCs w:val="32"/>
          <w:lang w:val="en-US" w:eastAsia="zh-CN"/>
        </w:rPr>
        <w:t>万元，比上年决算减少</w:t>
      </w:r>
      <w:r>
        <w:rPr>
          <w:rFonts w:hint="eastAsia" w:eastAsia="仿宋_GB2312" w:cs="Times New Roman"/>
          <w:kern w:val="0"/>
          <w:sz w:val="32"/>
          <w:szCs w:val="32"/>
          <w:lang w:val="en-US" w:eastAsia="zh-CN"/>
        </w:rPr>
        <w:t>8.32</w:t>
      </w:r>
      <w:r>
        <w:rPr>
          <w:rFonts w:hint="default" w:ascii="Times New Roman" w:hAnsi="Times New Roman" w:eastAsia="仿宋_GB2312" w:cs="Times New Roman"/>
          <w:kern w:val="0"/>
          <w:sz w:val="32"/>
          <w:szCs w:val="32"/>
          <w:lang w:val="en-US" w:eastAsia="zh-CN"/>
        </w:rPr>
        <w:t>万元，下降</w:t>
      </w:r>
      <w:r>
        <w:rPr>
          <w:rFonts w:hint="eastAsia" w:eastAsia="仿宋_GB2312" w:cs="Times New Roman"/>
          <w:kern w:val="0"/>
          <w:sz w:val="32"/>
          <w:szCs w:val="32"/>
          <w:lang w:val="en-US" w:eastAsia="zh-CN"/>
        </w:rPr>
        <w:t>4.72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，主要原因是：</w:t>
      </w:r>
      <w:r>
        <w:rPr>
          <w:rFonts w:hint="eastAsia" w:ascii="Times New Roman" w:hAnsi="Times New Roman" w:eastAsia="仿宋_GB2312" w:cs="Times New Roman"/>
          <w:kern w:val="0"/>
          <w:sz w:val="32"/>
          <w:szCs w:val="32"/>
          <w:lang w:val="en-US" w:eastAsia="zh-CN"/>
        </w:rPr>
        <w:t>年初社保、公积金预算未完全拨付并转入基本户</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kern w:val="0"/>
          <w:sz w:val="32"/>
          <w:szCs w:val="32"/>
          <w:lang w:val="en-US" w:eastAsia="zh-CN"/>
        </w:rPr>
        <w:t>2.一般公共服务</w:t>
      </w:r>
      <w:r>
        <w:rPr>
          <w:rFonts w:hint="default" w:ascii="Times New Roman" w:hAnsi="Times New Roman" w:eastAsia="仿宋_GB2312" w:cs="Times New Roman"/>
          <w:kern w:val="0"/>
          <w:sz w:val="32"/>
          <w:szCs w:val="32"/>
        </w:rPr>
        <w:t>支出</w:t>
      </w:r>
      <w:r>
        <w:rPr>
          <w:rFonts w:hint="default" w:ascii="Times New Roman" w:hAnsi="Times New Roman" w:eastAsia="仿宋_GB2312" w:cs="Times New Roman"/>
          <w:kern w:val="0"/>
          <w:sz w:val="32"/>
          <w:szCs w:val="32"/>
          <w:lang w:val="en-US" w:eastAsia="zh-CN"/>
        </w:rPr>
        <w:t>（类）发展与改革事务（款）事业运行（项）:支出决算数为289.36万元，比上</w:t>
      </w:r>
      <w:r>
        <w:rPr>
          <w:rFonts w:hint="default" w:ascii="Times New Roman" w:hAnsi="Times New Roman" w:eastAsia="仿宋_GB2312" w:cs="Times New Roman"/>
          <w:color w:val="auto"/>
          <w:kern w:val="0"/>
          <w:sz w:val="32"/>
          <w:szCs w:val="32"/>
          <w:lang w:val="en-US" w:eastAsia="zh-CN"/>
        </w:rPr>
        <w:t>年决算减少</w:t>
      </w:r>
      <w:r>
        <w:rPr>
          <w:rFonts w:hint="eastAsia" w:eastAsia="仿宋_GB2312" w:cs="Times New Roman"/>
          <w:color w:val="auto"/>
          <w:kern w:val="0"/>
          <w:sz w:val="32"/>
          <w:szCs w:val="32"/>
          <w:lang w:val="en-US" w:eastAsia="zh-CN"/>
        </w:rPr>
        <w:t>27.06</w:t>
      </w:r>
      <w:r>
        <w:rPr>
          <w:rFonts w:hint="default" w:ascii="Times New Roman" w:hAnsi="Times New Roman" w:eastAsia="仿宋_GB2312" w:cs="Times New Roman"/>
          <w:color w:val="auto"/>
          <w:kern w:val="0"/>
          <w:sz w:val="32"/>
          <w:szCs w:val="32"/>
          <w:lang w:val="en-US" w:eastAsia="zh-CN"/>
        </w:rPr>
        <w:t>万元，下降</w:t>
      </w:r>
      <w:r>
        <w:rPr>
          <w:rFonts w:hint="eastAsia" w:eastAsia="仿宋_GB2312" w:cs="Times New Roman"/>
          <w:color w:val="auto"/>
          <w:kern w:val="0"/>
          <w:sz w:val="32"/>
          <w:szCs w:val="32"/>
          <w:lang w:val="en-US" w:eastAsia="zh-CN"/>
        </w:rPr>
        <w:t>8.55</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，主要原因是：</w:t>
      </w:r>
      <w:r>
        <w:rPr>
          <w:rFonts w:hint="eastAsia" w:ascii="Times New Roman" w:hAnsi="Times New Roman" w:eastAsia="仿宋_GB2312" w:cs="Times New Roman"/>
          <w:color w:val="auto"/>
          <w:kern w:val="0"/>
          <w:sz w:val="32"/>
          <w:szCs w:val="32"/>
          <w:lang w:val="en-US" w:eastAsia="zh-CN"/>
        </w:rPr>
        <w:t>年初社保、公积金预算未完全拨付并转入基本户</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.社会保障和就业支出（类）民政管理事务（款）基层政权建设和社区治理（项）:支出决算数为0.30万元，比上年决算减少19.72万元，下降98.50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，主要原因是：</w:t>
      </w:r>
      <w:r>
        <w:rPr>
          <w:rFonts w:hint="eastAsia" w:ascii="Times New Roman" w:hAnsi="Times New Roman" w:eastAsia="仿宋_GB2312" w:cs="Times New Roman"/>
          <w:kern w:val="0"/>
          <w:sz w:val="32"/>
          <w:szCs w:val="32"/>
          <w:lang w:val="en-US" w:eastAsia="zh-CN"/>
        </w:rPr>
        <w:t>比上年减少临聘人员经费</w:t>
      </w:r>
      <w:r>
        <w:rPr>
          <w:rFonts w:hint="eastAsia" w:eastAsia="仿宋_GB2312" w:cs="Times New Roman"/>
          <w:kern w:val="0"/>
          <w:sz w:val="32"/>
          <w:szCs w:val="32"/>
          <w:lang w:val="en-US" w:eastAsia="zh-CN"/>
        </w:rPr>
        <w:t>支出</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.社会保障和就业支出（类）行政事业单位养老支出（款）  机关事业单位基本养老保险缴费支出（项）:支出决算数为38.82万元，比上年决算</w:t>
      </w:r>
      <w:r>
        <w:rPr>
          <w:rFonts w:hint="eastAsia" w:eastAsia="仿宋_GB2312" w:cs="Times New Roman"/>
          <w:kern w:val="0"/>
          <w:sz w:val="32"/>
          <w:szCs w:val="32"/>
          <w:highlight w:val="none"/>
          <w:lang w:val="en-US" w:eastAsia="zh-CN"/>
        </w:rPr>
        <w:t>增加</w:t>
      </w:r>
      <w:r>
        <w:rPr>
          <w:rFonts w:hint="default" w:ascii="Times New Roman" w:hAnsi="Times New Roman" w:eastAsia="仿宋_GB2312" w:cs="Times New Roman"/>
          <w:kern w:val="0"/>
          <w:sz w:val="32"/>
          <w:szCs w:val="32"/>
          <w:highlight w:val="none"/>
          <w:lang w:val="en-US" w:eastAsia="zh-CN"/>
        </w:rPr>
        <w:t>4.05万元，</w:t>
      </w:r>
      <w:r>
        <w:rPr>
          <w:rFonts w:hint="eastAsia" w:eastAsia="仿宋_GB2312" w:cs="Times New Roman"/>
          <w:kern w:val="0"/>
          <w:sz w:val="32"/>
          <w:szCs w:val="32"/>
          <w:highlight w:val="none"/>
          <w:lang w:val="en-US" w:eastAsia="zh-CN"/>
        </w:rPr>
        <w:t>增长11.65</w:t>
      </w:r>
      <w:r>
        <w:rPr>
          <w:rFonts w:hint="eastAsia"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，主</w:t>
      </w:r>
      <w:r>
        <w:rPr>
          <w:rFonts w:hint="default" w:ascii="Times New Roman" w:hAnsi="Times New Roman" w:eastAsia="仿宋_GB2312" w:cs="Times New Roman"/>
          <w:kern w:val="0"/>
          <w:sz w:val="32"/>
          <w:szCs w:val="32"/>
          <w:lang w:val="en-US" w:eastAsia="zh-CN"/>
        </w:rPr>
        <w:t>要原因是：</w:t>
      </w:r>
      <w:r>
        <w:rPr>
          <w:rFonts w:hint="eastAsia" w:ascii="Times New Roman" w:hAnsi="Times New Roman" w:eastAsia="仿宋_GB2312" w:cs="Times New Roman"/>
          <w:kern w:val="0"/>
          <w:sz w:val="32"/>
          <w:szCs w:val="32"/>
          <w:lang w:val="en-US" w:eastAsia="zh-CN"/>
        </w:rPr>
        <w:t>年初养老预算未完全拨付并转入基本户</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.节能环保支出（类）能源节约利用（款）能源节约利用（项）:支出决算数为28.50万元，比上年决算增加</w:t>
      </w:r>
      <w:r>
        <w:rPr>
          <w:rFonts w:hint="eastAsia" w:ascii="Times New Roman" w:hAnsi="Times New Roman" w:eastAsia="仿宋_GB2312" w:cs="Times New Roman"/>
          <w:kern w:val="0"/>
          <w:sz w:val="32"/>
          <w:szCs w:val="32"/>
          <w:lang w:val="en-US" w:eastAsia="zh-CN"/>
        </w:rPr>
        <w:t>28.5</w:t>
      </w:r>
      <w:r>
        <w:rPr>
          <w:rFonts w:hint="default" w:ascii="Times New Roman" w:hAnsi="Times New Roman" w:eastAsia="仿宋_GB2312" w:cs="Times New Roman"/>
          <w:kern w:val="0"/>
          <w:sz w:val="32"/>
          <w:szCs w:val="32"/>
          <w:lang w:val="en-US" w:eastAsia="zh-CN"/>
        </w:rPr>
        <w:t>万元，增长</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en-US" w:eastAsia="zh-CN"/>
        </w:rPr>
        <w:t>，主要原因是：</w:t>
      </w:r>
      <w:r>
        <w:rPr>
          <w:rFonts w:hint="eastAsia" w:ascii="Times New Roman" w:hAnsi="Times New Roman" w:eastAsia="仿宋_GB2312" w:cs="Times New Roman"/>
          <w:kern w:val="0"/>
          <w:sz w:val="32"/>
          <w:szCs w:val="32"/>
          <w:lang w:val="en-US" w:eastAsia="zh-CN"/>
        </w:rPr>
        <w:t>比上年新增自治区工业节</w:t>
      </w:r>
      <w:r>
        <w:rPr>
          <w:rFonts w:hint="eastAsia" w:eastAsia="仿宋_GB2312" w:cs="Times New Roman"/>
          <w:kern w:val="0"/>
          <w:sz w:val="32"/>
          <w:szCs w:val="32"/>
          <w:lang w:val="en-US" w:eastAsia="zh-CN"/>
        </w:rPr>
        <w:t>能减排专项资金项目</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lang w:eastAsia="zh-CN"/>
        </w:rPr>
      </w:pPr>
      <w:r>
        <w:rPr>
          <w:rFonts w:hint="eastAsia"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.资源勘探工业信息等支出（类）制造业（款）纺织业（项）:支出决算数为6.93万元，比上年决算减少6.92万</w:t>
      </w:r>
      <w:r>
        <w:rPr>
          <w:rFonts w:hint="default" w:ascii="Times New Roman" w:hAnsi="Times New Roman" w:eastAsia="仿宋_GB2312" w:cs="Times New Roman"/>
          <w:kern w:val="0"/>
          <w:sz w:val="32"/>
          <w:szCs w:val="32"/>
        </w:rPr>
        <w:t>元，下降</w:t>
      </w:r>
      <w:r>
        <w:rPr>
          <w:rFonts w:hint="default" w:ascii="Times New Roman" w:hAnsi="Times New Roman" w:cs="Times New Roman"/>
          <w:sz w:val="32"/>
          <w:szCs w:val="32"/>
        </w:rPr>
        <w:t>49.9</w:t>
      </w:r>
      <w:r>
        <w:rPr>
          <w:rFonts w:hint="eastAsia" w:cs="Times New Roman"/>
          <w:sz w:val="32"/>
          <w:szCs w:val="32"/>
          <w:lang w:val="en-US" w:eastAsia="zh-CN"/>
        </w:rPr>
        <w:t>6%</w:t>
      </w:r>
      <w:r>
        <w:rPr>
          <w:rFonts w:hint="default" w:ascii="Times New Roman" w:hAnsi="Times New Roman" w:eastAsia="仿宋_GB2312" w:cs="Times New Roman"/>
          <w:kern w:val="0"/>
          <w:sz w:val="32"/>
          <w:szCs w:val="32"/>
        </w:rPr>
        <w:t>，主要原因是：</w:t>
      </w:r>
      <w:r>
        <w:rPr>
          <w:rFonts w:hint="eastAsia" w:eastAsia="仿宋_GB2312" w:cs="Times New Roman"/>
          <w:kern w:val="0"/>
          <w:sz w:val="32"/>
          <w:szCs w:val="32"/>
          <w:lang w:val="en-US" w:eastAsia="zh-CN"/>
        </w:rPr>
        <w:t>比上年减少纺织服装专项资金支出</w:t>
      </w:r>
      <w:r>
        <w:rPr>
          <w:rFonts w:hint="default" w:ascii="Times New Roman" w:hAnsi="Times New Roman"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color w:val="auto"/>
          <w:kern w:val="0"/>
          <w:sz w:val="32"/>
          <w:szCs w:val="32"/>
          <w:lang w:val="en-US" w:eastAsia="zh-CN"/>
        </w:rPr>
      </w:pP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.其他支出（类）其他支出（款）其他支出（项）:</w:t>
      </w:r>
      <w:r>
        <w:rPr>
          <w:rFonts w:hint="default" w:ascii="Times New Roman" w:hAnsi="Times New Roman" w:eastAsia="仿宋_GB2312" w:cs="Times New Roman"/>
          <w:kern w:val="0"/>
          <w:sz w:val="32"/>
          <w:szCs w:val="32"/>
          <w:lang w:val="en-US" w:eastAsia="zh-CN"/>
        </w:rPr>
        <w:t>支出决算数</w:t>
      </w:r>
      <w:r>
        <w:rPr>
          <w:rFonts w:hint="default" w:ascii="Times New Roman" w:hAnsi="Times New Roman" w:eastAsia="仿宋_GB2312" w:cs="Times New Roman"/>
          <w:kern w:val="0"/>
          <w:sz w:val="32"/>
          <w:szCs w:val="32"/>
        </w:rPr>
        <w:t>为</w:t>
      </w:r>
      <w:r>
        <w:rPr>
          <w:rFonts w:hint="eastAsia"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万元，比上年</w:t>
      </w:r>
      <w:r>
        <w:rPr>
          <w:rFonts w:hint="default" w:ascii="Times New Roman" w:hAnsi="Times New Roman" w:eastAsia="仿宋_GB2312" w:cs="Times New Roman"/>
          <w:kern w:val="0"/>
          <w:sz w:val="32"/>
          <w:szCs w:val="32"/>
          <w:lang w:val="en-US" w:eastAsia="zh-CN"/>
        </w:rPr>
        <w:t>决算</w:t>
      </w:r>
      <w:r>
        <w:rPr>
          <w:rFonts w:hint="eastAsia" w:ascii="Times New Roman" w:hAnsi="Times New Roman" w:eastAsia="仿宋_GB2312" w:cs="Times New Roman"/>
          <w:kern w:val="0"/>
          <w:sz w:val="32"/>
          <w:szCs w:val="32"/>
          <w:lang w:val="en-US" w:eastAsia="zh-CN"/>
        </w:rPr>
        <w:t>增加0.84</w:t>
      </w:r>
      <w:r>
        <w:rPr>
          <w:rFonts w:hint="default"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增长</w:t>
      </w:r>
      <w:r>
        <w:rPr>
          <w:rFonts w:hint="eastAsia" w:eastAsia="仿宋_GB2312" w:cs="Times New Roman"/>
          <w:kern w:val="0"/>
          <w:sz w:val="32"/>
          <w:szCs w:val="32"/>
          <w:lang w:val="en-US" w:eastAsia="zh-CN"/>
        </w:rPr>
        <w:t>53.85%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主要原因是：</w:t>
      </w:r>
      <w:r>
        <w:rPr>
          <w:rFonts w:hint="eastAsia" w:ascii="Times New Roman" w:hAnsi="Times New Roman" w:eastAsia="仿宋_GB2312" w:cs="Times New Roman"/>
          <w:color w:val="auto"/>
          <w:kern w:val="0"/>
          <w:sz w:val="32"/>
          <w:szCs w:val="32"/>
          <w:lang w:val="en-US" w:eastAsia="zh-CN"/>
        </w:rPr>
        <w:t>比上年</w:t>
      </w:r>
      <w:r>
        <w:rPr>
          <w:rFonts w:hint="eastAsia" w:ascii="Times New Roman" w:hAnsi="Times New Roman" w:eastAsia="仿宋_GB2312" w:cs="Times New Roman"/>
          <w:kern w:val="0"/>
          <w:sz w:val="32"/>
          <w:szCs w:val="32"/>
          <w:lang w:val="en-US" w:eastAsia="zh-CN"/>
        </w:rPr>
        <w:t>增加</w:t>
      </w:r>
      <w:r>
        <w:rPr>
          <w:rFonts w:hint="eastAsia" w:ascii="Times New Roman" w:hAnsi="Times New Roman" w:eastAsia="仿宋_GB2312" w:cs="Times New Roman"/>
          <w:color w:val="auto"/>
          <w:kern w:val="0"/>
          <w:sz w:val="32"/>
          <w:szCs w:val="32"/>
          <w:lang w:val="en-US" w:eastAsia="zh-CN"/>
        </w:rPr>
        <w:t>访惠聚</w:t>
      </w:r>
      <w:r>
        <w:rPr>
          <w:rFonts w:hint="eastAsia" w:eastAsia="仿宋_GB2312" w:cs="Times New Roman"/>
          <w:color w:val="auto"/>
          <w:kern w:val="0"/>
          <w:sz w:val="32"/>
          <w:szCs w:val="32"/>
          <w:lang w:val="en-US" w:eastAsia="zh-CN"/>
        </w:rPr>
        <w:t>工作队下派</w:t>
      </w:r>
      <w:r>
        <w:rPr>
          <w:rFonts w:hint="eastAsia" w:ascii="Times New Roman" w:hAnsi="Times New Roman" w:eastAsia="仿宋_GB2312" w:cs="Times New Roman"/>
          <w:color w:val="auto"/>
          <w:kern w:val="0"/>
          <w:sz w:val="32"/>
          <w:szCs w:val="32"/>
          <w:lang w:val="en-US" w:eastAsia="zh-CN"/>
        </w:rPr>
        <w:t>成员补助</w:t>
      </w:r>
      <w:r>
        <w:rPr>
          <w:rFonts w:hint="eastAsia" w:eastAsia="仿宋_GB2312" w:cs="Times New Roman"/>
          <w:color w:val="auto"/>
          <w:kern w:val="0"/>
          <w:sz w:val="32"/>
          <w:szCs w:val="32"/>
          <w:lang w:val="en-US" w:eastAsia="zh-CN"/>
        </w:rPr>
        <w:t>经费支出</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.一般公共服务支出（类）发展与改革事务（款）其他发展与改革事务支出（项）:</w:t>
      </w:r>
      <w:r>
        <w:rPr>
          <w:rFonts w:hint="default" w:ascii="Times New Roman" w:hAnsi="Times New Roman" w:eastAsia="仿宋_GB2312" w:cs="Times New Roman"/>
          <w:kern w:val="0"/>
          <w:sz w:val="32"/>
          <w:szCs w:val="32"/>
          <w:lang w:val="en-US" w:eastAsia="zh-CN"/>
        </w:rPr>
        <w:t>支出决算数</w:t>
      </w:r>
      <w:r>
        <w:rPr>
          <w:rFonts w:hint="default" w:ascii="Times New Roman" w:hAnsi="Times New Roman" w:eastAsia="仿宋_GB2312" w:cs="Times New Roman"/>
          <w:kern w:val="0"/>
          <w:sz w:val="32"/>
          <w:szCs w:val="32"/>
        </w:rPr>
        <w:t>为</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万元，比上年</w:t>
      </w:r>
      <w:r>
        <w:rPr>
          <w:rFonts w:hint="default" w:ascii="Times New Roman" w:hAnsi="Times New Roman" w:eastAsia="仿宋_GB2312" w:cs="Times New Roman"/>
          <w:kern w:val="0"/>
          <w:sz w:val="32"/>
          <w:szCs w:val="32"/>
          <w:lang w:val="en-US" w:eastAsia="zh-CN"/>
        </w:rPr>
        <w:t>决算</w:t>
      </w:r>
      <w:r>
        <w:rPr>
          <w:rFonts w:hint="eastAsia" w:eastAsia="仿宋_GB2312" w:cs="Times New Roman"/>
          <w:kern w:val="0"/>
          <w:sz w:val="32"/>
          <w:szCs w:val="32"/>
          <w:lang w:val="en-US" w:eastAsia="zh-CN"/>
        </w:rPr>
        <w:t>减少24.35</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val="en-US" w:eastAsia="zh-CN"/>
        </w:rPr>
        <w:t>下降100%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主要原因是：本年无此科目支出</w:t>
      </w:r>
      <w:r>
        <w:rPr>
          <w:rFonts w:hint="eastAsia" w:eastAsia="仿宋_GB2312" w:cs="Times New Roman"/>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.商业服务业等支出（类）商业流通事务（款）其他商业流通事务支出（项）:</w:t>
      </w:r>
      <w:r>
        <w:rPr>
          <w:rFonts w:hint="default" w:ascii="Times New Roman" w:hAnsi="Times New Roman" w:eastAsia="仿宋_GB2312" w:cs="Times New Roman"/>
          <w:kern w:val="0"/>
          <w:sz w:val="32"/>
          <w:szCs w:val="32"/>
          <w:lang w:val="en-US" w:eastAsia="zh-CN"/>
        </w:rPr>
        <w:t>支出决算数</w:t>
      </w:r>
      <w:r>
        <w:rPr>
          <w:rFonts w:hint="default" w:ascii="Times New Roman" w:hAnsi="Times New Roman" w:eastAsia="仿宋_GB2312" w:cs="Times New Roman"/>
          <w:kern w:val="0"/>
          <w:sz w:val="32"/>
          <w:szCs w:val="32"/>
        </w:rPr>
        <w:t>为</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万元，比上年</w:t>
      </w:r>
      <w:r>
        <w:rPr>
          <w:rFonts w:hint="default" w:ascii="Times New Roman" w:hAnsi="Times New Roman" w:eastAsia="仿宋_GB2312" w:cs="Times New Roman"/>
          <w:kern w:val="0"/>
          <w:sz w:val="32"/>
          <w:szCs w:val="32"/>
          <w:lang w:val="en-US" w:eastAsia="zh-CN"/>
        </w:rPr>
        <w:t>决算</w:t>
      </w:r>
      <w:r>
        <w:rPr>
          <w:rFonts w:hint="eastAsia" w:eastAsia="仿宋_GB2312" w:cs="Times New Roman"/>
          <w:kern w:val="0"/>
          <w:sz w:val="32"/>
          <w:szCs w:val="32"/>
          <w:lang w:val="en-US" w:eastAsia="zh-CN"/>
        </w:rPr>
        <w:t>减少5.35</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val="en-US" w:eastAsia="zh-CN"/>
        </w:rPr>
        <w:t>下降100%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主要原因是：</w:t>
      </w:r>
      <w:r>
        <w:rPr>
          <w:rFonts w:hint="eastAsia" w:eastAsia="仿宋_GB2312" w:cs="Times New Roman"/>
          <w:kern w:val="0"/>
          <w:sz w:val="32"/>
          <w:szCs w:val="32"/>
          <w:lang w:val="en-US" w:eastAsia="zh-CN"/>
        </w:rPr>
        <w:t>比上年减少</w:t>
      </w:r>
      <w:r>
        <w:rPr>
          <w:rFonts w:hint="default" w:ascii="Times New Roman" w:hAnsi="Times New Roman" w:eastAsia="仿宋_GB2312" w:cs="Times New Roman"/>
          <w:kern w:val="0"/>
          <w:sz w:val="32"/>
          <w:szCs w:val="32"/>
          <w:lang w:val="en-US" w:eastAsia="zh-CN"/>
        </w:rPr>
        <w:t>预拨自治区纺织服务和口罩生产企业流动资金贷款贴息资金</w:t>
      </w:r>
      <w:r>
        <w:rPr>
          <w:rFonts w:hint="eastAsia" w:eastAsia="仿宋_GB2312" w:cs="Times New Roman"/>
          <w:kern w:val="0"/>
          <w:sz w:val="32"/>
          <w:szCs w:val="32"/>
          <w:lang w:val="en-US" w:eastAsia="zh-CN"/>
        </w:rPr>
        <w:t>支出项目。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.城乡社区支出（类）城乡社区公共设施（款）其他城乡社区公共设施支出（项）:</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eastAsia" w:eastAsia="仿宋_GB2312" w:cs="Times New Roman"/>
          <w:kern w:val="0"/>
          <w:sz w:val="32"/>
          <w:szCs w:val="32"/>
          <w:highlight w:val="none"/>
          <w:lang w:val="en-US" w:eastAsia="zh-CN"/>
        </w:rPr>
        <w:t>减少902.7</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val="en-US" w:eastAsia="zh-CN"/>
        </w:rPr>
        <w:t>下降100%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主要原因是：</w:t>
      </w:r>
      <w:r>
        <w:rPr>
          <w:rFonts w:hint="eastAsia" w:eastAsia="仿宋_GB2312" w:cs="Times New Roman"/>
          <w:kern w:val="0"/>
          <w:sz w:val="32"/>
          <w:szCs w:val="32"/>
          <w:highlight w:val="none"/>
          <w:lang w:val="en-US" w:eastAsia="zh-CN"/>
        </w:rPr>
        <w:t>比上年减少产业园土地征收费用。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eastAsia" w:eastAsia="仿宋_GB2312" w:cs="Times New Roman"/>
          <w:kern w:val="0"/>
          <w:sz w:val="32"/>
          <w:szCs w:val="32"/>
          <w:highlight w:val="none"/>
          <w:lang w:val="en-US" w:eastAsia="zh-CN"/>
        </w:rPr>
      </w:pPr>
      <w:r>
        <w:rPr>
          <w:rFonts w:hint="eastAsia" w:eastAsia="仿宋_GB2312" w:cs="Times New Roman"/>
          <w:kern w:val="0"/>
          <w:sz w:val="32"/>
          <w:szCs w:val="32"/>
          <w:highlight w:val="none"/>
          <w:lang w:val="en-US" w:eastAsia="zh-CN"/>
        </w:rPr>
        <w:t>11.</w:t>
      </w:r>
      <w:r>
        <w:rPr>
          <w:rFonts w:hint="default" w:ascii="Times New Roman" w:hAnsi="Times New Roman" w:eastAsia="仿宋_GB2312" w:cs="Times New Roman"/>
          <w:kern w:val="0"/>
          <w:sz w:val="32"/>
          <w:szCs w:val="32"/>
          <w:highlight w:val="none"/>
        </w:rPr>
        <w:t>城乡社区支出（类）其他城乡社区支出（款）其他城乡社区支出（项）:</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eastAsia" w:eastAsia="仿宋_GB2312" w:cs="Times New Roman"/>
          <w:kern w:val="0"/>
          <w:sz w:val="32"/>
          <w:szCs w:val="32"/>
          <w:highlight w:val="none"/>
          <w:lang w:val="en-US" w:eastAsia="zh-CN"/>
        </w:rPr>
        <w:t>减少140.97</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val="en-US" w:eastAsia="zh-CN"/>
        </w:rPr>
        <w:t>下降100%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主要原因是：</w:t>
      </w:r>
      <w:r>
        <w:rPr>
          <w:rFonts w:hint="eastAsia" w:eastAsia="仿宋_GB2312" w:cs="Times New Roman"/>
          <w:kern w:val="0"/>
          <w:sz w:val="32"/>
          <w:szCs w:val="32"/>
          <w:highlight w:val="none"/>
          <w:lang w:val="en-US" w:eastAsia="zh-CN"/>
        </w:rPr>
        <w:t>比上年减少产业园土地征收费用。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12.</w:t>
      </w:r>
      <w:r>
        <w:rPr>
          <w:rFonts w:hint="default" w:ascii="Times New Roman" w:hAnsi="Times New Roman" w:eastAsia="仿宋_GB2312" w:cs="Times New Roman"/>
          <w:kern w:val="0"/>
          <w:sz w:val="32"/>
          <w:szCs w:val="32"/>
          <w:highlight w:val="none"/>
          <w:lang w:val="en-US" w:eastAsia="zh-CN"/>
        </w:rPr>
        <w:t>资源勘探工业信息等支出（类）支持中小企业发展和管理支出（款）其他支持中小企业发展和管理支出（项）:支出决算数为</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万元，比上年决算减少</w:t>
      </w:r>
      <w:r>
        <w:rPr>
          <w:rFonts w:hint="eastAsia" w:eastAsia="仿宋_GB2312" w:cs="Times New Roman"/>
          <w:kern w:val="0"/>
          <w:sz w:val="32"/>
          <w:szCs w:val="32"/>
          <w:highlight w:val="none"/>
          <w:lang w:val="en-US" w:eastAsia="zh-CN"/>
        </w:rPr>
        <w:t>2197.86</w:t>
      </w:r>
      <w:r>
        <w:rPr>
          <w:rFonts w:hint="default" w:ascii="Times New Roman" w:hAnsi="Times New Roman" w:eastAsia="仿宋_GB2312" w:cs="Times New Roman"/>
          <w:kern w:val="0"/>
          <w:sz w:val="32"/>
          <w:szCs w:val="32"/>
          <w:highlight w:val="none"/>
          <w:lang w:val="en-US" w:eastAsia="zh-CN"/>
        </w:rPr>
        <w:t>万</w:t>
      </w:r>
      <w:r>
        <w:rPr>
          <w:rFonts w:hint="default" w:ascii="Times New Roman" w:hAnsi="Times New Roman" w:eastAsia="仿宋_GB2312" w:cs="Times New Roman"/>
          <w:kern w:val="0"/>
          <w:sz w:val="32"/>
          <w:szCs w:val="32"/>
          <w:highlight w:val="none"/>
        </w:rPr>
        <w:t>元，下降</w:t>
      </w:r>
      <w:r>
        <w:rPr>
          <w:rFonts w:hint="eastAsia" w:eastAsia="仿宋_GB2312" w:cs="Times New Roman"/>
          <w:sz w:val="32"/>
          <w:szCs w:val="32"/>
          <w:highlight w:val="none"/>
          <w:lang w:val="en-US" w:eastAsia="zh-CN"/>
        </w:rPr>
        <w:t>100</w:t>
      </w:r>
      <w:r>
        <w:rPr>
          <w:rFonts w:hint="eastAsia" w:cs="Times New Roman"/>
          <w:sz w:val="32"/>
          <w:szCs w:val="32"/>
          <w:highlight w:val="none"/>
          <w:lang w:val="en-US" w:eastAsia="zh-CN"/>
        </w:rPr>
        <w:t>%</w:t>
      </w:r>
      <w:r>
        <w:rPr>
          <w:rFonts w:hint="default" w:ascii="Times New Roman" w:hAnsi="Times New Roman" w:eastAsia="仿宋_GB2312" w:cs="Times New Roman"/>
          <w:kern w:val="0"/>
          <w:sz w:val="32"/>
          <w:szCs w:val="32"/>
          <w:highlight w:val="none"/>
        </w:rPr>
        <w:t>，主要原因是：</w:t>
      </w:r>
      <w:r>
        <w:rPr>
          <w:rFonts w:hint="eastAsia" w:eastAsia="仿宋_GB2312" w:cs="Times New Roman"/>
          <w:kern w:val="0"/>
          <w:sz w:val="32"/>
          <w:szCs w:val="32"/>
          <w:highlight w:val="none"/>
          <w:lang w:val="en-US" w:eastAsia="zh-CN"/>
        </w:rPr>
        <w:t>比上年减少</w:t>
      </w:r>
      <w:r>
        <w:rPr>
          <w:rFonts w:hint="default" w:ascii="Times New Roman" w:hAnsi="Times New Roman" w:eastAsia="仿宋_GB2312" w:cs="Times New Roman"/>
          <w:kern w:val="0"/>
          <w:sz w:val="32"/>
          <w:szCs w:val="32"/>
          <w:highlight w:val="none"/>
        </w:rPr>
        <w:t>产业发展专项资金</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33" w:name="_Toc13818"/>
      <w:bookmarkEnd w:id="33"/>
      <w:bookmarkStart w:id="34" w:name="_Toc11146"/>
      <w:bookmarkEnd w:id="34"/>
      <w:bookmarkStart w:id="35" w:name="_Toc18202"/>
      <w:bookmarkEnd w:id="35"/>
      <w:r>
        <w:rPr>
          <w:rFonts w:hint="default" w:ascii="Times New Roman" w:hAnsi="Times New Roman" w:eastAsia="黑体" w:cs="Times New Roman"/>
          <w:bCs/>
          <w:kern w:val="0"/>
          <w:sz w:val="32"/>
          <w:szCs w:val="32"/>
          <w:lang w:eastAsia="zh-CN"/>
        </w:rPr>
        <w:t>六、一般公共预算财政拨款基本支出决算情况说明</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一般公共预算财政拨款基本支出</w:t>
      </w:r>
      <w:r>
        <w:rPr>
          <w:rFonts w:hint="default" w:ascii="Times New Roman" w:hAnsi="Times New Roman" w:cs="Times New Roman"/>
          <w:sz w:val="32"/>
          <w:szCs w:val="32"/>
        </w:rPr>
        <w:t>496.16</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人员经费</w:t>
      </w:r>
      <w:r>
        <w:rPr>
          <w:rFonts w:hint="default" w:ascii="Times New Roman" w:hAnsi="Times New Roman" w:cs="Times New Roman"/>
          <w:sz w:val="32"/>
          <w:szCs w:val="32"/>
        </w:rPr>
        <w:t>483.32</w:t>
      </w:r>
      <w:r>
        <w:rPr>
          <w:rFonts w:hint="default" w:ascii="Times New Roman" w:hAnsi="Times New Roman" w:eastAsia="仿宋_GB2312" w:cs="Times New Roman"/>
          <w:sz w:val="32"/>
          <w:szCs w:val="32"/>
        </w:rPr>
        <w:t>万元，包括：基本工资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津贴补贴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奖金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绩效工资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机关事业单位基本养老保险缴费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职工基本医疗保险缴费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公务员医疗补助缴费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其他社会保障缴费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公用经费</w:t>
      </w:r>
      <w:r>
        <w:rPr>
          <w:rFonts w:hint="default" w:ascii="Times New Roman" w:hAnsi="Times New Roman" w:cs="Times New Roman"/>
          <w:sz w:val="32"/>
          <w:szCs w:val="32"/>
        </w:rPr>
        <w:t>12.84</w:t>
      </w:r>
      <w:r>
        <w:rPr>
          <w:rFonts w:hint="default" w:ascii="Times New Roman" w:hAnsi="Times New Roman" w:eastAsia="仿宋_GB2312" w:cs="Times New Roman"/>
          <w:sz w:val="32"/>
          <w:szCs w:val="32"/>
        </w:rPr>
        <w:t>万元，包括：办公费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印刷费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邮电费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差旅费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劳务费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36" w:name="_Toc7190"/>
      <w:bookmarkEnd w:id="36"/>
      <w:bookmarkStart w:id="37" w:name="_Toc31388"/>
      <w:bookmarkEnd w:id="37"/>
      <w:bookmarkStart w:id="38" w:name="_Toc32115"/>
      <w:bookmarkEnd w:id="38"/>
      <w:r>
        <w:rPr>
          <w:rFonts w:hint="default" w:ascii="Times New Roman" w:hAnsi="Times New Roman" w:eastAsia="黑体" w:cs="Times New Roman"/>
          <w:bCs/>
          <w:kern w:val="0"/>
          <w:sz w:val="32"/>
          <w:szCs w:val="32"/>
          <w:lang w:val="en-US" w:eastAsia="zh-CN"/>
        </w:rPr>
        <w:t>七、</w:t>
      </w:r>
      <w:r>
        <w:rPr>
          <w:rFonts w:hint="default" w:ascii="Times New Roman" w:hAnsi="Times New Roman" w:eastAsia="黑体" w:cs="Times New Roman"/>
          <w:bCs/>
          <w:kern w:val="0"/>
          <w:sz w:val="32"/>
          <w:szCs w:val="32"/>
          <w:lang w:eastAsia="zh-CN"/>
        </w:rPr>
        <w:t>财政拨款</w:t>
      </w:r>
      <w:r>
        <w:rPr>
          <w:rFonts w:hint="default" w:ascii="Times New Roman" w:hAnsi="Times New Roman" w:eastAsia="黑体" w:cs="Times New Roman"/>
          <w:bCs/>
          <w:kern w:val="0"/>
          <w:sz w:val="32"/>
          <w:szCs w:val="32"/>
        </w:rPr>
        <w:t>“三公”经费支出</w:t>
      </w:r>
      <w:r>
        <w:rPr>
          <w:rFonts w:hint="default" w:ascii="Times New Roman" w:hAnsi="Times New Roman" w:eastAsia="黑体" w:cs="Times New Roman"/>
          <w:bCs/>
          <w:kern w:val="0"/>
          <w:sz w:val="32"/>
          <w:szCs w:val="32"/>
          <w:lang w:eastAsia="zh-CN"/>
        </w:rPr>
        <w:t>决算</w:t>
      </w:r>
      <w:r>
        <w:rPr>
          <w:rFonts w:hint="default" w:ascii="Times New Roman" w:hAnsi="Times New Roman" w:eastAsia="黑体" w:cs="Times New Roman"/>
          <w:bCs/>
          <w:kern w:val="0"/>
          <w:sz w:val="32"/>
          <w:szCs w:val="32"/>
        </w:rPr>
        <w:t>情况</w:t>
      </w:r>
      <w:r>
        <w:rPr>
          <w:rFonts w:hint="default" w:ascii="Times New Roman" w:hAnsi="Times New Roman" w:eastAsia="黑体" w:cs="Times New Roman"/>
          <w:bCs/>
          <w:kern w:val="0"/>
          <w:sz w:val="32"/>
          <w:szCs w:val="32"/>
          <w:lang w:eastAsia="zh-CN"/>
        </w:rPr>
        <w:t>说明</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lang w:val="en-US" w:eastAsia="zh-CN"/>
        </w:rPr>
        <w:t>财政拨款</w:t>
      </w:r>
      <w:r>
        <w:rPr>
          <w:rFonts w:hint="default" w:ascii="Times New Roman" w:hAnsi="Times New Roman" w:eastAsia="仿宋_GB2312" w:cs="Times New Roman"/>
          <w:sz w:val="32"/>
          <w:szCs w:val="32"/>
        </w:rPr>
        <w:t>“三公”经费支出决算</w:t>
      </w:r>
      <w:r>
        <w:rPr>
          <w:rFonts w:hint="default" w:ascii="Times New Roman" w:hAnsi="Times New Roman" w:cs="Times New Roman"/>
          <w:sz w:val="32"/>
          <w:szCs w:val="32"/>
        </w:rPr>
        <w:t>4.79</w:t>
      </w:r>
      <w:r>
        <w:rPr>
          <w:rFonts w:hint="default" w:ascii="Times New Roman" w:hAnsi="Times New Roman" w:eastAsia="仿宋_GB2312" w:cs="Times New Roman"/>
          <w:sz w:val="32"/>
          <w:szCs w:val="32"/>
        </w:rPr>
        <w:t>万元，比上年减少</w:t>
      </w:r>
      <w:r>
        <w:rPr>
          <w:rFonts w:hint="default" w:ascii="Times New Roman" w:hAnsi="Times New Roman" w:cs="Times New Roman"/>
          <w:sz w:val="32"/>
          <w:szCs w:val="32"/>
        </w:rPr>
        <w:t>4.12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default" w:ascii="Times New Roman" w:hAnsi="Times New Roman" w:cs="Times New Roman"/>
          <w:sz w:val="32"/>
          <w:szCs w:val="32"/>
          <w:highlight w:val="none"/>
        </w:rPr>
        <w:t>46.2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val="en-US" w:eastAsia="zh-CN"/>
        </w:rPr>
        <w:t>比上年减少车辆燃油费、维修费支出</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因公出国（境）费支出</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万元，占</w:t>
      </w:r>
      <w:r>
        <w:rPr>
          <w:rFonts w:hint="default" w:ascii="Times New Roman" w:hAnsi="Times New Roman" w:cs="Times New Roman"/>
          <w:sz w:val="32"/>
          <w:szCs w:val="32"/>
          <w:highlight w:val="none"/>
        </w:rPr>
        <w:t>0.00</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rPr>
        <w:t>，比上年增加</w:t>
      </w:r>
      <w:r>
        <w:rPr>
          <w:rFonts w:hint="default"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val="en-US" w:eastAsia="zh-CN"/>
        </w:rPr>
        <w:t>本年无</w:t>
      </w:r>
      <w:r>
        <w:rPr>
          <w:rFonts w:hint="default" w:ascii="Times New Roman" w:hAnsi="Times New Roman" w:eastAsia="仿宋_GB2312" w:cs="Times New Roman"/>
          <w:sz w:val="32"/>
          <w:szCs w:val="32"/>
          <w:highlight w:val="none"/>
        </w:rPr>
        <w:t>因公出国（境）</w:t>
      </w:r>
      <w:r>
        <w:rPr>
          <w:rFonts w:hint="eastAsia" w:ascii="Times New Roman" w:hAnsi="Times New Roman" w:eastAsia="仿宋_GB2312" w:cs="Times New Roman"/>
          <w:sz w:val="32"/>
          <w:szCs w:val="32"/>
          <w:highlight w:val="none"/>
          <w:lang w:val="en-US" w:eastAsia="zh-CN"/>
        </w:rPr>
        <w:t>业务</w:t>
      </w:r>
      <w:r>
        <w:rPr>
          <w:rFonts w:hint="default" w:ascii="Times New Roman" w:hAnsi="Times New Roman" w:eastAsia="仿宋_GB2312" w:cs="Times New Roman"/>
          <w:sz w:val="32"/>
          <w:szCs w:val="32"/>
          <w:highlight w:val="none"/>
        </w:rPr>
        <w:t>；公务用车购置及运行维护费支出</w:t>
      </w:r>
      <w:r>
        <w:rPr>
          <w:rFonts w:hint="default" w:ascii="Times New Roman" w:hAnsi="Times New Roman" w:cs="Times New Roman"/>
          <w:sz w:val="32"/>
          <w:szCs w:val="32"/>
          <w:highlight w:val="none"/>
        </w:rPr>
        <w:t>4.79</w:t>
      </w:r>
      <w:r>
        <w:rPr>
          <w:rFonts w:hint="default" w:ascii="Times New Roman" w:hAnsi="Times New Roman" w:eastAsia="仿宋_GB2312" w:cs="Times New Roman"/>
          <w:sz w:val="32"/>
          <w:szCs w:val="32"/>
          <w:highlight w:val="none"/>
        </w:rPr>
        <w:t>万元，占</w:t>
      </w:r>
      <w:r>
        <w:rPr>
          <w:rFonts w:hint="default" w:ascii="Times New Roman" w:hAnsi="Times New Roman" w:cs="Times New Roman"/>
          <w:sz w:val="32"/>
          <w:szCs w:val="32"/>
          <w:highlight w:val="none"/>
        </w:rPr>
        <w:t>100.00</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rPr>
        <w:t>，比上年减少</w:t>
      </w:r>
      <w:r>
        <w:rPr>
          <w:rFonts w:hint="default" w:ascii="Times New Roman" w:hAnsi="Times New Roman" w:cs="Times New Roman"/>
          <w:sz w:val="32"/>
          <w:szCs w:val="32"/>
          <w:highlight w:val="none"/>
        </w:rPr>
        <w:t>4.12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cs="Times New Roman"/>
          <w:sz w:val="32"/>
          <w:szCs w:val="32"/>
          <w:highlight w:val="none"/>
        </w:rPr>
        <w:t>46.2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val="en-US" w:eastAsia="zh-CN"/>
        </w:rPr>
        <w:t>比上年减少车辆燃油费、维修费支出</w:t>
      </w:r>
      <w:r>
        <w:rPr>
          <w:rFonts w:hint="default" w:ascii="Times New Roman" w:hAnsi="Times New Roman" w:eastAsia="仿宋_GB2312" w:cs="Times New Roman"/>
          <w:sz w:val="32"/>
          <w:szCs w:val="32"/>
          <w:highlight w:val="none"/>
        </w:rPr>
        <w:t>；公务接待费支出</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万元，占</w:t>
      </w:r>
      <w:r>
        <w:rPr>
          <w:rFonts w:hint="default" w:ascii="Times New Roman" w:hAnsi="Times New Roman" w:cs="Times New Roman"/>
          <w:sz w:val="32"/>
          <w:szCs w:val="32"/>
          <w:highlight w:val="none"/>
        </w:rPr>
        <w:t>0.00</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rPr>
        <w:t>，比上</w:t>
      </w:r>
      <w:r>
        <w:rPr>
          <w:rFonts w:hint="default" w:ascii="Times New Roman" w:hAnsi="Times New Roman" w:eastAsia="仿宋_GB2312" w:cs="Times New Roman"/>
          <w:sz w:val="32"/>
          <w:szCs w:val="32"/>
        </w:rPr>
        <w:t>年增加</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本年单位无公务接待业务支出</w:t>
      </w:r>
      <w:r>
        <w:rPr>
          <w:rFonts w:hint="default" w:ascii="Times New Roman" w:hAnsi="Times New Roman" w:eastAsia="仿宋_GB2312" w:cs="Times New Roman"/>
          <w:sz w:val="32"/>
          <w:szCs w:val="32"/>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w:t>
      </w:r>
      <w:r>
        <w:rPr>
          <w:rFonts w:hint="default"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开支内容包括</w:t>
      </w:r>
      <w:r>
        <w:rPr>
          <w:rFonts w:hint="eastAsia" w:eastAsia="仿宋_GB2312" w:cs="Times New Roman"/>
          <w:sz w:val="32"/>
          <w:szCs w:val="32"/>
          <w:lang w:val="en-US" w:eastAsia="zh-CN"/>
        </w:rPr>
        <w:t>本年本单位无</w:t>
      </w:r>
      <w:r>
        <w:rPr>
          <w:rFonts w:hint="default" w:ascii="Times New Roman" w:hAnsi="Times New Roman" w:eastAsia="仿宋_GB2312" w:cs="Times New Roman"/>
          <w:sz w:val="32"/>
          <w:szCs w:val="32"/>
        </w:rPr>
        <w:t>因公出国（境）</w:t>
      </w:r>
      <w:r>
        <w:rPr>
          <w:rFonts w:hint="eastAsia"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rPr>
        <w:t>。单位全年安排的因公出国（境）团组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个，因公出国（境）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公务用车购置及运行维护费</w:t>
      </w:r>
      <w:r>
        <w:rPr>
          <w:rFonts w:hint="default" w:ascii="Times New Roman" w:hAnsi="Times New Roman" w:cs="Times New Roman"/>
          <w:sz w:val="32"/>
          <w:szCs w:val="32"/>
        </w:rPr>
        <w:t>4.79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公务用车购置费</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万元，公务用车运行维护费</w:t>
      </w:r>
      <w:r>
        <w:rPr>
          <w:rFonts w:hint="default" w:ascii="Times New Roman" w:hAnsi="Times New Roman" w:cs="Times New Roman"/>
          <w:sz w:val="32"/>
          <w:szCs w:val="32"/>
        </w:rPr>
        <w:t>4.79</w:t>
      </w:r>
      <w:r>
        <w:rPr>
          <w:rFonts w:hint="default" w:ascii="Times New Roman" w:hAnsi="Times New Roman" w:eastAsia="仿宋_GB2312" w:cs="Times New Roman"/>
          <w:sz w:val="32"/>
          <w:szCs w:val="32"/>
        </w:rPr>
        <w:t>万元。公务用车运行维护费开支内容包括</w:t>
      </w:r>
      <w:r>
        <w:rPr>
          <w:rFonts w:hint="eastAsia" w:eastAsia="仿宋_GB2312" w:cs="Times New Roman"/>
          <w:sz w:val="32"/>
          <w:szCs w:val="32"/>
          <w:lang w:val="en-US" w:eastAsia="zh-CN"/>
        </w:rPr>
        <w:t>车辆燃油费、维修费</w:t>
      </w:r>
      <w:r>
        <w:rPr>
          <w:rFonts w:hint="default" w:ascii="Times New Roman" w:hAnsi="Times New Roman" w:eastAsia="仿宋_GB2312" w:cs="Times New Roman"/>
          <w:sz w:val="32"/>
          <w:szCs w:val="32"/>
        </w:rPr>
        <w:t>。公务用车购置数</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辆，公务用车保有量</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辆。</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万元，开支内容包括</w:t>
      </w:r>
      <w:r>
        <w:rPr>
          <w:rFonts w:hint="eastAsia" w:eastAsia="仿宋_GB2312" w:cs="Times New Roman"/>
          <w:sz w:val="32"/>
          <w:szCs w:val="32"/>
          <w:lang w:val="en-US" w:eastAsia="zh-CN"/>
        </w:rPr>
        <w:t>本年无公务接待业务支出</w:t>
      </w:r>
      <w:r>
        <w:rPr>
          <w:rFonts w:hint="default" w:ascii="Times New Roman" w:hAnsi="Times New Roman" w:eastAsia="仿宋_GB2312" w:cs="Times New Roman"/>
          <w:sz w:val="32"/>
          <w:szCs w:val="32"/>
        </w:rPr>
        <w:t>。单位全年安排的国内公务接待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eastAsia="zh-CN"/>
        </w:rPr>
        <w:t>预算数</w:t>
      </w:r>
      <w:r>
        <w:rPr>
          <w:rFonts w:hint="default" w:ascii="Times New Roman" w:hAnsi="Times New Roman" w:eastAsia="仿宋_GB2312" w:cs="Times New Roman"/>
          <w:sz w:val="32"/>
          <w:szCs w:val="32"/>
        </w:rPr>
        <w:t>相比情况：“三公”经费支出</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eastAsia="zh-CN"/>
        </w:rPr>
        <w:t>预算数</w:t>
      </w:r>
      <w:r>
        <w:rPr>
          <w:rFonts w:hint="default" w:ascii="Times New Roman" w:hAnsi="Times New Roman" w:cs="Times New Roman"/>
          <w:sz w:val="32"/>
          <w:szCs w:val="32"/>
        </w:rPr>
        <w:t>11.21</w:t>
      </w:r>
      <w:r>
        <w:rPr>
          <w:rFonts w:hint="default" w:ascii="Times New Roman" w:hAnsi="Times New Roman" w:eastAsia="仿宋_GB2312" w:cs="Times New Roman"/>
          <w:sz w:val="32"/>
          <w:szCs w:val="32"/>
        </w:rPr>
        <w:t>万元，决算数</w:t>
      </w:r>
      <w:r>
        <w:rPr>
          <w:rFonts w:hint="default" w:ascii="Times New Roman" w:hAnsi="Times New Roman" w:cs="Times New Roman"/>
          <w:sz w:val="32"/>
          <w:szCs w:val="32"/>
        </w:rPr>
        <w:t>4.79</w:t>
      </w:r>
      <w:r>
        <w:rPr>
          <w:rFonts w:hint="default" w:ascii="Times New Roman" w:hAnsi="Times New Roman" w:eastAsia="仿宋_GB2312" w:cs="Times New Roman"/>
          <w:sz w:val="32"/>
          <w:szCs w:val="32"/>
        </w:rPr>
        <w:t>万元，预决算差异率</w:t>
      </w:r>
      <w:r>
        <w:rPr>
          <w:rFonts w:hint="default" w:ascii="Times New Roman" w:hAnsi="Times New Roman" w:cs="Times New Roman"/>
          <w:sz w:val="32"/>
          <w:szCs w:val="32"/>
        </w:rPr>
        <w:t>-57.2</w:t>
      </w:r>
      <w:r>
        <w:rPr>
          <w:rFonts w:hint="eastAsia"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highlight w:val="none"/>
          <w:lang w:val="en-US" w:eastAsia="zh-CN"/>
        </w:rPr>
        <w:t>比上年减少车辆燃油费、维修费支出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其中：因公出国（境）费</w:t>
      </w:r>
      <w:r>
        <w:rPr>
          <w:rFonts w:hint="default" w:ascii="Times New Roman" w:hAnsi="Times New Roman" w:eastAsia="仿宋_GB2312" w:cs="Times New Roman"/>
          <w:kern w:val="0"/>
          <w:sz w:val="32"/>
          <w:szCs w:val="32"/>
          <w:highlight w:val="none"/>
          <w:lang w:val="en-US" w:eastAsia="zh-CN"/>
        </w:rPr>
        <w:t>全年预算数</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万元，决算数</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val="en-US" w:eastAsia="zh-CN"/>
        </w:rPr>
        <w:t>本年无</w:t>
      </w:r>
      <w:r>
        <w:rPr>
          <w:rFonts w:hint="default" w:ascii="Times New Roman" w:hAnsi="Times New Roman" w:eastAsia="仿宋_GB2312" w:cs="Times New Roman"/>
          <w:sz w:val="32"/>
          <w:szCs w:val="32"/>
          <w:highlight w:val="none"/>
        </w:rPr>
        <w:t>因公出国（境）</w:t>
      </w:r>
      <w:r>
        <w:rPr>
          <w:rFonts w:hint="eastAsia" w:ascii="Times New Roman" w:hAnsi="Times New Roman" w:eastAsia="仿宋_GB2312" w:cs="Times New Roman"/>
          <w:sz w:val="32"/>
          <w:szCs w:val="32"/>
          <w:highlight w:val="none"/>
          <w:lang w:val="en-US" w:eastAsia="zh-CN"/>
        </w:rPr>
        <w:t>业务</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公务用车购置</w:t>
      </w:r>
      <w:r>
        <w:rPr>
          <w:rFonts w:hint="default" w:ascii="Times New Roman" w:hAnsi="Times New Roman" w:eastAsia="仿宋_GB2312" w:cs="Times New Roman"/>
          <w:sz w:val="32"/>
          <w:szCs w:val="32"/>
          <w:highlight w:val="none"/>
        </w:rPr>
        <w:t>费</w:t>
      </w:r>
      <w:r>
        <w:rPr>
          <w:rFonts w:hint="default"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rPr>
        <w:t>预算数</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万元，决算数</w:t>
      </w:r>
      <w:r>
        <w:rPr>
          <w:rFonts w:hint="default" w:ascii="Times New Roman" w:hAnsi="Times New Roman" w:cs="Times New Roman"/>
          <w:sz w:val="32"/>
          <w:szCs w:val="32"/>
          <w:highlight w:val="none"/>
        </w:rPr>
        <w:t>0.00</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val="en-US" w:eastAsia="zh-CN"/>
        </w:rPr>
        <w:t>本年未购置公务用车</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公务用车运行费</w:t>
      </w:r>
      <w:r>
        <w:rPr>
          <w:rFonts w:hint="default" w:ascii="Times New Roman" w:hAnsi="Times New Roman" w:eastAsia="仿宋_GB2312" w:cs="Times New Roman"/>
          <w:kern w:val="0"/>
          <w:sz w:val="32"/>
          <w:szCs w:val="32"/>
          <w:highlight w:val="none"/>
          <w:lang w:val="en-US" w:eastAsia="zh-CN"/>
        </w:rPr>
        <w:t>全年</w:t>
      </w:r>
      <w:r>
        <w:rPr>
          <w:rFonts w:hint="default" w:ascii="Times New Roman" w:hAnsi="Times New Roman" w:eastAsia="仿宋_GB2312" w:cs="Times New Roman"/>
          <w:sz w:val="32"/>
          <w:szCs w:val="32"/>
          <w:highlight w:val="none"/>
        </w:rPr>
        <w:t>预算数</w:t>
      </w:r>
      <w:r>
        <w:rPr>
          <w:rFonts w:hint="default" w:ascii="Times New Roman" w:hAnsi="Times New Roman" w:cs="Times New Roman"/>
          <w:sz w:val="32"/>
          <w:szCs w:val="32"/>
          <w:highlight w:val="none"/>
        </w:rPr>
        <w:t>11.15</w:t>
      </w:r>
      <w:r>
        <w:rPr>
          <w:rFonts w:hint="default" w:ascii="Times New Roman" w:hAnsi="Times New Roman" w:eastAsia="仿宋_GB2312" w:cs="Times New Roman"/>
          <w:sz w:val="32"/>
          <w:szCs w:val="32"/>
          <w:highlight w:val="none"/>
        </w:rPr>
        <w:t>万元，决算数</w:t>
      </w:r>
      <w:r>
        <w:rPr>
          <w:rFonts w:hint="default" w:ascii="Times New Roman" w:hAnsi="Times New Roman" w:cs="Times New Roman"/>
          <w:sz w:val="32"/>
          <w:szCs w:val="32"/>
          <w:highlight w:val="none"/>
        </w:rPr>
        <w:t>4.79</w:t>
      </w:r>
      <w:r>
        <w:rPr>
          <w:rFonts w:hint="default" w:ascii="Times New Roman" w:hAnsi="Times New Roman" w:eastAsia="仿宋_GB2312" w:cs="Times New Roman"/>
          <w:sz w:val="32"/>
          <w:szCs w:val="32"/>
          <w:highlight w:val="none"/>
        </w:rPr>
        <w:t>万元，预决算差异率</w:t>
      </w:r>
      <w:r>
        <w:rPr>
          <w:rFonts w:hint="default" w:ascii="Times New Roman" w:hAnsi="Times New Roman" w:cs="Times New Roman"/>
          <w:sz w:val="32"/>
          <w:szCs w:val="32"/>
          <w:highlight w:val="none"/>
        </w:rPr>
        <w:t>-57.0</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比上年减少车辆燃油费、维修费支出</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公务接待费</w:t>
      </w:r>
      <w:r>
        <w:rPr>
          <w:rFonts w:hint="default" w:ascii="Times New Roman" w:hAnsi="Times New Roman" w:eastAsia="仿宋_GB2312" w:cs="Times New Roman"/>
          <w:kern w:val="0"/>
          <w:sz w:val="32"/>
          <w:szCs w:val="32"/>
          <w:lang w:val="en-US" w:eastAsia="zh-CN"/>
        </w:rPr>
        <w:t>全年</w:t>
      </w:r>
      <w:r>
        <w:rPr>
          <w:rFonts w:hint="default" w:ascii="Times New Roman" w:hAnsi="Times New Roman" w:eastAsia="仿宋_GB2312" w:cs="Times New Roman"/>
          <w:sz w:val="32"/>
          <w:szCs w:val="32"/>
        </w:rPr>
        <w:t>预算数</w:t>
      </w:r>
      <w:r>
        <w:rPr>
          <w:rFonts w:hint="default" w:ascii="Times New Roman" w:hAnsi="Times New Roman" w:cs="Times New Roman"/>
          <w:sz w:val="32"/>
          <w:szCs w:val="32"/>
        </w:rPr>
        <w:t>0.06</w:t>
      </w:r>
      <w:r>
        <w:rPr>
          <w:rFonts w:hint="default" w:ascii="Times New Roman" w:hAnsi="Times New Roman" w:eastAsia="仿宋_GB2312" w:cs="Times New Roman"/>
          <w:sz w:val="32"/>
          <w:szCs w:val="32"/>
        </w:rPr>
        <w:t>万元，决算数</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万元，预决算差异率</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主要原因是：</w:t>
      </w:r>
      <w:r>
        <w:rPr>
          <w:rFonts w:hint="eastAsia" w:eastAsia="仿宋_GB2312" w:cs="Times New Roman"/>
          <w:sz w:val="32"/>
          <w:szCs w:val="32"/>
          <w:lang w:val="en-US" w:eastAsia="zh-CN"/>
        </w:rPr>
        <w:t>本年无公务接待业务支出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39" w:name="_Toc7927"/>
      <w:bookmarkEnd w:id="39"/>
      <w:bookmarkStart w:id="40" w:name="_Toc19137"/>
      <w:bookmarkEnd w:id="40"/>
      <w:bookmarkStart w:id="41" w:name="_Toc16383"/>
      <w:bookmarkEnd w:id="41"/>
      <w:r>
        <w:rPr>
          <w:rFonts w:hint="default" w:ascii="Times New Roman" w:hAnsi="Times New Roman" w:eastAsia="黑体" w:cs="Times New Roman"/>
          <w:bCs/>
          <w:kern w:val="0"/>
          <w:sz w:val="32"/>
          <w:szCs w:val="32"/>
          <w:lang w:val="en-US" w:eastAsia="zh-CN"/>
        </w:rPr>
        <w:t>八</w:t>
      </w:r>
      <w:r>
        <w:rPr>
          <w:rFonts w:hint="default" w:ascii="Times New Roman" w:hAnsi="Times New Roman" w:eastAsia="黑体" w:cs="Times New Roman"/>
          <w:bCs/>
          <w:kern w:val="0"/>
          <w:sz w:val="32"/>
          <w:szCs w:val="32"/>
          <w:lang w:eastAsia="zh-CN"/>
        </w:rPr>
        <w:t>、政府性基金预算财政拨款收入支出决算情况说明</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政府性基金预算</w:t>
      </w:r>
      <w:r>
        <w:rPr>
          <w:rFonts w:hint="default" w:ascii="Times New Roman" w:hAnsi="Times New Roman" w:eastAsia="仿宋_GB2312" w:cs="Times New Roman"/>
          <w:sz w:val="32"/>
          <w:szCs w:val="32"/>
          <w:lang w:val="en-US" w:eastAsia="zh-CN"/>
        </w:rPr>
        <w:t>年初结转和结余</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万元，财政拨款收入</w:t>
      </w:r>
      <w:r>
        <w:rPr>
          <w:rFonts w:hint="default" w:ascii="Times New Roman" w:hAnsi="Times New Roman" w:cs="Times New Roman"/>
          <w:sz w:val="32"/>
          <w:szCs w:val="32"/>
        </w:rPr>
        <w:t>15950.00</w:t>
      </w:r>
      <w:r>
        <w:rPr>
          <w:rFonts w:hint="default" w:ascii="Times New Roman" w:hAnsi="Times New Roman" w:eastAsia="仿宋_GB2312" w:cs="Times New Roman"/>
          <w:sz w:val="32"/>
          <w:szCs w:val="32"/>
        </w:rPr>
        <w:t>万元，与上年相比，减少</w:t>
      </w:r>
      <w:r>
        <w:rPr>
          <w:rFonts w:hint="default" w:ascii="Times New Roman" w:hAnsi="Times New Roman" w:cs="Times New Roman"/>
          <w:sz w:val="32"/>
          <w:szCs w:val="32"/>
        </w:rPr>
        <w:t>9078.69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eastAsia" w:eastAsia="仿宋_GB2312" w:cs="Times New Roman"/>
          <w:sz w:val="32"/>
          <w:szCs w:val="32"/>
          <w:lang w:val="en-US" w:eastAsia="zh-CN"/>
        </w:rPr>
        <w:t>36.27%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主要原因是</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比上年减少工业园区土方清运、产业发展专项资金</w:t>
      </w:r>
      <w:r>
        <w:rPr>
          <w:rFonts w:hint="default" w:ascii="Times New Roman" w:hAnsi="Times New Roman" w:eastAsia="仿宋_GB2312" w:cs="Times New Roman"/>
          <w:sz w:val="32"/>
          <w:szCs w:val="32"/>
        </w:rPr>
        <w:t>。政府性基金预算</w:t>
      </w:r>
      <w:r>
        <w:rPr>
          <w:rFonts w:hint="default" w:ascii="Times New Roman" w:hAnsi="Times New Roman" w:eastAsia="仿宋_GB2312" w:cs="Times New Roman"/>
          <w:sz w:val="32"/>
          <w:szCs w:val="32"/>
          <w:lang w:val="en-US" w:eastAsia="zh-CN"/>
        </w:rPr>
        <w:t>年末结转结余</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财政拨款支出</w:t>
      </w:r>
      <w:r>
        <w:rPr>
          <w:rFonts w:hint="default" w:ascii="Times New Roman" w:hAnsi="Times New Roman" w:cs="Times New Roman"/>
          <w:sz w:val="32"/>
          <w:szCs w:val="32"/>
        </w:rPr>
        <w:t>15950.00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与上年相比，减少</w:t>
      </w:r>
      <w:r>
        <w:rPr>
          <w:rFonts w:hint="default" w:ascii="Times New Roman" w:hAnsi="Times New Roman" w:cs="Times New Roman"/>
          <w:sz w:val="32"/>
          <w:szCs w:val="32"/>
        </w:rPr>
        <w:t>9078.69</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下降</w:t>
      </w:r>
      <w:r>
        <w:rPr>
          <w:rFonts w:hint="eastAsia" w:eastAsia="仿宋_GB2312" w:cs="Times New Roman"/>
          <w:sz w:val="32"/>
          <w:szCs w:val="32"/>
          <w:lang w:val="en-US" w:eastAsia="zh-CN"/>
        </w:rPr>
        <w:t>36.27</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，主要原因是</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比上年减少工业园区土方清运、产业发展专项资金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政府性基金预算财政拨款支出</w:t>
      </w:r>
      <w:r>
        <w:rPr>
          <w:rFonts w:hint="default" w:ascii="Times New Roman" w:hAnsi="Times New Roman" w:cs="Times New Roman"/>
          <w:sz w:val="32"/>
          <w:szCs w:val="32"/>
        </w:rPr>
        <w:t>15950.00</w:t>
      </w:r>
      <w:r>
        <w:rPr>
          <w:rFonts w:hint="default" w:ascii="Times New Roman" w:hAnsi="Times New Roman" w:eastAsia="仿宋_GB2312" w:cs="Times New Roman"/>
          <w:sz w:val="32"/>
          <w:szCs w:val="32"/>
        </w:rPr>
        <w:t>万元。按功能分类科目</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级科目公开</w:t>
      </w:r>
      <w:r>
        <w:rPr>
          <w:rFonts w:hint="default" w:ascii="Times New Roman" w:hAnsi="Times New Roman" w:eastAsia="仿宋_GB2312" w:cs="Times New Roman"/>
          <w:sz w:val="32"/>
          <w:szCs w:val="32"/>
          <w:lang w:eastAsia="zh-CN"/>
        </w:rPr>
        <w:t>，其中：</w:t>
      </w:r>
    </w:p>
    <w:p>
      <w:pPr>
        <w:keepNext w:val="0"/>
        <w:keepLines w:val="0"/>
        <w:pageBreakBefore w:val="0"/>
        <w:widowControl w:val="0"/>
        <w:kinsoku/>
        <w:wordWrap/>
        <w:overflowPunct/>
        <w:topLinePunct w:val="0"/>
        <w:bidi w:val="0"/>
        <w:adjustRightInd/>
        <w:snapToGrid/>
        <w:spacing w:line="240" w:lineRule="auto"/>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2290402其他地方自行试点项目收益专项债券收入安排的支出</w:t>
      </w:r>
      <w:r>
        <w:rPr>
          <w:rFonts w:hint="eastAsia" w:eastAsia="仿宋_GB2312" w:cs="Times New Roman"/>
          <w:sz w:val="32"/>
          <w:szCs w:val="32"/>
          <w:lang w:val="en-US" w:eastAsia="zh-CN"/>
        </w:rPr>
        <w:t>15950</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42" w:name="_Toc18027"/>
      <w:bookmarkEnd w:id="42"/>
      <w:bookmarkStart w:id="43" w:name="_Toc19129"/>
      <w:bookmarkEnd w:id="43"/>
      <w:r>
        <w:rPr>
          <w:rFonts w:hint="default" w:ascii="Times New Roman" w:hAnsi="Times New Roman" w:eastAsia="黑体" w:cs="Times New Roman"/>
          <w:bCs/>
          <w:kern w:val="0"/>
          <w:sz w:val="32"/>
          <w:szCs w:val="32"/>
          <w:lang w:val="en-US" w:eastAsia="zh-CN"/>
        </w:rPr>
        <w:t>九</w:t>
      </w:r>
      <w:r>
        <w:rPr>
          <w:rFonts w:hint="default" w:ascii="Times New Roman" w:hAnsi="Times New Roman" w:eastAsia="黑体" w:cs="Times New Roman"/>
          <w:bCs/>
          <w:kern w:val="0"/>
          <w:sz w:val="32"/>
          <w:szCs w:val="32"/>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我单位本年度无国有资本经营预算财政拨款收入、支出</w:t>
      </w:r>
      <w:r>
        <w:rPr>
          <w:rFonts w:hint="default" w:ascii="Times New Roman" w:hAnsi="Times New Roman" w:eastAsia="仿宋_GB2312" w:cs="Times New Roman"/>
          <w:sz w:val="32"/>
          <w:szCs w:val="32"/>
          <w:lang w:val="en-US" w:eastAsia="zh-CN"/>
        </w:rPr>
        <w:t>及结转和结余</w:t>
      </w:r>
      <w:r>
        <w:rPr>
          <w:rFonts w:hint="default" w:ascii="Times New Roman" w:hAnsi="Times New Roman" w:eastAsia="仿宋_GB2312" w:cs="Times New Roman"/>
          <w:sz w:val="32"/>
          <w:szCs w:val="32"/>
          <w:lang w:eastAsia="zh-CN"/>
        </w:rPr>
        <w:t>，国有资本经营</w:t>
      </w:r>
      <w:r>
        <w:rPr>
          <w:rFonts w:hint="default" w:ascii="Times New Roman" w:hAnsi="Times New Roman" w:eastAsia="仿宋_GB2312" w:cs="Times New Roman"/>
          <w:sz w:val="32"/>
          <w:szCs w:val="32"/>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44" w:name="_Toc10328"/>
      <w:bookmarkEnd w:id="44"/>
      <w:bookmarkStart w:id="45" w:name="_Toc7314"/>
      <w:bookmarkEnd w:id="45"/>
      <w:bookmarkStart w:id="46" w:name="_Toc15901"/>
      <w:bookmarkEnd w:id="46"/>
      <w:r>
        <w:rPr>
          <w:rFonts w:hint="default" w:ascii="Times New Roman" w:hAnsi="Times New Roman" w:eastAsia="黑体" w:cs="Times New Roman"/>
          <w:bCs/>
          <w:kern w:val="0"/>
          <w:sz w:val="32"/>
          <w:szCs w:val="32"/>
          <w:lang w:eastAsia="zh-CN"/>
        </w:rPr>
        <w:t>十</w:t>
      </w:r>
      <w:r>
        <w:rPr>
          <w:rFonts w:hint="default" w:ascii="Times New Roman" w:hAnsi="Times New Roman" w:eastAsia="黑体" w:cs="Times New Roman"/>
          <w:bCs/>
          <w:kern w:val="0"/>
          <w:sz w:val="32"/>
          <w:szCs w:val="32"/>
        </w:rPr>
        <w:t>、其他重要事项的情况</w:t>
      </w:r>
      <w:r>
        <w:rPr>
          <w:rFonts w:hint="default" w:ascii="Times New Roman" w:hAnsi="Times New Roman" w:eastAsia="黑体" w:cs="Times New Roman"/>
          <w:bCs/>
          <w:kern w:val="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rPr>
      </w:pPr>
      <w:bookmarkStart w:id="47" w:name="_Toc18970"/>
      <w:bookmarkEnd w:id="47"/>
      <w:bookmarkStart w:id="48" w:name="_Toc13105"/>
      <w:bookmarkEnd w:id="48"/>
      <w:bookmarkStart w:id="49" w:name="_Toc30555"/>
      <w:bookmarkEnd w:id="49"/>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机关运行经费支出情况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乌鲁木齐市水磨沟区</w:t>
      </w:r>
      <w:r>
        <w:rPr>
          <w:rFonts w:hint="default" w:ascii="Times New Roman" w:hAnsi="Times New Roman" w:eastAsia="仿宋_GB2312" w:cs="Times New Roman"/>
          <w:sz w:val="32"/>
          <w:szCs w:val="32"/>
          <w:highlight w:val="none"/>
        </w:rPr>
        <w:t>发展和改革委员会（乌鲁木齐市水磨沟区工业和信息化局）</w:t>
      </w:r>
      <w:r>
        <w:rPr>
          <w:rFonts w:hint="eastAsia" w:ascii="Times New Roman" w:hAnsi="Times New Roman" w:eastAsia="仿宋_GB2312" w:cs="Times New Roman"/>
          <w:sz w:val="32"/>
          <w:szCs w:val="32"/>
          <w:lang w:val="en-US" w:eastAsia="zh-CN"/>
        </w:rPr>
        <w:t>（行政单位和参照公务员法管理事业单位）</w:t>
      </w:r>
      <w:r>
        <w:rPr>
          <w:rFonts w:hint="default" w:ascii="Times New Roman" w:hAnsi="Times New Roman" w:eastAsia="仿宋_GB2312" w:cs="Times New Roman"/>
          <w:sz w:val="32"/>
          <w:szCs w:val="32"/>
          <w:highlight w:val="none"/>
        </w:rPr>
        <w:t>机关运行经费支出</w:t>
      </w:r>
      <w:r>
        <w:rPr>
          <w:rFonts w:hint="default" w:ascii="Times New Roman" w:hAnsi="Times New Roman" w:cs="Times New Roman"/>
          <w:sz w:val="32"/>
          <w:szCs w:val="32"/>
          <w:highlight w:val="none"/>
        </w:rPr>
        <w:t>12.84</w:t>
      </w:r>
      <w:r>
        <w:rPr>
          <w:rFonts w:hint="default" w:ascii="Times New Roman" w:hAnsi="Times New Roman" w:eastAsia="仿宋_GB2312" w:cs="Times New Roman"/>
          <w:sz w:val="32"/>
          <w:szCs w:val="32"/>
          <w:highlight w:val="none"/>
        </w:rPr>
        <w:t>万元，比上年减少</w:t>
      </w:r>
      <w:r>
        <w:rPr>
          <w:rFonts w:hint="default" w:ascii="Times New Roman" w:hAnsi="Times New Roman" w:cs="Times New Roman"/>
          <w:sz w:val="32"/>
          <w:szCs w:val="32"/>
          <w:highlight w:val="none"/>
        </w:rPr>
        <w:t>41.20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cs="Times New Roman"/>
          <w:sz w:val="32"/>
          <w:szCs w:val="32"/>
          <w:highlight w:val="none"/>
        </w:rPr>
        <w:t>76.24</w:t>
      </w:r>
      <w:r>
        <w:rPr>
          <w:rFonts w:hint="eastAsia" w:cs="Times New Roman"/>
          <w:sz w:val="32"/>
          <w:szCs w:val="32"/>
          <w:highlight w:val="none"/>
          <w:lang w:val="en-US" w:eastAsia="zh-CN"/>
        </w:rPr>
        <w:t>%</w:t>
      </w:r>
      <w:r>
        <w:rPr>
          <w:rFonts w:hint="default" w:ascii="Times New Roman" w:hAnsi="Times New Roman" w:eastAsia="仿宋_GB2312" w:cs="Times New Roman"/>
          <w:sz w:val="32"/>
          <w:szCs w:val="32"/>
          <w:highlight w:val="none"/>
        </w:rPr>
        <w:t>，主要原因是</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比上年减少</w:t>
      </w:r>
      <w:r>
        <w:rPr>
          <w:rFonts w:hint="eastAsia" w:eastAsia="仿宋_GB2312" w:cs="Times New Roman"/>
          <w:sz w:val="32"/>
          <w:szCs w:val="32"/>
          <w:lang w:val="en-US" w:eastAsia="zh-CN"/>
        </w:rPr>
        <w:t>办公费、印刷费、劳务费、公务用车运行维护费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lang w:eastAsia="zh-CN"/>
        </w:rPr>
      </w:pPr>
      <w:bookmarkStart w:id="50" w:name="_Toc20762"/>
      <w:bookmarkEnd w:id="50"/>
      <w:bookmarkStart w:id="51" w:name="_Toc4448"/>
      <w:bookmarkEnd w:id="51"/>
      <w:bookmarkStart w:id="52" w:name="_Toc26704"/>
      <w:bookmarkEnd w:id="52"/>
      <w:r>
        <w:rPr>
          <w:rFonts w:hint="default" w:ascii="Times New Roman" w:hAnsi="Times New Roman" w:eastAsia="黑体" w:cs="Times New Roman"/>
          <w:sz w:val="32"/>
          <w:szCs w:val="32"/>
          <w:lang w:eastAsia="zh-CN"/>
        </w:rPr>
        <w:t>（二）政府采购情况</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0"/>
          <w:sz w:val="32"/>
          <w:szCs w:val="32"/>
          <w:lang w:eastAsia="zh-CN"/>
        </w:rPr>
        <w:t>2022年度</w:t>
      </w:r>
      <w:r>
        <w:rPr>
          <w:rFonts w:hint="default" w:ascii="Times New Roman" w:hAnsi="Times New Roman" w:eastAsia="仿宋_GB2312" w:cs="Times New Roman"/>
          <w:sz w:val="32"/>
          <w:szCs w:val="32"/>
        </w:rPr>
        <w:t>政府采购支出总额</w:t>
      </w:r>
      <w:r>
        <w:rPr>
          <w:rFonts w:hint="default" w:ascii="Times New Roman" w:hAnsi="Times New Roman" w:cs="Times New Roman"/>
          <w:sz w:val="32"/>
          <w:szCs w:val="32"/>
        </w:rPr>
        <w:t>26.64</w:t>
      </w:r>
      <w:r>
        <w:rPr>
          <w:rFonts w:hint="default" w:ascii="Times New Roman" w:hAnsi="Times New Roman" w:eastAsia="仿宋_GB2312" w:cs="Times New Roman"/>
          <w:sz w:val="32"/>
          <w:szCs w:val="32"/>
        </w:rPr>
        <w:t>万元，其中：政府采购货物支出</w:t>
      </w:r>
      <w:r>
        <w:rPr>
          <w:rFonts w:hint="default" w:ascii="Times New Roman" w:hAnsi="Times New Roman" w:cs="Times New Roman"/>
          <w:sz w:val="32"/>
          <w:szCs w:val="32"/>
        </w:rPr>
        <w:t>22.86</w:t>
      </w:r>
      <w:r>
        <w:rPr>
          <w:rFonts w:hint="default" w:ascii="Times New Roman" w:hAnsi="Times New Roman" w:eastAsia="仿宋_GB2312" w:cs="Times New Roman"/>
          <w:sz w:val="32"/>
          <w:szCs w:val="32"/>
        </w:rPr>
        <w:t>万元、政府采购工程支出</w:t>
      </w:r>
      <w:r>
        <w:rPr>
          <w:rFonts w:hint="default" w:ascii="Times New Roman" w:hAnsi="Times New Roman" w:cs="Times New Roman"/>
          <w:sz w:val="32"/>
          <w:szCs w:val="32"/>
        </w:rPr>
        <w:t>0.00</w:t>
      </w:r>
      <w:r>
        <w:rPr>
          <w:rFonts w:hint="default" w:ascii="Times New Roman" w:hAnsi="Times New Roman" w:eastAsia="仿宋_GB2312" w:cs="Times New Roman"/>
          <w:sz w:val="32"/>
          <w:szCs w:val="32"/>
        </w:rPr>
        <w:t>万元、政府采购服务支出</w:t>
      </w:r>
      <w:r>
        <w:rPr>
          <w:rFonts w:hint="default" w:ascii="Times New Roman" w:hAnsi="Times New Roman" w:cs="Times New Roman"/>
          <w:sz w:val="32"/>
          <w:szCs w:val="32"/>
        </w:rPr>
        <w:t>3.79</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授予中小企业合同金额</w:t>
      </w:r>
      <w:r>
        <w:rPr>
          <w:rFonts w:hint="default" w:ascii="Times New Roman" w:hAnsi="Times New Roman" w:cs="Times New Roman"/>
          <w:sz w:val="32"/>
          <w:szCs w:val="32"/>
        </w:rPr>
        <w:t>26.64</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100</w:t>
      </w:r>
      <w:r>
        <w:rPr>
          <w:rFonts w:hint="eastAsia" w:cs="Times New Roman"/>
          <w:sz w:val="32"/>
          <w:szCs w:val="32"/>
          <w:lang w:val="en-US" w:eastAsia="zh-CN"/>
        </w:rPr>
        <w:t>%</w:t>
      </w:r>
      <w:r>
        <w:rPr>
          <w:rFonts w:hint="default" w:ascii="Times New Roman" w:hAnsi="Times New Roman" w:eastAsia="仿宋_GB2312" w:cs="Times New Roman"/>
          <w:sz w:val="32"/>
          <w:szCs w:val="32"/>
        </w:rPr>
        <w:t>，其中：授予小微企业合同金额</w:t>
      </w:r>
      <w:r>
        <w:rPr>
          <w:rFonts w:hint="default" w:ascii="Times New Roman" w:hAnsi="Times New Roman" w:cs="Times New Roman"/>
          <w:sz w:val="32"/>
          <w:szCs w:val="32"/>
        </w:rPr>
        <w:t>26.64</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100</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outlineLvl w:val="2"/>
        <w:rPr>
          <w:rFonts w:hint="default" w:ascii="Times New Roman" w:hAnsi="Times New Roman" w:eastAsia="黑体" w:cs="Times New Roman"/>
          <w:sz w:val="32"/>
          <w:szCs w:val="32"/>
          <w:lang w:eastAsia="zh-CN"/>
        </w:rPr>
      </w:pPr>
      <w:bookmarkStart w:id="53" w:name="_Toc4591"/>
      <w:bookmarkEnd w:id="53"/>
      <w:bookmarkStart w:id="54" w:name="_Toc28327"/>
      <w:bookmarkEnd w:id="54"/>
      <w:bookmarkStart w:id="55" w:name="_Toc12816"/>
      <w:bookmarkEnd w:id="55"/>
      <w:r>
        <w:rPr>
          <w:rFonts w:hint="default" w:ascii="Times New Roman" w:hAnsi="Times New Roman" w:eastAsia="黑体" w:cs="Times New Roman"/>
          <w:sz w:val="32"/>
          <w:szCs w:val="32"/>
          <w:lang w:eastAsia="zh-CN"/>
        </w:rPr>
        <w:t>（三）国有资产占用情况说明</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截止</w:t>
      </w:r>
      <w:r>
        <w:rPr>
          <w:rFonts w:hint="eastAsia" w:eastAsia="仿宋_GB2312" w:cs="Times New Roman"/>
          <w:spacing w:val="0"/>
          <w:sz w:val="32"/>
          <w:szCs w:val="32"/>
          <w:lang w:val="en-US" w:eastAsia="zh-CN"/>
        </w:rPr>
        <w:t>2022</w:t>
      </w:r>
      <w:r>
        <w:rPr>
          <w:rFonts w:hint="default" w:ascii="Times New Roman" w:hAnsi="Times New Roman" w:eastAsia="仿宋_GB2312" w:cs="Times New Roman"/>
          <w:spacing w:val="0"/>
          <w:sz w:val="32"/>
          <w:szCs w:val="32"/>
          <w:lang w:eastAsia="zh-CN"/>
        </w:rPr>
        <w:t>年</w:t>
      </w:r>
      <w:r>
        <w:rPr>
          <w:rFonts w:hint="default" w:ascii="Times New Roman" w:hAnsi="Times New Roman" w:eastAsia="仿宋_GB2312" w:cs="Times New Roman"/>
          <w:spacing w:val="0"/>
          <w:sz w:val="32"/>
          <w:szCs w:val="32"/>
          <w:lang w:val="en-US" w:eastAsia="zh-CN"/>
        </w:rPr>
        <w:t>12月31日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固定资产原值</w:t>
      </w:r>
      <w:r>
        <w:rPr>
          <w:rFonts w:hint="default" w:ascii="Times New Roman" w:hAnsi="Times New Roman" w:cs="Times New Roman"/>
          <w:sz w:val="32"/>
          <w:szCs w:val="32"/>
        </w:rPr>
        <w:t>28125.90</w:t>
      </w:r>
      <w:r>
        <w:rPr>
          <w:rFonts w:hint="default" w:ascii="Times New Roman" w:hAnsi="Times New Roman" w:eastAsia="仿宋_GB2312" w:cs="Times New Roman"/>
          <w:sz w:val="32"/>
          <w:szCs w:val="32"/>
          <w:lang w:val="en-US" w:eastAsia="zh-CN"/>
        </w:rPr>
        <w:t>万元，房</w:t>
      </w:r>
      <w:r>
        <w:rPr>
          <w:rFonts w:hint="default" w:ascii="Times New Roman" w:hAnsi="Times New Roman" w:eastAsia="仿宋_GB2312" w:cs="Times New Roman"/>
          <w:sz w:val="32"/>
          <w:szCs w:val="32"/>
        </w:rPr>
        <w:t>屋</w:t>
      </w:r>
      <w:r>
        <w:rPr>
          <w:rFonts w:hint="default" w:ascii="Times New Roman" w:hAnsi="Times New Roman" w:cs="Times New Roman"/>
          <w:sz w:val="32"/>
          <w:szCs w:val="32"/>
        </w:rPr>
        <w:t>71640.75</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eastAsia="zh-CN"/>
        </w:rPr>
        <w:t>，价值</w:t>
      </w:r>
      <w:r>
        <w:rPr>
          <w:rFonts w:hint="default" w:ascii="Times New Roman" w:hAnsi="Times New Roman" w:cs="Times New Roman"/>
          <w:sz w:val="32"/>
          <w:szCs w:val="32"/>
        </w:rPr>
        <w:t>27990.72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车辆</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辆，价值</w:t>
      </w:r>
      <w:r>
        <w:rPr>
          <w:rFonts w:hint="default" w:ascii="Times New Roman" w:hAnsi="Times New Roman" w:cs="Times New Roman"/>
          <w:sz w:val="32"/>
          <w:szCs w:val="32"/>
        </w:rPr>
        <w:t>44.91</w:t>
      </w:r>
      <w:r>
        <w:rPr>
          <w:rFonts w:hint="default" w:ascii="Times New Roman" w:hAnsi="Times New Roman" w:eastAsia="仿宋_GB2312" w:cs="Times New Roman"/>
          <w:sz w:val="32"/>
          <w:szCs w:val="32"/>
        </w:rPr>
        <w:t>万元，其中：副部（省）级及以上领导用车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辆、主要领导干部用车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辆、机要通信用车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辆、应急保障用车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辆、执法执勤用车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辆、特种专业技术用车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辆、离退休干部用车</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辆、其他用车</w:t>
      </w:r>
      <w:r>
        <w:rPr>
          <w:rFonts w:hint="default" w:ascii="Times New Roman" w:hAnsi="Times New Roman" w:cs="Times New Roman"/>
          <w:sz w:val="32"/>
          <w:szCs w:val="32"/>
        </w:rPr>
        <w:t>2</w:t>
      </w:r>
      <w:r>
        <w:rPr>
          <w:rFonts w:hint="default" w:ascii="Times New Roman" w:hAnsi="Times New Roman" w:eastAsia="仿宋_GB2312" w:cs="Times New Roman"/>
          <w:sz w:val="32"/>
          <w:szCs w:val="32"/>
        </w:rPr>
        <w:t>辆，其他用车主要是：</w:t>
      </w:r>
      <w:r>
        <w:rPr>
          <w:rFonts w:hint="eastAsia" w:eastAsia="仿宋_GB2312" w:cs="Times New Roman"/>
          <w:sz w:val="32"/>
          <w:szCs w:val="32"/>
          <w:lang w:val="en-US" w:eastAsia="zh-CN"/>
        </w:rPr>
        <w:t>办公室外出办公用车</w:t>
      </w:r>
      <w:r>
        <w:rPr>
          <w:rFonts w:hint="default" w:ascii="Times New Roman" w:hAnsi="Times New Roman" w:eastAsia="仿宋_GB2312" w:cs="Times New Roman"/>
          <w:sz w:val="32"/>
          <w:szCs w:val="32"/>
        </w:rPr>
        <w:t>；单价100万元（含）以上设备（不含车辆）</w:t>
      </w:r>
      <w:r>
        <w:rPr>
          <w:rFonts w:hint="default" w:ascii="Times New Roman" w:hAnsi="Times New Roman" w:cs="Times New Roman"/>
          <w:sz w:val="32"/>
          <w:szCs w:val="32"/>
        </w:rPr>
        <w:t>0</w:t>
      </w:r>
      <w:r>
        <w:rPr>
          <w:rFonts w:hint="default" w:ascii="Times New Roman" w:hAnsi="Times New Roman" w:eastAsia="仿宋_GB2312" w:cs="Times New Roman"/>
          <w:sz w:val="32"/>
          <w:szCs w:val="32"/>
          <w:lang w:val="en-US" w:eastAsia="zh-CN"/>
        </w:rPr>
        <w:t>台（</w:t>
      </w:r>
      <w:r>
        <w:rPr>
          <w:rFonts w:hint="default" w:ascii="Times New Roman" w:hAnsi="Times New Roman" w:eastAsia="仿宋_GB2312" w:cs="Times New Roman"/>
          <w:sz w:val="32"/>
          <w:szCs w:val="32"/>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bookmarkStart w:id="56" w:name="_Toc14323"/>
      <w:bookmarkEnd w:id="56"/>
      <w:bookmarkStart w:id="57" w:name="_Toc435"/>
      <w:bookmarkEnd w:id="57"/>
      <w:bookmarkStart w:id="58" w:name="_Toc9222"/>
      <w:bookmarkEnd w:id="58"/>
      <w:r>
        <w:rPr>
          <w:rFonts w:hint="default" w:ascii="Times New Roman" w:hAnsi="Times New Roman" w:eastAsia="黑体" w:cs="Times New Roman"/>
          <w:bCs/>
          <w:kern w:val="0"/>
          <w:sz w:val="32"/>
          <w:szCs w:val="32"/>
          <w:lang w:eastAsia="zh-CN"/>
        </w:rPr>
        <w:t>十</w:t>
      </w:r>
      <w:r>
        <w:rPr>
          <w:rFonts w:hint="default" w:ascii="Times New Roman" w:hAnsi="Times New Roman" w:eastAsia="黑体" w:cs="Times New Roman"/>
          <w:bCs/>
          <w:kern w:val="0"/>
          <w:sz w:val="32"/>
          <w:szCs w:val="32"/>
          <w:lang w:val="en-US" w:eastAsia="zh-CN"/>
        </w:rPr>
        <w:t>一</w:t>
      </w:r>
      <w:r>
        <w:rPr>
          <w:rFonts w:hint="default" w:ascii="Times New Roman" w:hAnsi="Times New Roman" w:eastAsia="黑体" w:cs="Times New Roman"/>
          <w:bCs/>
          <w:kern w:val="0"/>
          <w:sz w:val="32"/>
          <w:szCs w:val="32"/>
          <w:lang w:eastAsia="zh-CN"/>
        </w:rPr>
        <w:t>、预算绩效的情况说明</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bookmarkStart w:id="59" w:name="_Toc24143"/>
      <w:r>
        <w:rPr>
          <w:rFonts w:hint="default" w:ascii="Times New Roman" w:hAnsi="Times New Roman" w:eastAsia="仿宋_GB2312" w:cs="Times New Roman"/>
          <w:sz w:val="32"/>
          <w:szCs w:val="32"/>
        </w:rPr>
        <w:t xml:space="preserve">我单位2022年度开展预算绩效评价项目7个，全年预算数122万元，全年执行数6.93万元。预算绩效管理取得的成效：一是保障了财政资金得到充分、有效、科学的使用；二是强化了支出责任意识。发现的问题及原因：一是部门职能不明确，个别工作分工不清晰，且人员培训和绩效考核制度不够完善，考核方案部分内容和人员名单更新滞后；  </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二是预算编制科学性的问题。首先预算编制之合理性相对不足，主要表现在预算调整数较大，年度目标与长期规划衔接的紧密程度需要增强。</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三是对于固定资产处理监管还存在一定缺失。</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部门整体绩效指标应该是反映职责履行的核心指标，而不是反映具体工作内容或产出的指标。应根据部门“三定”方案确定的主要职能，参考事业发展规划的相关核心指标，综合考核要求等，确定部门履职绩效指标。下一步改进措施：一是构建专业、客观、独立、多样的绩效评价主体。在可能的条件下，引入社会绩效评价组织，专家，高效研究人员等。还应加强对外公开的效率，促使公众参与到部门整体绩效评价执行的过程中，重视社会公众对绩效评价的监督。最后，要加强部门内部绩效评价人员的培训，提高其指标设计和绩效评价的专业技能。</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提高部门整体支出绩效目标设定的合理性。认真做资金使用计划及项目实施计划、方案，强化规范管理，使项目成本处于可控状态，安排专人负责项目实施中的监督，确保项目在规定期限内完成。部门设定的绩效目标要与部门的职能有相关性，这样便于后续的评价部门的履职情况，同样能使得部门在运用预算资金的过程中能始终牢记部门职能，不偏离社会责任。把所有与财政支出相关的指标全部列入不现实，可以兼顾好重要性和综合性原则。对于整体工作的反映，尽量采用综合性指标；对于具体项目的反映，尽量采用有代表性的重要指标。</w:t>
      </w:r>
    </w:p>
    <w:p>
      <w:pPr>
        <w:keepNext w:val="0"/>
        <w:keepLines w:val="0"/>
        <w:pageBreakBefore w:val="0"/>
        <w:widowControl w:val="0"/>
        <w:kinsoku/>
        <w:wordWrap/>
        <w:overflowPunct/>
        <w:topLinePunct w:val="0"/>
        <w:bidi w:val="0"/>
        <w:adjustRightInd/>
        <w:snapToGrid/>
        <w:spacing w:line="240" w:lineRule="auto"/>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是重视部门整体支出绩效评价中的问题总结，这是发现问题的开端。其次，将结果进行公示，以促进部门间的相互竞争和部门外部的监督。利用绩效评价结果也可以反向促进单位内部预算资金统筹安排和项目的执行，提高工作人员的工作效率，进而提高社会效益。具体项目自评情况附项目支出绩效自评表</w:t>
      </w:r>
      <w:r>
        <w:rPr>
          <w:rFonts w:hint="eastAsia"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pStyle w:val="6"/>
        <w:ind w:left="0" w:leftChars="0" w:firstLine="0" w:firstLineChars="0"/>
        <w:rPr>
          <w:rFonts w:hint="default"/>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bookmarkStart w:id="91" w:name="_GoBack"/>
      <w:bookmarkEnd w:id="91"/>
    </w:p>
    <w:tbl>
      <w:tblPr>
        <w:tblStyle w:val="8"/>
        <w:tblW w:w="8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8499" w:type="dxa"/>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499" w:type="dxa"/>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bl>
    <w:p>
      <w:pPr>
        <w:pStyle w:val="6"/>
        <w:ind w:left="0" w:leftChars="0" w:firstLine="0" w:firstLineChars="0"/>
        <w:rPr>
          <w:rFonts w:hint="default"/>
        </w:rPr>
      </w:pPr>
    </w:p>
    <w:tbl>
      <w:tblPr>
        <w:tblStyle w:val="8"/>
        <w:tblW w:w="91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500"/>
        <w:gridCol w:w="452"/>
        <w:gridCol w:w="502"/>
        <w:gridCol w:w="2161"/>
        <w:gridCol w:w="500"/>
        <w:gridCol w:w="807"/>
        <w:gridCol w:w="689"/>
        <w:gridCol w:w="279"/>
        <w:gridCol w:w="295"/>
        <w:gridCol w:w="274"/>
        <w:gridCol w:w="536"/>
        <w:gridCol w:w="336"/>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1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2022年项目前期费（乌鲁木齐市水磨沟区食品产业园污水处理厂项目）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7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0.52</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0.52</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7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完成水磨沟区产业园建设项目涉及的评估前期事项，共涉及可研、设计、监理、造价、测绘、勘察等前期事项。本工程的兴建，为乌鲁木齐市水磨沟工业园区的建设发展将奠定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坚实的基础，解决了工业企业投资、园区建设发展的后顾之忧，对当地水资源的合理利用开发、城市下游生态建设极为有利。有效的保护了当地经济增长和环境污染之间的矛盾。为改善城镇居民的生活环境和投资环境，促进市区经济的发展创造了先决条件。产生的社会效益、环境效益和经济效益无法用价值来衡量。</w:t>
            </w:r>
          </w:p>
        </w:tc>
        <w:tc>
          <w:tcPr>
            <w:tcW w:w="37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食品产业园污水处理厂项目，2021年完成了该项立项、可研、初设、地形图测绘、招标（设计、施工、监理、检测、造价）等已完成，规划选址、红线、总平图、外立面效果图已完成。国土测绘、用地选址手续已完成、EPC总承包合同已签订，工程合同已签订，施工图审图已完成，环评、水土保持批复、划拨用地、建设工程规划许可证、施工许可证等前期手续已办理完成；工程项目已完成主体结构施工，污水处理设备安装，目前正在进行厂区道路基础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2"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1"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5"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4"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6"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6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制作工程许可证告示牌数量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临时占用场地面积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=1680平方米</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1680平方米</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土地划拨准确率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按时完工率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制作工程许可证告示牌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=0.32万元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指标金额与待支付金额一致，偏差率为100%的原因是供应商未及时提供付款资料，因此未能在评价期内及时付款。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临时占用场地构筑物评估费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=0.20万元</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指标金额与待支付金额一致，偏差率为100%的原因是供应商未及时提供付款资料，因此未能在评价期内及时付款。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改善工业园区废水集中收集处理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受疫情影响，项目施工单位无法正常施工，工人无法按时上班，相应的建设工程材料、机械器材无法正常供给；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有效利用集中废水，持续改善水资源利用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受疫情影响，项目施工单位无法正常施工，工人无法按时上班，相应的建设工程材料、机械器材无法正常供给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园区企业满意度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1" w:type="dxa"/>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5"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1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67.40分</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02"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3115"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275"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64" w:type="dxa"/>
            <w:gridSpan w:val="5"/>
            <w:tcBorders>
              <w:top w:val="single" w:color="000000" w:sz="4" w:space="0"/>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02" w:type="dxa"/>
            <w:gridSpan w:val="2"/>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3115" w:type="dxa"/>
            <w:gridSpan w:val="3"/>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275" w:type="dxa"/>
            <w:gridSpan w:val="4"/>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764" w:type="dxa"/>
            <w:gridSpan w:val="5"/>
            <w:tcBorders>
              <w:top w:val="nil"/>
              <w:left w:val="nil"/>
              <w:bottom w:val="nil"/>
              <w:right w:val="nil"/>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4684922</w:t>
            </w:r>
          </w:p>
        </w:tc>
      </w:tr>
    </w:tbl>
    <w:p>
      <w:pPr>
        <w:pStyle w:val="6"/>
        <w:rPr>
          <w:rFonts w:hint="default"/>
        </w:rPr>
      </w:pPr>
    </w:p>
    <w:p>
      <w:pPr>
        <w:rPr>
          <w:rFonts w:hint="default"/>
        </w:rPr>
      </w:pPr>
    </w:p>
    <w:p>
      <w:pPr>
        <w:pStyle w:val="6"/>
        <w:ind w:left="0" w:leftChars="0" w:firstLine="0" w:firstLineChars="0"/>
        <w:rPr>
          <w:rFonts w:hint="default"/>
        </w:rPr>
      </w:pPr>
    </w:p>
    <w:p>
      <w:pPr>
        <w:rPr>
          <w:rFonts w:hint="default"/>
        </w:rPr>
      </w:pPr>
    </w:p>
    <w:p>
      <w:pPr>
        <w:rPr>
          <w:rFonts w:hint="default"/>
        </w:rPr>
      </w:pPr>
    </w:p>
    <w:tbl>
      <w:tblPr>
        <w:tblStyle w:val="8"/>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6"/>
        <w:gridCol w:w="450"/>
        <w:gridCol w:w="17"/>
        <w:gridCol w:w="329"/>
        <w:gridCol w:w="244"/>
        <w:gridCol w:w="594"/>
        <w:gridCol w:w="367"/>
        <w:gridCol w:w="657"/>
        <w:gridCol w:w="253"/>
        <w:gridCol w:w="622"/>
        <w:gridCol w:w="254"/>
        <w:gridCol w:w="521"/>
        <w:gridCol w:w="79"/>
        <w:gridCol w:w="504"/>
        <w:gridCol w:w="24"/>
        <w:gridCol w:w="311"/>
        <w:gridCol w:w="236"/>
        <w:gridCol w:w="66"/>
        <w:gridCol w:w="233"/>
        <w:gridCol w:w="312"/>
        <w:gridCol w:w="68"/>
        <w:gridCol w:w="231"/>
        <w:gridCol w:w="258"/>
        <w:gridCol w:w="264"/>
        <w:gridCol w:w="348"/>
        <w:gridCol w:w="282"/>
        <w:gridCol w:w="599"/>
        <w:gridCol w:w="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405" w:hRule="atLeast"/>
        </w:trPr>
        <w:tc>
          <w:tcPr>
            <w:tcW w:w="8499" w:type="dxa"/>
            <w:gridSpan w:val="27"/>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270" w:hRule="atLeast"/>
        </w:trPr>
        <w:tc>
          <w:tcPr>
            <w:tcW w:w="8499" w:type="dxa"/>
            <w:gridSpan w:val="27"/>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65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关于下达2021年纺织服装专项资金（第四批）的通知（转移支付）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8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84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8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8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8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9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81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了解以前年度经费执行情况，合理估算下一年度基本支出及项目支出金额,认真填报项目申报书,合理确定项目支出的绩效目标及考评指标,做好相关政策的解读及经费合理性的审核把关工作。</w:t>
            </w:r>
          </w:p>
        </w:tc>
        <w:tc>
          <w:tcPr>
            <w:tcW w:w="381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填报项目申报书,合理确定项目支出的绩效目标及考评指标,做好相关政策的解读及经费合理性的审核把关工作。已将一次性新增就业补贴、社会保险补贴和电费补贴等专项补贴相关资料上报至市工信并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29"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38"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024"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75"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35"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02"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3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0"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31"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751" w:type="dxa"/>
            <w:gridSpan w:val="5"/>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73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98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3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支持企业数量</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=4家</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4家</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符合条件申报企业覆盖率</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新疆雅佩木青服装有限责任公司补贴金额</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=21590.83元</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乌鲁木齐金镂舞美服饰文化有限公司补贴金额</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=72111.24元</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新疆众益达诚贸易有限公司补贴金额</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=49917.60元</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新疆天朗服装设计制作有限公司</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=4841.93元</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促进纺织企业效益增长</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有效促进</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缓解企业的正常生产运转等问题</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有效缓解</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73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补贴企业满意度</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8"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24" w:type="dxa"/>
            <w:gridSpan w:val="2"/>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5"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5"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3"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0" w:type="dxa"/>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324" w:type="dxa"/>
          <w:trHeight w:val="396" w:hRule="atLeast"/>
        </w:trPr>
        <w:tc>
          <w:tcPr>
            <w:tcW w:w="526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70.00分</w:t>
            </w:r>
          </w:p>
        </w:tc>
        <w:tc>
          <w:tcPr>
            <w:tcW w:w="19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843"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191"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568" w:type="dxa"/>
            <w:gridSpan w:val="8"/>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897" w:type="dxa"/>
            <w:gridSpan w:val="11"/>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4" w:type="dxa"/>
          <w:trHeight w:val="396" w:hRule="atLeast"/>
        </w:trPr>
        <w:tc>
          <w:tcPr>
            <w:tcW w:w="843" w:type="dxa"/>
            <w:gridSpan w:val="3"/>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2191" w:type="dxa"/>
            <w:gridSpan w:val="5"/>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568" w:type="dxa"/>
            <w:gridSpan w:val="8"/>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897" w:type="dxa"/>
            <w:gridSpan w:val="11"/>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15299827167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823" w:type="dxa"/>
            <w:gridSpan w:val="28"/>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32"/>
                <w:szCs w:val="32"/>
                <w:u w:val="none"/>
                <w:lang w:val="en-US" w:eastAsia="zh-CN" w:bidi="ar"/>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8823" w:type="dxa"/>
            <w:gridSpan w:val="28"/>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407"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关于下达2022年自治区工业节能减排专项资金预算的通知（转移支付）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38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3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1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4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53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46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先鼓励采用合同能源管理等市场化模式，建立市场化投融资主体的项目。优先支持工业污染防治重点行业节水型改造、清洁生产改造项目，优先支持南疆四地州的项目，鼓励生产企业与自治区绿色发展服务机构合作，利用合同能源管理等服务模式开展项目</w:t>
            </w:r>
          </w:p>
        </w:tc>
        <w:tc>
          <w:tcPr>
            <w:tcW w:w="353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先鼓励采用合同能源管理等市场化模式，建立市场化投融资主体的项目。优先支持工业污染防治重点行业节水型改造、清洁生产改造项目，优先支持南疆四地州的项目，鼓励生产企业与自治区绿色发展服务机构合作，利用合同能源管理等服务模式开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910"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76"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600"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528" w:type="dxa"/>
            <w:gridSpan w:val="2"/>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47" w:type="dxa"/>
            <w:gridSpan w:val="2"/>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611" w:type="dxa"/>
            <w:gridSpan w:val="3"/>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7" w:type="dxa"/>
            <w:gridSpan w:val="3"/>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6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4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82"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923" w:type="dxa"/>
            <w:gridSpan w:val="2"/>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9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38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5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5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16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2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支持节能减排项目数量</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节能减排项目合规性</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节能宣传、指导、服务按期完成率</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中国移动通信集团新疆有限公司</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=50万元</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指标金额与待支付金额一致，偏差率为100%的原因是财政资金紧张，未能及时支付。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华电新疆发电有限公司乌鲁木齐热电厂</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=6万元</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指标金额与待支付金额一致，偏差率为100%的原因是财政资金紧张，未能及时支付。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提升企业绿色发展意识</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有效提升</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提升工业绿色发展水平</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有效提升</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3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企业对项目申报全过程满意度</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0"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6" w:type="dxa"/>
            <w:gridSpan w:val="2"/>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00"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1" w:type="dxa"/>
            <w:gridSpan w:val="3"/>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7"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83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11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76.00分</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747"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286" w:type="dxa"/>
            <w:gridSpan w:val="9"/>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374" w:type="dxa"/>
            <w:gridSpan w:val="8"/>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416" w:type="dxa"/>
            <w:gridSpan w:val="5"/>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2747" w:type="dxa"/>
            <w:gridSpan w:val="6"/>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286" w:type="dxa"/>
            <w:gridSpan w:val="9"/>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374" w:type="dxa"/>
            <w:gridSpan w:val="8"/>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15299827167</w:t>
            </w:r>
          </w:p>
        </w:tc>
      </w:tr>
    </w:tbl>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6"/>
        <w:rPr>
          <w:rFonts w:hint="default" w:ascii="Times New Roman" w:hAnsi="Times New Roman" w:eastAsia="仿宋_GB2312" w:cs="Times New Roman"/>
          <w:sz w:val="32"/>
          <w:szCs w:val="32"/>
        </w:rPr>
      </w:pPr>
    </w:p>
    <w:p>
      <w:pPr>
        <w:rPr>
          <w:rFonts w:hint="default"/>
        </w:rPr>
      </w:pPr>
    </w:p>
    <w:tbl>
      <w:tblPr>
        <w:tblStyle w:val="8"/>
        <w:tblW w:w="93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534"/>
        <w:gridCol w:w="795"/>
        <w:gridCol w:w="838"/>
        <w:gridCol w:w="1703"/>
        <w:gridCol w:w="826"/>
        <w:gridCol w:w="671"/>
        <w:gridCol w:w="403"/>
        <w:gridCol w:w="298"/>
        <w:gridCol w:w="278"/>
        <w:gridCol w:w="315"/>
        <w:gridCol w:w="363"/>
        <w:gridCol w:w="358"/>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318"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9318"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水磨沟区中小企业节能减排专项资金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8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1.严格把控项目资金使用，使得资金落实到位。足额及时拨付资金,及时上报资金的使用情况，保障项目资金20万元按计划执行。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2.优化产业结构，提升企业在市场竞争能力，推进我区节能减排示范工程，宣传推广节能新产品、新技术活动，承担节能减排技改项目工作。</w:t>
            </w:r>
          </w:p>
        </w:tc>
        <w:tc>
          <w:tcPr>
            <w:tcW w:w="3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95"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3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70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2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403"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9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7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15"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6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5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372"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3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6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参与节能减排工作的中小企业数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&gt;=50家</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0家</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专项奖励资金发放准确率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抽检覆盖率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单个企业预估补助数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=4000元</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全年节能减耗能计划完成率</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维护辖区生态环境，增强企业节能减排意识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有效增强</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保障中小企业节能减排业务顺利开展</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3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企业满意度</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此项工作未开展，原因是无文件通知或上级部门安排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38"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03"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6"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098"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3336"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198"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86"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098" w:type="dxa"/>
            <w:gridSpan w:val="2"/>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3336" w:type="dxa"/>
            <w:gridSpan w:val="3"/>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198" w:type="dxa"/>
            <w:gridSpan w:val="4"/>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86" w:type="dxa"/>
            <w:gridSpan w:val="5"/>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4684922</w:t>
            </w:r>
          </w:p>
        </w:tc>
      </w:tr>
    </w:tbl>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p>
    <w:tbl>
      <w:tblPr>
        <w:tblStyle w:val="8"/>
        <w:tblW w:w="93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626"/>
        <w:gridCol w:w="1194"/>
        <w:gridCol w:w="334"/>
        <w:gridCol w:w="1383"/>
        <w:gridCol w:w="708"/>
        <w:gridCol w:w="785"/>
        <w:gridCol w:w="450"/>
        <w:gridCol w:w="348"/>
        <w:gridCol w:w="222"/>
        <w:gridCol w:w="381"/>
        <w:gridCol w:w="381"/>
        <w:gridCol w:w="413"/>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342"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342"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0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水磨沟区工业园区食品产业园渣土清运经费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8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6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对水磨沟区工业园现场巡查，有倾倒建筑垃圾、生活垃圾的现象会通过购买垃圾票对垃圾进行处理。这样不仅降低了环境污染的风险，减小了对园区环境的污染，还为生态环境的可持续发展和资源的可持续开发做出了贡献。最终实现园区持续、稳定、健康发展，帮助园区降低环保运营成本。要结合园区发展企业不断增多的实际情况，及时完善园区环境卫生长效管理措施，确保园区环境整洁干净卫生、花草树木茂盛,整体光鲜亮丽。</w:t>
            </w:r>
          </w:p>
        </w:tc>
        <w:tc>
          <w:tcPr>
            <w:tcW w:w="36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19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3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38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0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85"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4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22"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1"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1"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41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482"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4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8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渣土清运车辆数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0车</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渣土清运率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按时完工率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经费支付及时率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每车清运成本</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及时清运渣土，保护土地资源</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有效保护</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减少土地污染，改善园区环境</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未达到预期效果</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4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园区企业满意度</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此项工作未开展，原因是未能成功找到合适的清运队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4"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83"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08"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2"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1"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1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911"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291"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879"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261" w:type="dxa"/>
            <w:gridSpan w:val="2"/>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2911" w:type="dxa"/>
            <w:gridSpan w:val="3"/>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291" w:type="dxa"/>
            <w:gridSpan w:val="4"/>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879" w:type="dxa"/>
            <w:gridSpan w:val="5"/>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4684922</w:t>
            </w:r>
          </w:p>
        </w:tc>
      </w:tr>
    </w:tbl>
    <w:p>
      <w:pPr>
        <w:keepNext w:val="0"/>
        <w:keepLines w:val="0"/>
        <w:pageBreakBefore w:val="0"/>
        <w:widowControl w:val="0"/>
        <w:kinsoku/>
        <w:wordWrap/>
        <w:overflowPunct/>
        <w:topLinePunct w:val="0"/>
        <w:bidi w:val="0"/>
        <w:adjustRightInd/>
        <w:snapToGrid/>
        <w:spacing w:line="240" w:lineRule="auto"/>
        <w:rPr>
          <w:rFonts w:hint="default" w:ascii="Times New Roman" w:hAnsi="Times New Roman" w:eastAsia="仿宋_GB2312" w:cs="Times New Roman"/>
          <w:sz w:val="32"/>
          <w:szCs w:val="32"/>
        </w:rPr>
      </w:pPr>
    </w:p>
    <w:tbl>
      <w:tblPr>
        <w:tblStyle w:val="8"/>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589"/>
        <w:gridCol w:w="421"/>
        <w:gridCol w:w="280"/>
        <w:gridCol w:w="836"/>
        <w:gridCol w:w="1360"/>
        <w:gridCol w:w="696"/>
        <w:gridCol w:w="738"/>
        <w:gridCol w:w="637"/>
        <w:gridCol w:w="262"/>
        <w:gridCol w:w="293"/>
        <w:gridCol w:w="418"/>
        <w:gridCol w:w="373"/>
        <w:gridCol w:w="389"/>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042" w:type="dxa"/>
            <w:gridSpan w:val="15"/>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42" w:type="dxa"/>
            <w:gridSpan w:val="15"/>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85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乌财建（2022）187号关于下达2022年中央纺织服装专项资金的通知（转移支付））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6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4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5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9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了解以前年度经费执行情况，合理估算下一年度基本支出及项目支出金额,认真填报项目申报书,合理确定项目支出的绩效目标及考评指标,做好相关政策的解读及经费合理性的审核把关工作。</w:t>
            </w:r>
          </w:p>
        </w:tc>
        <w:tc>
          <w:tcPr>
            <w:tcW w:w="35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填报项目申报书,合理确定项目支出的绩效目标及考评指标,做好相关政策的解读及经费合理性的审核把关工作。已将一次性新增就业补贴、社会保险补贴和电费补贴等专项补贴相关资料上报至市工信并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01" w:type="dxa"/>
            <w:gridSpan w:val="2"/>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3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36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69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62"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9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41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73"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89"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147"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1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1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支持企业数量</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&gt;=1家</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1家</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符合条件申报企业覆盖率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新增就业社保补贴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=19万元</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一次性新增就业补贴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=0.20万元</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电费补贴</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=1.50万元</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促进纺织企业效益增长</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有效促进</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缓解企业的正常生产运转等问题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有效缓解</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17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补贴企业满意度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16" w:type="dxa"/>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360"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96"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73"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1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72.00分</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1192"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897"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333"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20"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1192" w:type="dxa"/>
            <w:gridSpan w:val="2"/>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2897" w:type="dxa"/>
            <w:gridSpan w:val="4"/>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333" w:type="dxa"/>
            <w:gridSpan w:val="4"/>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620" w:type="dxa"/>
            <w:gridSpan w:val="5"/>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15299827167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16"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6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bidi w:val="0"/>
        <w:adjustRightInd/>
        <w:snapToGrid/>
        <w:spacing w:line="240" w:lineRule="auto"/>
        <w:rPr>
          <w:rFonts w:hint="eastAsia" w:eastAsia="仿宋_GB2312" w:cs="Times New Roman"/>
          <w:sz w:val="32"/>
          <w:szCs w:val="32"/>
          <w:lang w:eastAsia="zh-CN"/>
        </w:rPr>
      </w:pPr>
    </w:p>
    <w:p>
      <w:pPr>
        <w:pStyle w:val="6"/>
        <w:rPr>
          <w:rFonts w:hint="eastAsia" w:eastAsia="仿宋_GB2312" w:cs="Times New Roman"/>
          <w:sz w:val="32"/>
          <w:szCs w:val="32"/>
          <w:lang w:eastAsia="zh-CN"/>
        </w:rPr>
      </w:pPr>
    </w:p>
    <w:p>
      <w:pPr>
        <w:rPr>
          <w:rFonts w:hint="eastAsia" w:eastAsia="仿宋_GB2312" w:cs="Times New Roman"/>
          <w:sz w:val="32"/>
          <w:szCs w:val="32"/>
          <w:lang w:eastAsia="zh-CN"/>
        </w:rPr>
      </w:pPr>
    </w:p>
    <w:p>
      <w:pPr>
        <w:pStyle w:val="6"/>
        <w:rPr>
          <w:rFonts w:hint="eastAsia" w:eastAsia="仿宋_GB2312" w:cs="Times New Roman"/>
          <w:sz w:val="32"/>
          <w:szCs w:val="32"/>
          <w:lang w:eastAsia="zh-CN"/>
        </w:rPr>
      </w:pPr>
    </w:p>
    <w:p>
      <w:pPr>
        <w:rPr>
          <w:rFonts w:hint="eastAsia" w:eastAsia="仿宋_GB2312" w:cs="Times New Roman"/>
          <w:sz w:val="32"/>
          <w:szCs w:val="32"/>
          <w:lang w:eastAsia="zh-CN"/>
        </w:rPr>
      </w:pPr>
    </w:p>
    <w:p>
      <w:pPr>
        <w:pStyle w:val="6"/>
        <w:rPr>
          <w:rFonts w:hint="eastAsia" w:eastAsia="仿宋_GB2312" w:cs="Times New Roman"/>
          <w:sz w:val="32"/>
          <w:szCs w:val="32"/>
          <w:lang w:eastAsia="zh-CN"/>
        </w:rPr>
      </w:pPr>
    </w:p>
    <w:p>
      <w:pPr>
        <w:rPr>
          <w:rFonts w:hint="eastAsia" w:eastAsia="仿宋_GB2312" w:cs="Times New Roman"/>
          <w:sz w:val="32"/>
          <w:szCs w:val="32"/>
          <w:lang w:eastAsia="zh-CN"/>
        </w:rPr>
      </w:pPr>
    </w:p>
    <w:p>
      <w:pPr>
        <w:pStyle w:val="6"/>
        <w:rPr>
          <w:rFonts w:hint="eastAsia" w:eastAsia="仿宋_GB2312" w:cs="Times New Roman"/>
          <w:sz w:val="32"/>
          <w:szCs w:val="32"/>
          <w:lang w:eastAsia="zh-CN"/>
        </w:rPr>
      </w:pPr>
    </w:p>
    <w:tbl>
      <w:tblPr>
        <w:tblStyle w:val="8"/>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454"/>
        <w:gridCol w:w="735"/>
        <w:gridCol w:w="784"/>
        <w:gridCol w:w="1404"/>
        <w:gridCol w:w="746"/>
        <w:gridCol w:w="877"/>
        <w:gridCol w:w="806"/>
        <w:gridCol w:w="260"/>
        <w:gridCol w:w="260"/>
        <w:gridCol w:w="278"/>
        <w:gridCol w:w="459"/>
        <w:gridCol w:w="361"/>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5" w:hRule="atLeast"/>
        </w:trPr>
        <w:tc>
          <w:tcPr>
            <w:tcW w:w="9079"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079" w:type="dxa"/>
            <w:gridSpan w:val="14"/>
            <w:tcBorders>
              <w:top w:val="nil"/>
              <w:left w:val="nil"/>
              <w:bottom w:val="nil"/>
              <w:right w:val="nil"/>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81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乌财建[2021]334号关于调整下达2021年纺织服装专项资金[第二批]的通知（转移支付））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乌鲁木齐市水磨沟区发展和改革委员会（乌鲁木齐市水磨沟区工业和信息化局）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35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纺织服装产业涉及面广、延伸产业链长、劳动密集型特征突出，是解决就业的重要“吸纳器”。是推动我市工业强基增效和转型升级，培育壮大新疆特色优势产业，带动当地群众增收致富的重要载体。该项目补贴资金的拨付对纺织服装企业进行纾困解难，有效缓解了小微企业的正常生产运转等问题，促进了纺织服装产业健康可持续发展，帮助纺织服装生产企业扩大再生产。</w:t>
            </w:r>
          </w:p>
        </w:tc>
        <w:tc>
          <w:tcPr>
            <w:tcW w:w="35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认真填报项目申报书,合理确定项目支出的绩效目标及考评指标,做好相关政策的解读及经费合理性的审核把关工作。已将一次性新增就业补贴、社会保险补贴和电费补贴专项补贴资金，全额支付给申请企业。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35"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8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404"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746"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877"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806" w:type="dxa"/>
            <w:tcBorders>
              <w:top w:val="single" w:color="000000" w:sz="4" w:space="0"/>
              <w:left w:val="single" w:color="000000" w:sz="4" w:space="0"/>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6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60"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278"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459"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361" w:type="dxa"/>
            <w:tcBorders>
              <w:top w:val="single" w:color="000000" w:sz="4" w:space="0"/>
              <w:left w:val="nil"/>
              <w:bottom w:val="single" w:color="000000" w:sz="4" w:space="0"/>
              <w:right w:val="nil"/>
            </w:tcBorders>
            <w:shd w:val="clear" w:color="auto" w:fill="auto"/>
            <w:vAlign w:val="top"/>
          </w:tcPr>
          <w:p>
            <w:pPr>
              <w:jc w:val="left"/>
              <w:rPr>
                <w:rFonts w:hint="eastAsia" w:ascii="宋体" w:hAnsi="宋体" w:eastAsia="宋体" w:cs="宋体"/>
                <w:i w:val="0"/>
                <w:iCs w:val="0"/>
                <w:color w:val="000000"/>
                <w:sz w:val="24"/>
                <w:szCs w:val="24"/>
                <w:u w:val="none"/>
              </w:rPr>
            </w:pPr>
          </w:p>
        </w:tc>
        <w:tc>
          <w:tcPr>
            <w:tcW w:w="1139" w:type="dxa"/>
            <w:tcBorders>
              <w:top w:val="single" w:color="000000" w:sz="4" w:space="0"/>
              <w:left w:val="nil"/>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29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支持企业数量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=2家</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2家</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符合条件申报企业覆盖率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乌鲁木齐金镂舞美服饰文化有限公司补贴金额</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=62750.22元</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62750.22元</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新疆雅佩木青服装有限责任公司补贴金额</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=6536.20元</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6536.2元</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补贴金额与成本指标一致，偏差率为100%的原因是财政资金紧张，尚未支付。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缓解企业的正常生产运转等问题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有效缓解</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促进纺织业可持续发展</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持续促进</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29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补贴企业满意度</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4"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04" w:type="dxa"/>
            <w:tcBorders>
              <w:top w:val="single" w:color="000000" w:sz="4" w:space="0"/>
              <w:left w:val="nil"/>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6"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0"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8"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9"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63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2923" w:type="dxa"/>
            <w:gridSpan w:val="3"/>
            <w:tcBorders>
              <w:top w:val="single" w:color="000000" w:sz="4" w:space="0"/>
              <w:left w:val="nil"/>
              <w:bottom w:val="nil"/>
              <w:right w:val="nil"/>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韩惠敏</w:t>
            </w:r>
          </w:p>
        </w:tc>
        <w:tc>
          <w:tcPr>
            <w:tcW w:w="2689"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497" w:type="dxa"/>
            <w:gridSpan w:val="5"/>
            <w:tcBorders>
              <w:top w:val="single" w:color="000000" w:sz="4" w:space="0"/>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6" w:hRule="atLeast"/>
        </w:trPr>
        <w:tc>
          <w:tcPr>
            <w:tcW w:w="970" w:type="dxa"/>
            <w:gridSpan w:val="2"/>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2923" w:type="dxa"/>
            <w:gridSpan w:val="3"/>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赵春秀</w:t>
            </w:r>
          </w:p>
        </w:tc>
        <w:tc>
          <w:tcPr>
            <w:tcW w:w="2689" w:type="dxa"/>
            <w:gridSpan w:val="4"/>
            <w:tcBorders>
              <w:top w:val="nil"/>
              <w:left w:val="nil"/>
              <w:bottom w:val="nil"/>
              <w:right w:val="nil"/>
            </w:tcBorders>
            <w:shd w:val="clear" w:color="auto" w:fill="auto"/>
            <w:noWrap/>
            <w:vAlign w:val="center"/>
          </w:tcPr>
          <w:p>
            <w:pPr>
              <w:keepNext w:val="0"/>
              <w:keepLines w:val="0"/>
              <w:widowControl/>
              <w:suppressLineNumbers w:val="0"/>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497" w:type="dxa"/>
            <w:gridSpan w:val="5"/>
            <w:tcBorders>
              <w:top w:val="nil"/>
              <w:left w:val="nil"/>
              <w:bottom w:val="nil"/>
              <w:right w:val="nil"/>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46894922</w:t>
            </w:r>
          </w:p>
        </w:tc>
      </w:tr>
    </w:tbl>
    <w:p>
      <w:pPr>
        <w:rPr>
          <w:rFonts w:hint="eastAsia" w:eastAsia="仿宋_GB2312" w:cs="Times New Roman"/>
          <w:sz w:val="32"/>
          <w:szCs w:val="32"/>
          <w:lang w:eastAsia="zh-CN"/>
        </w:rPr>
      </w:pPr>
    </w:p>
    <w:p>
      <w:pPr>
        <w:pStyle w:val="6"/>
        <w:rPr>
          <w:rFonts w:hint="eastAsia"/>
          <w:lang w:eastAsia="zh-CN"/>
        </w:rPr>
      </w:pPr>
    </w:p>
    <w:bookmarkEnd w:id="59"/>
    <w:p>
      <w:pPr>
        <w:keepNext w:val="0"/>
        <w:keepLines w:val="0"/>
        <w:pageBreakBefore w:val="0"/>
        <w:widowControl w:val="0"/>
        <w:kinsoku/>
        <w:wordWrap/>
        <w:overflowPunct/>
        <w:topLinePunct w:val="0"/>
        <w:bidi w:val="0"/>
        <w:adjustRightInd/>
        <w:snapToGrid/>
        <w:spacing w:line="240" w:lineRule="auto"/>
        <w:rPr>
          <w:rFonts w:hint="default" w:ascii="Times New Roman" w:hAnsi="Times New Roman" w:eastAsia="黑体" w:cs="Times New Roman"/>
          <w:sz w:val="32"/>
          <w:szCs w:val="32"/>
        </w:rPr>
      </w:pPr>
      <w:bookmarkStart w:id="60" w:name="_Toc4580"/>
      <w:bookmarkEnd w:id="60"/>
      <w:bookmarkStart w:id="61" w:name="_Toc10437"/>
      <w:bookmarkEnd w:id="61"/>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第三部分 专业名词解释</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年初</w:t>
      </w:r>
      <w:r>
        <w:rPr>
          <w:rFonts w:hint="default" w:ascii="Times New Roman" w:hAnsi="Times New Roman" w:eastAsia="仿宋_GB2312" w:cs="Times New Roman"/>
          <w:sz w:val="32"/>
          <w:szCs w:val="32"/>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“三公”经费：指用财政拨款安排的因公出国（境）费、公务用车购置及运行费和公务接待费。其中，因公出国（境）费反映单位公务出国（境）的</w:t>
      </w:r>
      <w:r>
        <w:rPr>
          <w:rFonts w:hint="default" w:ascii="Times New Roman" w:hAnsi="Times New Roman" w:eastAsia="仿宋_GB2312" w:cs="Times New Roman"/>
          <w:sz w:val="32"/>
          <w:szCs w:val="32"/>
          <w:lang w:eastAsia="zh-CN"/>
        </w:rPr>
        <w:t>国际旅费、国外城市间交通费、</w:t>
      </w:r>
      <w:r>
        <w:rPr>
          <w:rFonts w:hint="default" w:ascii="Times New Roman" w:hAnsi="Times New Roman" w:eastAsia="仿宋_GB2312" w:cs="Times New Roman"/>
          <w:sz w:val="32"/>
          <w:szCs w:val="32"/>
        </w:rPr>
        <w:t>住宿费、伙食费、培训费、</w:t>
      </w:r>
      <w:r>
        <w:rPr>
          <w:rFonts w:hint="default"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杂费等支出；公务用车购置费</w:t>
      </w:r>
      <w:r>
        <w:rPr>
          <w:rFonts w:hint="default" w:ascii="Times New Roman" w:hAnsi="Times New Roman" w:eastAsia="仿宋_GB2312" w:cs="Times New Roman"/>
          <w:sz w:val="32"/>
          <w:szCs w:val="32"/>
          <w:lang w:eastAsia="zh-CN"/>
        </w:rPr>
        <w:t>反映公务用车购置支出（含车辆购置税、牌照费）；</w:t>
      </w:r>
      <w:r>
        <w:rPr>
          <w:rFonts w:hint="default" w:ascii="Times New Roman" w:hAnsi="Times New Roman" w:eastAsia="仿宋_GB2312" w:cs="Times New Roman"/>
          <w:sz w:val="32"/>
          <w:szCs w:val="32"/>
        </w:rPr>
        <w:t>公务用车运行</w:t>
      </w:r>
      <w:r>
        <w:rPr>
          <w:rFonts w:hint="default" w:ascii="Times New Roman" w:hAnsi="Times New Roman" w:eastAsia="仿宋_GB2312" w:cs="Times New Roman"/>
          <w:sz w:val="32"/>
          <w:szCs w:val="32"/>
          <w:lang w:eastAsia="zh-CN"/>
        </w:rPr>
        <w:t>维护</w:t>
      </w:r>
      <w:r>
        <w:rPr>
          <w:rFonts w:hint="default" w:ascii="Times New Roman" w:hAnsi="Times New Roman" w:eastAsia="仿宋_GB2312" w:cs="Times New Roman"/>
          <w:sz w:val="32"/>
          <w:szCs w:val="32"/>
        </w:rPr>
        <w:t>费反映</w:t>
      </w:r>
      <w:r>
        <w:rPr>
          <w:rFonts w:hint="default" w:ascii="Times New Roman" w:hAnsi="Times New Roman" w:eastAsia="仿宋_GB2312" w:cs="Times New Roman"/>
          <w:sz w:val="32"/>
          <w:szCs w:val="32"/>
          <w:lang w:eastAsia="zh-CN"/>
        </w:rPr>
        <w:t>单位按规定保留的公务用车燃料费、维修费、</w:t>
      </w:r>
      <w:r>
        <w:rPr>
          <w:rFonts w:hint="default" w:ascii="Times New Roman" w:hAnsi="Times New Roman" w:eastAsia="仿宋_GB2312" w:cs="Times New Roman"/>
          <w:sz w:val="32"/>
          <w:szCs w:val="32"/>
        </w:rPr>
        <w:t>过路过桥费、保险费、安全奖励费用等支出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公务接待费反映单位按规定开支的各类公务接待（含外宾接待）</w:t>
      </w:r>
      <w:r>
        <w:rPr>
          <w:rFonts w:hint="default" w:ascii="Times New Roman" w:hAnsi="Times New Roman" w:eastAsia="仿宋_GB2312" w:cs="Times New Roman"/>
          <w:sz w:val="32"/>
          <w:szCs w:val="32"/>
          <w:lang w:eastAsia="zh-CN"/>
        </w:rPr>
        <w:t>费用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napToGrid/>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outlineLvl w:val="0"/>
        <w:rPr>
          <w:rFonts w:hint="default" w:ascii="Times New Roman" w:hAnsi="Times New Roman" w:eastAsia="黑体" w:cs="Times New Roman"/>
          <w:sz w:val="32"/>
          <w:szCs w:val="32"/>
        </w:rPr>
      </w:pPr>
      <w:bookmarkStart w:id="62" w:name="_Toc32549"/>
      <w:bookmarkEnd w:id="62"/>
      <w:bookmarkStart w:id="63" w:name="_Toc28903"/>
      <w:bookmarkEnd w:id="63"/>
      <w:bookmarkStart w:id="64" w:name="_Toc5876"/>
      <w:bookmarkEnd w:id="64"/>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第四部分 部门决算报表（见附表）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65" w:name="_Toc3595"/>
      <w:bookmarkEnd w:id="65"/>
      <w:bookmarkStart w:id="66" w:name="_Toc6062"/>
      <w:bookmarkEnd w:id="66"/>
      <w:bookmarkStart w:id="67" w:name="_Toc5272"/>
      <w:bookmarkEnd w:id="67"/>
      <w:r>
        <w:rPr>
          <w:rFonts w:hint="default" w:ascii="Times New Roman" w:hAnsi="Times New Roman" w:eastAsia="黑体" w:cs="Times New Roman"/>
          <w:bCs/>
          <w:kern w:val="0"/>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68" w:name="_Toc6432"/>
      <w:bookmarkEnd w:id="68"/>
      <w:bookmarkStart w:id="69" w:name="_Toc30518"/>
      <w:bookmarkEnd w:id="69"/>
      <w:bookmarkStart w:id="70" w:name="_Toc30364"/>
      <w:bookmarkEnd w:id="70"/>
      <w:r>
        <w:rPr>
          <w:rFonts w:hint="default" w:ascii="Times New Roman" w:hAnsi="Times New Roman" w:eastAsia="黑体" w:cs="Times New Roman"/>
          <w:bCs/>
          <w:kern w:val="0"/>
          <w:sz w:val="32"/>
          <w:szCs w:val="32"/>
        </w:rPr>
        <w:t>二、《收入决算表》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71" w:name="_Toc24682"/>
      <w:bookmarkEnd w:id="71"/>
      <w:bookmarkStart w:id="72" w:name="_Toc21304"/>
      <w:bookmarkEnd w:id="72"/>
      <w:bookmarkStart w:id="73" w:name="_Toc23872"/>
      <w:bookmarkEnd w:id="73"/>
      <w:r>
        <w:rPr>
          <w:rFonts w:hint="default" w:ascii="Times New Roman" w:hAnsi="Times New Roman" w:eastAsia="黑体" w:cs="Times New Roman"/>
          <w:bCs/>
          <w:kern w:val="0"/>
          <w:sz w:val="32"/>
          <w:szCs w:val="32"/>
        </w:rPr>
        <w:t>三、《支出决算表》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74" w:name="_Toc14238"/>
      <w:bookmarkEnd w:id="74"/>
      <w:bookmarkStart w:id="75" w:name="_Toc32114"/>
      <w:bookmarkEnd w:id="75"/>
      <w:bookmarkStart w:id="76" w:name="_Toc17363"/>
      <w:bookmarkEnd w:id="76"/>
      <w:r>
        <w:rPr>
          <w:rFonts w:hint="default" w:ascii="Times New Roman" w:hAnsi="Times New Roman" w:eastAsia="黑体" w:cs="Times New Roman"/>
          <w:bCs/>
          <w:kern w:val="0"/>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77" w:name="_Toc16665"/>
      <w:bookmarkEnd w:id="77"/>
      <w:bookmarkStart w:id="78" w:name="_Toc1532"/>
      <w:bookmarkEnd w:id="78"/>
      <w:bookmarkStart w:id="79" w:name="_Toc10347"/>
      <w:bookmarkEnd w:id="79"/>
      <w:r>
        <w:rPr>
          <w:rFonts w:hint="default" w:ascii="Times New Roman" w:hAnsi="Times New Roman" w:eastAsia="黑体" w:cs="Times New Roman"/>
          <w:bCs/>
          <w:kern w:val="0"/>
          <w:sz w:val="32"/>
          <w:szCs w:val="32"/>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80" w:name="_Toc2980"/>
      <w:bookmarkEnd w:id="80"/>
      <w:bookmarkStart w:id="81" w:name="_Toc5626"/>
      <w:bookmarkEnd w:id="81"/>
      <w:bookmarkStart w:id="82" w:name="_Toc24067"/>
      <w:bookmarkEnd w:id="82"/>
      <w:r>
        <w:rPr>
          <w:rFonts w:hint="default" w:ascii="Times New Roman" w:hAnsi="Times New Roman" w:eastAsia="黑体" w:cs="Times New Roman"/>
          <w:bCs/>
          <w:kern w:val="0"/>
          <w:sz w:val="32"/>
          <w:szCs w:val="32"/>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83" w:name="_Toc3931"/>
      <w:bookmarkEnd w:id="83"/>
      <w:bookmarkStart w:id="84" w:name="_Toc32663"/>
      <w:bookmarkEnd w:id="84"/>
      <w:bookmarkStart w:id="85" w:name="_Toc9459"/>
      <w:bookmarkEnd w:id="85"/>
      <w:r>
        <w:rPr>
          <w:rFonts w:hint="default" w:ascii="Times New Roman" w:hAnsi="Times New Roman" w:eastAsia="黑体" w:cs="Times New Roman"/>
          <w:bCs/>
          <w:kern w:val="0"/>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86" w:name="_Toc20536"/>
      <w:bookmarkEnd w:id="86"/>
      <w:bookmarkStart w:id="87" w:name="_Toc482"/>
      <w:bookmarkEnd w:id="87"/>
      <w:bookmarkStart w:id="88" w:name="_Toc5453"/>
      <w:bookmarkEnd w:id="88"/>
      <w:r>
        <w:rPr>
          <w:rFonts w:hint="default" w:ascii="Times New Roman" w:hAnsi="Times New Roman" w:eastAsia="黑体" w:cs="Times New Roman"/>
          <w:bCs/>
          <w:kern w:val="0"/>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rPr>
      </w:pPr>
      <w:bookmarkStart w:id="89" w:name="_Toc19300"/>
      <w:bookmarkEnd w:id="89"/>
      <w:bookmarkStart w:id="90" w:name="_Toc30064"/>
      <w:bookmarkEnd w:id="90"/>
      <w:r>
        <w:rPr>
          <w:rFonts w:hint="default" w:ascii="Times New Roman" w:hAnsi="Times New Roman" w:eastAsia="黑体" w:cs="Times New Roman"/>
          <w:bCs/>
          <w:kern w:val="0"/>
          <w:sz w:val="32"/>
          <w:szCs w:val="32"/>
          <w:lang w:val="en-US" w:eastAsia="zh-CN"/>
        </w:rPr>
        <w:t>九</w:t>
      </w:r>
      <w:r>
        <w:rPr>
          <w:rFonts w:hint="default" w:ascii="Times New Roman" w:hAnsi="Times New Roman" w:eastAsia="黑体" w:cs="Times New Roman"/>
          <w:bCs/>
          <w:kern w:val="0"/>
          <w:sz w:val="32"/>
          <w:szCs w:val="32"/>
        </w:rPr>
        <w:t>、《</w:t>
      </w:r>
      <w:r>
        <w:rPr>
          <w:rFonts w:hint="default" w:ascii="Times New Roman" w:hAnsi="Times New Roman" w:eastAsia="黑体" w:cs="Times New Roman"/>
          <w:bCs/>
          <w:kern w:val="0"/>
          <w:sz w:val="32"/>
          <w:szCs w:val="32"/>
          <w:lang w:eastAsia="zh-CN"/>
        </w:rPr>
        <w:t>国有资本经营</w:t>
      </w:r>
      <w:r>
        <w:rPr>
          <w:rFonts w:hint="default" w:ascii="Times New Roman" w:hAnsi="Times New Roman" w:eastAsia="黑体" w:cs="Times New Roman"/>
          <w:bCs/>
          <w:kern w:val="0"/>
          <w:sz w:val="32"/>
          <w:szCs w:val="32"/>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outlineLvl w:val="1"/>
        <w:rPr>
          <w:rFonts w:hint="default" w:ascii="Times New Roman" w:hAnsi="Times New Roman" w:eastAsia="黑体" w:cs="Times New Roman"/>
          <w:bCs/>
          <w:kern w:val="0"/>
          <w:sz w:val="32"/>
          <w:szCs w:val="32"/>
          <w:lang w:eastAsia="zh-CN"/>
        </w:rPr>
      </w:pPr>
    </w:p>
    <w:p>
      <w:pPr>
        <w:rPr>
          <w:rFonts w:hint="default" w:ascii="Times New Roman" w:hAnsi="Times New Roman" w:cs="Times New Roman"/>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ifdr9MAAAAFAQAADwAAAAAAAAABACAAAAAiAAAAZHJzL2Rvd25yZXYu&#10;eG1sUEsBAhQAFAAAAAgAh07iQOE5RRrHAQAAdgMAAA4AAAAAAAAAAQAgAAAAIgEAAGRycy9lMm9E&#10;b2MueG1sUEsFBgAAAAAGAAYAWQEAAFsFAAAAAA==&#10;">
              <v:fill on="f" focussize="0,0"/>
              <v:stroke on="f" weight="1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Tg3YzBiMTc2OWE2NzU0MmViZGRhOGE5ZjI5NjgifQ=="/>
  </w:docVars>
  <w:rsids>
    <w:rsidRoot w:val="00000000"/>
    <w:rsid w:val="011C44BE"/>
    <w:rsid w:val="01645D53"/>
    <w:rsid w:val="028E476A"/>
    <w:rsid w:val="07076EF2"/>
    <w:rsid w:val="07BC75F8"/>
    <w:rsid w:val="07E22DD8"/>
    <w:rsid w:val="098A417C"/>
    <w:rsid w:val="098B5018"/>
    <w:rsid w:val="0A267C29"/>
    <w:rsid w:val="0E181455"/>
    <w:rsid w:val="0E691FF4"/>
    <w:rsid w:val="102844A4"/>
    <w:rsid w:val="14B03775"/>
    <w:rsid w:val="15E5793D"/>
    <w:rsid w:val="179E6F18"/>
    <w:rsid w:val="17A40F9A"/>
    <w:rsid w:val="17C5198E"/>
    <w:rsid w:val="188929E4"/>
    <w:rsid w:val="18BA55BE"/>
    <w:rsid w:val="1DB60939"/>
    <w:rsid w:val="1DC120B2"/>
    <w:rsid w:val="1F9706D3"/>
    <w:rsid w:val="237E72D6"/>
    <w:rsid w:val="25F5515A"/>
    <w:rsid w:val="28553ACA"/>
    <w:rsid w:val="28705396"/>
    <w:rsid w:val="2AA84A64"/>
    <w:rsid w:val="2CBE2E4F"/>
    <w:rsid w:val="2E870693"/>
    <w:rsid w:val="2EB17C57"/>
    <w:rsid w:val="331974B5"/>
    <w:rsid w:val="341D4EBB"/>
    <w:rsid w:val="36B23035"/>
    <w:rsid w:val="37E41FD4"/>
    <w:rsid w:val="3C563D46"/>
    <w:rsid w:val="456F175C"/>
    <w:rsid w:val="48CE451D"/>
    <w:rsid w:val="48FD0D06"/>
    <w:rsid w:val="49D377EA"/>
    <w:rsid w:val="4A18112B"/>
    <w:rsid w:val="4A7F1498"/>
    <w:rsid w:val="4AF10CA3"/>
    <w:rsid w:val="4AF66B55"/>
    <w:rsid w:val="4F066BA4"/>
    <w:rsid w:val="4FFC5E44"/>
    <w:rsid w:val="51190247"/>
    <w:rsid w:val="5AEE4859"/>
    <w:rsid w:val="5B021BB6"/>
    <w:rsid w:val="5C2553C4"/>
    <w:rsid w:val="5FD101F1"/>
    <w:rsid w:val="66E95179"/>
    <w:rsid w:val="67D45ABD"/>
    <w:rsid w:val="69020348"/>
    <w:rsid w:val="69720F6A"/>
    <w:rsid w:val="69907DD3"/>
    <w:rsid w:val="6A101A11"/>
    <w:rsid w:val="6A603A23"/>
    <w:rsid w:val="6DC3031F"/>
    <w:rsid w:val="73AA2DE9"/>
    <w:rsid w:val="73C00F47"/>
    <w:rsid w:val="75BD0E8C"/>
    <w:rsid w:val="76C7155A"/>
    <w:rsid w:val="779B5032"/>
    <w:rsid w:val="7A7B300B"/>
    <w:rsid w:val="7C9C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index 9"/>
    <w:basedOn w:val="1"/>
    <w:next w:val="1"/>
    <w:qFormat/>
    <w:uiPriority w:val="0"/>
    <w:pPr>
      <w:ind w:left="3360"/>
    </w:pPr>
    <w:rPr>
      <w:rFonts w:ascii="方正黑体_GBK" w:eastAsia="方正黑体_GBK"/>
    </w:rPr>
  </w:style>
  <w:style w:type="paragraph" w:styleId="7">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13771</Words>
  <Characters>15167</Characters>
  <Lines>0</Lines>
  <Paragraphs>0</Paragraphs>
  <TotalTime>8</TotalTime>
  <ScaleCrop>false</ScaleCrop>
  <LinksUpToDate>false</LinksUpToDate>
  <CharactersWithSpaces>15251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2023-08-02T04:12:00Z</dcterms:created>
  <dc:creator>DELL</dc:creator>
  <cp:lastModifiedBy>Dell</cp:lastModifiedBy>
  <dcterms:modified xsi:type="dcterms:W3CDTF">2024-02-19T10:28:01Z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8941C381DB6447488A66C87AFC959D4D</vt:lpwstr>
  </property>
</Properties>
</file>