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Times New Roman" w:hAnsi="Times New Roman" w:eastAsia="黑体" w:cs="Times New Roman"/>
          <w:sz w:val="30"/>
          <w:szCs w:val="30"/>
          <w:highlight w:val="none"/>
          <w:lang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30"/>
          <w:szCs w:val="30"/>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30"/>
          <w:szCs w:val="30"/>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30"/>
          <w:szCs w:val="30"/>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36"/>
          <w:szCs w:val="36"/>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s="Times New Roman"/>
          <w:sz w:val="44"/>
          <w:szCs w:val="44"/>
          <w:highlight w:val="none"/>
          <w:lang w:val="en-US" w:eastAsia="zh-CN"/>
        </w:rPr>
      </w:pPr>
      <w:r>
        <w:rPr>
          <w:rFonts w:hint="eastAsia" w:ascii="方正小标宋_GBK" w:hAnsi="宋体" w:eastAsia="方正小标宋_GBK" w:cs="Times New Roman"/>
          <w:sz w:val="44"/>
          <w:szCs w:val="44"/>
          <w:highlight w:val="none"/>
          <w:lang w:val="en-US" w:eastAsia="zh-CN"/>
        </w:rPr>
        <w:t>乌鲁木齐市水磨沟区工商业联合会</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s="Times New Roman"/>
          <w:sz w:val="44"/>
          <w:szCs w:val="44"/>
          <w:highlight w:val="none"/>
        </w:rPr>
      </w:pPr>
      <w:r>
        <w:rPr>
          <w:rFonts w:hint="eastAsia" w:ascii="方正小标宋_GBK" w:hAnsi="宋体" w:eastAsia="方正小标宋_GBK" w:cs="Times New Roman"/>
          <w:sz w:val="44"/>
          <w:szCs w:val="44"/>
          <w:highlight w:val="none"/>
          <w:lang w:val="en-US" w:eastAsia="zh-CN"/>
        </w:rPr>
        <w:t>2022</w:t>
      </w:r>
      <w:r>
        <w:rPr>
          <w:rFonts w:hint="eastAsia" w:ascii="方正小标宋_GBK" w:hAnsi="宋体" w:eastAsia="方正小标宋_GBK" w:cs="Times New Roman"/>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cs="Times New Roman"/>
          <w:sz w:val="44"/>
          <w:szCs w:val="44"/>
          <w:highlight w:val="none"/>
        </w:rPr>
      </w:pPr>
      <w:r>
        <w:rPr>
          <w:rFonts w:hint="eastAsia" w:ascii="方正小标宋_GBK" w:hAnsi="宋体" w:eastAsia="方正小标宋_GBK" w:cs="Times New Roman"/>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b w:val="0"/>
          <w:bCs/>
          <w:kern w:val="0"/>
          <w:sz w:val="30"/>
          <w:szCs w:val="30"/>
          <w:highlight w:val="none"/>
        </w:rPr>
      </w:pPr>
      <w:r>
        <w:rPr>
          <w:rFonts w:hint="default" w:ascii="Times New Roman" w:hAnsi="Times New Roman" w:eastAsia="方正小标宋_GBK" w:cs="Times New Roman"/>
          <w:sz w:val="30"/>
          <w:szCs w:val="30"/>
          <w:highlight w:val="none"/>
        </w:rPr>
        <w:br w:type="page"/>
      </w:r>
      <w:r>
        <w:rPr>
          <w:rFonts w:hint="default" w:ascii="Times New Roman" w:hAnsi="Times New Roman" w:eastAsia="仿宋_GB2312" w:cs="Times New Roman"/>
          <w:b/>
          <w:bCs w:val="0"/>
          <w:kern w:val="0"/>
          <w:sz w:val="30"/>
          <w:szCs w:val="30"/>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sz w:val="32"/>
          <w:szCs w:val="32"/>
          <w:highlight w:val="none"/>
        </w:rPr>
      </w:pPr>
      <w:r>
        <w:rPr>
          <w:rFonts w:hint="default" w:ascii="仿宋_GB2312" w:hAnsi="仿宋_GB2312" w:eastAsia="仿宋_GB2312" w:cs="仿宋_GB2312"/>
          <w:b/>
          <w:bCs/>
          <w:sz w:val="32"/>
          <w:szCs w:val="32"/>
          <w:highlight w:val="none"/>
        </w:rPr>
        <w:t>第一部分 单位概况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Cs/>
          <w:kern w:val="0"/>
          <w:sz w:val="30"/>
          <w:szCs w:val="30"/>
          <w:highlight w:val="none"/>
        </w:rPr>
        <w:t>一、主要职能</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bCs/>
          <w:kern w:val="0"/>
          <w:sz w:val="30"/>
          <w:szCs w:val="30"/>
          <w:highlight w:val="none"/>
        </w:rPr>
        <w:t>二、机构设置</w:t>
      </w:r>
      <w:r>
        <w:rPr>
          <w:rFonts w:hint="default" w:ascii="Times New Roman" w:hAnsi="Times New Roman" w:eastAsia="仿宋_GB2312" w:cs="Times New Roman"/>
          <w:bCs/>
          <w:kern w:val="0"/>
          <w:sz w:val="30"/>
          <w:szCs w:val="30"/>
          <w:highlight w:val="none"/>
          <w:lang w:eastAsia="zh-CN"/>
        </w:rPr>
        <w:t>及人员</w:t>
      </w:r>
      <w:r>
        <w:rPr>
          <w:rFonts w:hint="default" w:ascii="Times New Roman" w:hAnsi="Times New Roman" w:eastAsia="仿宋_GB2312" w:cs="Times New Roman"/>
          <w:bCs/>
          <w:kern w:val="0"/>
          <w:sz w:val="30"/>
          <w:szCs w:val="30"/>
          <w:highlight w:val="none"/>
        </w:rPr>
        <w:t>情况</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sz w:val="32"/>
          <w:szCs w:val="32"/>
          <w:highlight w:val="none"/>
        </w:rPr>
      </w:pPr>
      <w:r>
        <w:rPr>
          <w:rFonts w:hint="default" w:ascii="仿宋_GB2312" w:hAnsi="仿宋_GB2312" w:eastAsia="仿宋_GB2312" w:cs="仿宋_GB2312"/>
          <w:b/>
          <w:bCs/>
          <w:sz w:val="32"/>
          <w:szCs w:val="32"/>
          <w:highlight w:val="none"/>
        </w:rPr>
        <w:t>第二部分 部门决算情况说明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sz w:val="32"/>
          <w:szCs w:val="32"/>
          <w:highlight w:val="none"/>
        </w:rPr>
      </w:pPr>
      <w:r>
        <w:rPr>
          <w:rFonts w:hint="default" w:ascii="仿宋_GB2312" w:hAnsi="仿宋_GB2312" w:eastAsia="仿宋_GB2312" w:cs="仿宋_GB2312"/>
          <w:b/>
          <w:bCs/>
          <w:sz w:val="32"/>
          <w:szCs w:val="32"/>
          <w:highlight w:val="none"/>
        </w:rPr>
        <w:t>第三部分 专业名词解释</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sz w:val="32"/>
          <w:szCs w:val="32"/>
          <w:highlight w:val="none"/>
        </w:rPr>
      </w:pPr>
      <w:r>
        <w:rPr>
          <w:rFonts w:hint="default" w:ascii="仿宋_GB2312" w:hAnsi="仿宋_GB2312" w:eastAsia="仿宋_GB2312" w:cs="仿宋_GB2312"/>
          <w:b/>
          <w:bCs/>
          <w:sz w:val="32"/>
          <w:szCs w:val="32"/>
          <w:highlight w:val="none"/>
        </w:rPr>
        <w:t>第四部分 部门决算报表（见附表）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center"/>
        <w:textAlignment w:val="auto"/>
        <w:outlineLvl w:val="0"/>
        <w:rPr>
          <w:rFonts w:hint="default" w:ascii="Times New Roman" w:hAnsi="Times New Roman" w:eastAsia="黑体" w:cs="Times New Roman"/>
          <w:sz w:val="30"/>
          <w:szCs w:val="30"/>
          <w:highlight w:val="none"/>
        </w:rPr>
      </w:pPr>
      <w:r>
        <w:rPr>
          <w:rFonts w:hint="default" w:ascii="Times New Roman" w:hAnsi="Times New Roman" w:eastAsia="仿宋_GB2312" w:cs="Times New Roman"/>
          <w:sz w:val="30"/>
          <w:szCs w:val="30"/>
          <w:highlight w:val="none"/>
        </w:rPr>
        <w:br w:type="page"/>
      </w:r>
      <w:bookmarkStart w:id="0" w:name="_Toc6835"/>
      <w:bookmarkStart w:id="1" w:name="_Toc3671"/>
      <w:bookmarkStart w:id="2" w:name="_Toc24028"/>
      <w:r>
        <w:rPr>
          <w:rFonts w:hint="default" w:ascii="Times New Roman" w:hAnsi="Times New Roman" w:eastAsia="黑体" w:cs="Times New Roman"/>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3" w:name="_Toc15274"/>
      <w:bookmarkStart w:id="4" w:name="_Toc30738"/>
      <w:bookmarkStart w:id="5" w:name="_Toc521"/>
      <w:r>
        <w:rPr>
          <w:rFonts w:hint="default" w:ascii="Times New Roman" w:hAnsi="Times New Roman" w:eastAsia="黑体" w:cs="Times New Roman"/>
          <w:bCs/>
          <w:kern w:val="0"/>
          <w:sz w:val="32"/>
          <w:szCs w:val="32"/>
          <w:highlight w:val="none"/>
        </w:rPr>
        <w:t>一、主要职能</w:t>
      </w:r>
      <w:bookmarkEnd w:id="3"/>
      <w:bookmarkEnd w:id="4"/>
      <w:bookmarkEnd w:id="5"/>
    </w:p>
    <w:p>
      <w:pPr>
        <w:snapToGrid w:val="0"/>
        <w:spacing w:beforeLines="0" w:afterLines="0" w:line="520" w:lineRule="exact"/>
        <w:ind w:firstLine="640" w:firstLineChars="200"/>
        <w:rPr>
          <w:rFonts w:hint="default" w:ascii="Times New Roman" w:hAnsi="Times New Roman" w:eastAsia="仿宋_GB2312" w:cs="Times New Roman"/>
          <w:sz w:val="32"/>
          <w:szCs w:val="32"/>
        </w:rPr>
      </w:pPr>
      <w:bookmarkStart w:id="6" w:name="_Toc31238"/>
      <w:bookmarkStart w:id="7" w:name="_Toc24146"/>
      <w:bookmarkStart w:id="8" w:name="_Toc8561"/>
      <w:r>
        <w:rPr>
          <w:rFonts w:hint="default" w:ascii="Times New Roman" w:hAnsi="Times New Roman" w:eastAsia="仿宋_GB2312" w:cs="Times New Roman"/>
          <w:sz w:val="32"/>
          <w:szCs w:val="32"/>
        </w:rPr>
        <w:t>工商业联合会是党和政府联系非公有制经济人士的桥梁和纽带，是区人民政府管理非公有制经济的助手。</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（一）参与地方事务和经济、社会决策的政治协商，发挥民主监督作用，做好非公有制经济代表人士政治安排的推荐工作，对本区有关政策规定的制定提出建议并协助贯彻执行；</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（二）宣传党和国家的方针、政策，加强和改进思想政治工作，对会员进行团结、帮助、引导、教育、服务，提倡爱国、敬业、守法，提高会员素质，培养骨干队伍；</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（三）维护会员的合法权益，反映会员的意见、要求和建议，发挥桥梁纽带作用，当好政府管理非公有制经济的助手；</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（四）发挥民间商会作用，履行商会职责，为会员和社会提供市场、技术、商品等信息，并提供各项咨询服务；</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（五）引导会员弘扬中华民族传统美德，先富帮后富，走共同富裕的道路，热心社会公益事业；</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（六）开展工商专业培训，帮助会员改善经营管理，提高生产技术和产品质量；</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（七）组织会员举办和参加各种对内对外展销会、交易会，组织会员出国（境）进行商务活动，帮助会员开拓国内、国际市场；</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（八）为会员提供有关的证明，协调关系，调解经济纠纷；</w:t>
      </w:r>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（九）增进与国内外工商社团及工商业人士的联系和友谊，促进经济、科技的共同发展，协助引进资金、技术、人才。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二、机构设置</w:t>
      </w:r>
      <w:r>
        <w:rPr>
          <w:rFonts w:hint="default" w:ascii="Times New Roman" w:hAnsi="Times New Roman" w:eastAsia="黑体" w:cs="Times New Roman"/>
          <w:bCs/>
          <w:kern w:val="0"/>
          <w:sz w:val="32"/>
          <w:szCs w:val="32"/>
          <w:highlight w:val="none"/>
          <w:lang w:eastAsia="zh-CN"/>
        </w:rPr>
        <w:t>及</w:t>
      </w:r>
      <w:bookmarkEnd w:id="6"/>
      <w:r>
        <w:rPr>
          <w:rFonts w:hint="default" w:ascii="Times New Roman" w:hAnsi="Times New Roman" w:eastAsia="黑体" w:cs="Times New Roman"/>
          <w:bCs/>
          <w:kern w:val="0"/>
          <w:sz w:val="32"/>
          <w:szCs w:val="32"/>
          <w:highlight w:val="none"/>
          <w:lang w:eastAsia="zh-CN"/>
        </w:rPr>
        <w:t>人员</w:t>
      </w:r>
      <w:r>
        <w:rPr>
          <w:rFonts w:hint="default" w:ascii="Times New Roman" w:hAnsi="Times New Roman" w:eastAsia="黑体" w:cs="Times New Roman"/>
          <w:bCs/>
          <w:kern w:val="0"/>
          <w:sz w:val="32"/>
          <w:szCs w:val="32"/>
          <w:highlight w:val="none"/>
        </w:rPr>
        <w:t>情况</w:t>
      </w:r>
      <w:bookmarkEnd w:id="7"/>
      <w:bookmarkEnd w:id="8"/>
    </w:p>
    <w:p>
      <w:pPr>
        <w:snapToGrid w:val="0"/>
        <w:spacing w:beforeLines="0" w:afterLines="0"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乌鲁木齐市水磨沟区工商业联合会202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年度，实有人数</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人，其中：在职人员</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人，离休人员0人，退休人员0人。</w:t>
      </w:r>
    </w:p>
    <w:p>
      <w:pPr>
        <w:snapToGrid w:val="0"/>
        <w:spacing w:beforeLines="0" w:afterLines="0" w:line="52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从部门决算单位构成看，乌鲁木齐市水磨沟区工商业联合会部门决算包括：乌鲁木齐市水磨沟区工商业联合会</w:t>
      </w:r>
      <w:r>
        <w:rPr>
          <w:rFonts w:hint="default" w:ascii="Times New Roman" w:hAnsi="Times New Roman" w:eastAsia="仿宋_GB2312" w:cs="Times New Roman"/>
          <w:sz w:val="32"/>
          <w:szCs w:val="32"/>
          <w:lang w:val="zh-CN"/>
        </w:rPr>
        <w:t>决算。单位无下属预算单位</w:t>
      </w:r>
      <w:r>
        <w:rPr>
          <w:rFonts w:hint="eastAsia"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下设一个处室</w:t>
      </w:r>
      <w:r>
        <w:rPr>
          <w:rFonts w:hint="eastAsia" w:eastAsia="仿宋_GB2312" w:cs="Times New Roman"/>
          <w:sz w:val="32"/>
          <w:szCs w:val="32"/>
          <w:lang w:val="en-US" w:eastAsia="zh-CN"/>
        </w:rPr>
        <w:t>，</w:t>
      </w:r>
      <w:bookmarkStart w:id="91" w:name="_GoBack"/>
      <w:bookmarkEnd w:id="91"/>
      <w:r>
        <w:rPr>
          <w:rFonts w:hint="eastAsia" w:ascii="Times New Roman" w:hAnsi="Times New Roman" w:eastAsia="仿宋_GB2312" w:cs="Times New Roman"/>
          <w:sz w:val="32"/>
          <w:szCs w:val="32"/>
          <w:lang w:val="en-US" w:eastAsia="zh-CN"/>
        </w:rPr>
        <w:t>分别为</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办公室。</w:t>
      </w:r>
    </w:p>
    <w:p>
      <w:pPr>
        <w:snapToGrid w:val="0"/>
        <w:spacing w:beforeLines="0" w:afterLines="0" w:line="520" w:lineRule="exact"/>
        <w:ind w:firstLine="640" w:firstLineChars="200"/>
        <w:rPr>
          <w:rFonts w:hint="default" w:ascii="Times New Roman" w:hAnsi="Times New Roman" w:eastAsia="仿宋_GB2312" w:cs="Times New Roman"/>
          <w:sz w:val="32"/>
          <w:szCs w:val="32"/>
          <w:rtl/>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bookmarkStart w:id="9" w:name="_Toc6991"/>
      <w:bookmarkStart w:id="10" w:name="_Toc23946"/>
      <w:bookmarkStart w:id="11" w:name="_Toc3092"/>
      <w:r>
        <w:rPr>
          <w:rFonts w:hint="default" w:ascii="Times New Roman" w:hAnsi="Times New Roman" w:eastAsia="黑体" w:cs="Times New Roman"/>
          <w:sz w:val="32"/>
          <w:szCs w:val="32"/>
          <w:highlight w:val="none"/>
        </w:rPr>
        <w:t>第二部分 部门决算情况说明</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12" w:name="_Toc18175"/>
      <w:bookmarkStart w:id="13" w:name="_Toc19108"/>
      <w:bookmarkStart w:id="14" w:name="_Toc12566"/>
      <w:r>
        <w:rPr>
          <w:rFonts w:hint="default" w:ascii="Times New Roman" w:hAnsi="Times New Roman" w:eastAsia="黑体" w:cs="Times New Roman"/>
          <w:bCs/>
          <w:kern w:val="0"/>
          <w:sz w:val="32"/>
          <w:szCs w:val="32"/>
          <w:highlight w:val="none"/>
        </w:rPr>
        <w:t>一、收入支出决算总体情况说明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0"/>
          <w:sz w:val="32"/>
          <w:szCs w:val="32"/>
          <w:highlight w:val="none"/>
          <w:lang w:eastAsia="zh-CN"/>
        </w:rPr>
        <w:t>2022年度</w:t>
      </w:r>
      <w:r>
        <w:rPr>
          <w:rFonts w:hint="eastAsia" w:ascii="仿宋_GB2312" w:hAnsi="仿宋_GB2312" w:eastAsia="仿宋_GB2312" w:cs="仿宋_GB2312"/>
          <w:spacing w:val="0"/>
          <w:sz w:val="32"/>
          <w:szCs w:val="32"/>
          <w:highlight w:val="none"/>
          <w:lang w:val="en-US" w:eastAsia="zh-CN"/>
        </w:rPr>
        <w:t>收入总计83.15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其中：本年收入合计</w:t>
      </w:r>
      <w:r>
        <w:rPr>
          <w:rFonts w:hint="eastAsia" w:ascii="仿宋_GB2312" w:hAnsi="仿宋_GB2312" w:eastAsia="仿宋_GB2312" w:cs="仿宋_GB2312"/>
          <w:sz w:val="32"/>
          <w:szCs w:val="32"/>
        </w:rPr>
        <w:t>76.64</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，使用非财政拨款结余</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.00万元</w:t>
      </w:r>
      <w:r>
        <w:rPr>
          <w:rFonts w:hint="eastAsia" w:ascii="仿宋_GB2312" w:hAnsi="仿宋_GB2312" w:eastAsia="仿宋_GB2312" w:cs="仿宋_GB2312"/>
          <w:sz w:val="32"/>
          <w:szCs w:val="32"/>
          <w:highlight w:val="none"/>
          <w:lang w:eastAsia="zh-CN"/>
        </w:rPr>
        <w:t>，年初结转和结余</w:t>
      </w:r>
      <w:r>
        <w:rPr>
          <w:rFonts w:hint="eastAsia" w:ascii="仿宋_GB2312" w:hAnsi="仿宋_GB2312" w:eastAsia="仿宋_GB2312" w:cs="仿宋_GB2312"/>
          <w:sz w:val="32"/>
          <w:szCs w:val="32"/>
          <w:highlight w:val="none"/>
        </w:rPr>
        <w:t>6.51万元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收入总计</w:t>
      </w:r>
      <w:r>
        <w:rPr>
          <w:rFonts w:hint="eastAsia" w:ascii="仿宋_GB2312" w:hAnsi="仿宋_GB2312" w:eastAsia="仿宋_GB2312" w:cs="仿宋_GB2312"/>
          <w:sz w:val="32"/>
          <w:szCs w:val="32"/>
          <w:highlight w:val="none"/>
        </w:rPr>
        <w:t>与上年相比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rPr>
        <w:t>4.12万元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增长4.72%</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本年</w:t>
      </w:r>
      <w:r>
        <w:rPr>
          <w:rFonts w:hint="eastAsia" w:ascii="仿宋_GB2312" w:hAnsi="仿宋_GB2312" w:eastAsia="仿宋_GB2312" w:cs="仿宋_GB2312"/>
          <w:sz w:val="32"/>
          <w:szCs w:val="32"/>
          <w:highlight w:val="none"/>
          <w:lang w:val="en-US" w:eastAsia="zh-CN"/>
        </w:rPr>
        <w:t>人员增加1人，工资福利支出增加，较上年职业年金增加</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本年支出</w:t>
      </w:r>
      <w:r>
        <w:rPr>
          <w:rFonts w:hint="eastAsia" w:ascii="仿宋_GB2312" w:hAnsi="仿宋_GB2312" w:eastAsia="仿宋_GB2312" w:cs="仿宋_GB2312"/>
          <w:sz w:val="32"/>
          <w:szCs w:val="32"/>
          <w:highlight w:val="none"/>
          <w:lang w:val="en-US" w:eastAsia="zh-CN"/>
        </w:rPr>
        <w:t>总计</w:t>
      </w:r>
      <w:r>
        <w:rPr>
          <w:rFonts w:hint="eastAsia" w:ascii="仿宋_GB2312" w:hAnsi="仿宋_GB2312" w:eastAsia="仿宋_GB2312" w:cs="仿宋_GB2312"/>
          <w:sz w:val="32"/>
          <w:szCs w:val="32"/>
          <w:highlight w:val="none"/>
        </w:rPr>
        <w:t>83.15万元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其中：本年支出合计</w:t>
      </w:r>
      <w:r>
        <w:rPr>
          <w:rFonts w:hint="eastAsia" w:ascii="仿宋_GB2312" w:hAnsi="仿宋_GB2312" w:eastAsia="仿宋_GB2312" w:cs="仿宋_GB2312"/>
          <w:sz w:val="32"/>
          <w:szCs w:val="32"/>
          <w:highlight w:val="none"/>
        </w:rPr>
        <w:t>74.67万元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结余分配</w:t>
      </w:r>
      <w:r>
        <w:rPr>
          <w:rFonts w:hint="eastAsia" w:ascii="仿宋_GB2312" w:hAnsi="仿宋_GB2312" w:eastAsia="仿宋_GB2312" w:cs="仿宋_GB2312"/>
          <w:sz w:val="32"/>
          <w:szCs w:val="32"/>
          <w:highlight w:val="none"/>
        </w:rPr>
        <w:t>0.00万元</w:t>
      </w:r>
      <w:r>
        <w:rPr>
          <w:rFonts w:hint="eastAsia" w:ascii="仿宋_GB2312" w:hAnsi="仿宋_GB2312" w:eastAsia="仿宋_GB2312" w:cs="仿宋_GB2312"/>
          <w:sz w:val="32"/>
          <w:szCs w:val="32"/>
          <w:highlight w:val="none"/>
          <w:lang w:eastAsia="zh-CN"/>
        </w:rPr>
        <w:t>，年末结转和结余</w:t>
      </w:r>
      <w:r>
        <w:rPr>
          <w:rFonts w:hint="eastAsia" w:ascii="仿宋_GB2312" w:hAnsi="仿宋_GB2312" w:eastAsia="仿宋_GB2312" w:cs="仿宋_GB2312"/>
          <w:sz w:val="32"/>
          <w:szCs w:val="32"/>
          <w:highlight w:val="none"/>
        </w:rPr>
        <w:t>8.48万元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val="en-US" w:eastAsia="zh-CN"/>
        </w:rPr>
        <w:t>总计</w:t>
      </w:r>
      <w:r>
        <w:rPr>
          <w:rFonts w:hint="eastAsia" w:ascii="仿宋_GB2312" w:hAnsi="仿宋_GB2312" w:eastAsia="仿宋_GB2312" w:cs="仿宋_GB2312"/>
          <w:sz w:val="32"/>
          <w:szCs w:val="32"/>
          <w:highlight w:val="none"/>
        </w:rPr>
        <w:t>与上年相比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rPr>
        <w:t>4.12万元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增长4.72%</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本年</w:t>
      </w:r>
      <w:r>
        <w:rPr>
          <w:rFonts w:hint="eastAsia" w:ascii="仿宋_GB2312" w:hAnsi="仿宋_GB2312" w:eastAsia="仿宋_GB2312" w:cs="仿宋_GB2312"/>
          <w:sz w:val="32"/>
          <w:szCs w:val="32"/>
          <w:highlight w:val="none"/>
          <w:lang w:val="en-US" w:eastAsia="zh-CN"/>
        </w:rPr>
        <w:t>人员增加1人，工资福利支出增加，较上年职业年金增加</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15" w:name="_Toc1979"/>
      <w:bookmarkStart w:id="16" w:name="_Toc21353"/>
      <w:bookmarkStart w:id="17" w:name="_Toc8730"/>
      <w:r>
        <w:rPr>
          <w:rFonts w:hint="default" w:ascii="Times New Roman" w:hAnsi="Times New Roman" w:eastAsia="黑体" w:cs="Times New Roman"/>
          <w:bCs/>
          <w:kern w:val="0"/>
          <w:sz w:val="32"/>
          <w:szCs w:val="32"/>
          <w:highlight w:val="none"/>
          <w:lang w:eastAsia="zh-CN"/>
        </w:rPr>
        <w:t>二、</w:t>
      </w:r>
      <w:r>
        <w:rPr>
          <w:rFonts w:hint="default" w:ascii="Times New Roman" w:hAnsi="Times New Roman" w:eastAsia="黑体" w:cs="Times New Roman"/>
          <w:bCs/>
          <w:kern w:val="0"/>
          <w:sz w:val="32"/>
          <w:szCs w:val="32"/>
          <w:highlight w:val="none"/>
        </w:rPr>
        <w:t>收入</w:t>
      </w:r>
      <w:r>
        <w:rPr>
          <w:rFonts w:hint="default" w:ascii="Times New Roman" w:hAnsi="Times New Roman" w:eastAsia="黑体" w:cs="Times New Roman"/>
          <w:bCs/>
          <w:kern w:val="0"/>
          <w:sz w:val="32"/>
          <w:szCs w:val="32"/>
          <w:highlight w:val="none"/>
          <w:lang w:eastAsia="zh-CN"/>
        </w:rPr>
        <w:t>决算</w:t>
      </w:r>
      <w:r>
        <w:rPr>
          <w:rFonts w:hint="default" w:ascii="Times New Roman" w:hAnsi="Times New Roman" w:eastAsia="黑体" w:cs="Times New Roman"/>
          <w:bCs/>
          <w:kern w:val="0"/>
          <w:sz w:val="32"/>
          <w:szCs w:val="32"/>
          <w:highlight w:val="none"/>
        </w:rPr>
        <w:t>情况说明</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lang w:eastAsia="zh-CN"/>
        </w:rPr>
        <w:t>2022年度</w:t>
      </w:r>
      <w:r>
        <w:rPr>
          <w:rFonts w:hint="eastAsia" w:ascii="仿宋_GB2312" w:hAnsi="仿宋_GB2312" w:eastAsia="仿宋_GB2312" w:cs="仿宋_GB2312"/>
          <w:sz w:val="32"/>
          <w:szCs w:val="32"/>
          <w:highlight w:val="none"/>
        </w:rPr>
        <w:t>本年收入</w:t>
      </w:r>
      <w:r>
        <w:rPr>
          <w:rFonts w:hint="eastAsia" w:ascii="仿宋_GB2312" w:hAnsi="仿宋_GB2312" w:eastAsia="仿宋_GB2312" w:cs="仿宋_GB2312"/>
          <w:sz w:val="32"/>
          <w:szCs w:val="32"/>
        </w:rPr>
        <w:t>76.64</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rPr>
        <w:t>59.61</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77.78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；上级补助收入</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；事业收入</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；经营收入</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附属单位上缴收入</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；其他收入</w:t>
      </w:r>
      <w:r>
        <w:rPr>
          <w:rFonts w:hint="eastAsia" w:ascii="仿宋_GB2312" w:hAnsi="仿宋_GB2312" w:eastAsia="仿宋_GB2312" w:cs="仿宋_GB2312"/>
          <w:sz w:val="32"/>
          <w:szCs w:val="32"/>
        </w:rPr>
        <w:t>17.03</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22.22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18" w:name="_Toc27961"/>
      <w:bookmarkStart w:id="19" w:name="_Toc30363"/>
      <w:bookmarkStart w:id="20" w:name="_Toc6508"/>
      <w:r>
        <w:rPr>
          <w:rFonts w:hint="default" w:ascii="Times New Roman" w:hAnsi="Times New Roman" w:eastAsia="黑体" w:cs="Times New Roman"/>
          <w:bCs/>
          <w:kern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0"/>
          <w:sz w:val="32"/>
          <w:szCs w:val="32"/>
          <w:highlight w:val="none"/>
          <w:lang w:eastAsia="zh-CN"/>
        </w:rPr>
        <w:t>2022年度</w:t>
      </w:r>
      <w:r>
        <w:rPr>
          <w:rFonts w:hint="eastAsia" w:ascii="仿宋_GB2312" w:hAnsi="仿宋_GB2312" w:eastAsia="仿宋_GB2312" w:cs="仿宋_GB2312"/>
          <w:sz w:val="32"/>
          <w:szCs w:val="32"/>
          <w:highlight w:val="none"/>
        </w:rPr>
        <w:t>本年支出</w:t>
      </w:r>
      <w:r>
        <w:rPr>
          <w:rFonts w:hint="eastAsia" w:ascii="仿宋_GB2312" w:hAnsi="仿宋_GB2312" w:eastAsia="仿宋_GB2312" w:cs="仿宋_GB2312"/>
          <w:sz w:val="32"/>
          <w:szCs w:val="32"/>
        </w:rPr>
        <w:t>74.67</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rPr>
        <w:t>74.67</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100.00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；上缴上级支出</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；经营支出</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；对附属单位补助支出</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21" w:name="_Toc733"/>
      <w:bookmarkStart w:id="22" w:name="_Toc4393"/>
      <w:bookmarkStart w:id="23" w:name="_Toc30865"/>
      <w:r>
        <w:rPr>
          <w:rFonts w:hint="default" w:ascii="Times New Roman" w:hAnsi="Times New Roman" w:eastAsia="黑体" w:cs="Times New Roman"/>
          <w:bCs/>
          <w:kern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0"/>
          <w:sz w:val="32"/>
          <w:szCs w:val="32"/>
          <w:highlight w:val="none"/>
          <w:lang w:eastAsia="zh-CN"/>
        </w:rPr>
        <w:t>2022年度</w:t>
      </w:r>
      <w:r>
        <w:rPr>
          <w:rFonts w:hint="default" w:ascii="Times New Roman" w:hAnsi="Times New Roman" w:eastAsia="仿宋_GB2312" w:cs="Times New Roman"/>
          <w:sz w:val="32"/>
          <w:szCs w:val="32"/>
          <w:highlight w:val="none"/>
        </w:rPr>
        <w:t>财政拨款收入</w:t>
      </w:r>
      <w:r>
        <w:rPr>
          <w:rFonts w:hint="default" w:ascii="Times New Roman" w:hAnsi="Times New Roman" w:eastAsia="仿宋_GB2312" w:cs="Times New Roman"/>
          <w:sz w:val="32"/>
          <w:szCs w:val="32"/>
          <w:highlight w:val="none"/>
          <w:lang w:val="en-US" w:eastAsia="zh-CN"/>
        </w:rPr>
        <w:t>总计</w:t>
      </w:r>
      <w:r>
        <w:rPr>
          <w:rFonts w:hint="default" w:ascii="Times New Roman" w:hAnsi="Times New Roman" w:cs="Times New Roman"/>
          <w:sz w:val="32"/>
          <w:szCs w:val="32"/>
        </w:rPr>
        <w:t>65.50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其中：年初财政拨款结转和结余</w:t>
      </w:r>
      <w:r>
        <w:rPr>
          <w:rFonts w:hint="default" w:ascii="Times New Roman" w:hAnsi="Times New Roman" w:cs="Times New Roman"/>
          <w:sz w:val="32"/>
          <w:szCs w:val="32"/>
        </w:rPr>
        <w:t>5.89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财政拨款本年收入</w:t>
      </w:r>
      <w:r>
        <w:rPr>
          <w:rFonts w:hint="default" w:ascii="Times New Roman" w:hAnsi="Times New Roman" w:cs="Times New Roman"/>
          <w:sz w:val="32"/>
          <w:szCs w:val="32"/>
        </w:rPr>
        <w:t>59.61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财政拨款收入</w:t>
      </w:r>
      <w:r>
        <w:rPr>
          <w:rFonts w:hint="default" w:ascii="Times New Roman" w:hAnsi="Times New Roman" w:eastAsia="仿宋_GB2312" w:cs="Times New Roman"/>
          <w:sz w:val="32"/>
          <w:szCs w:val="32"/>
          <w:highlight w:val="none"/>
          <w:lang w:val="en-US" w:eastAsia="zh-CN"/>
        </w:rPr>
        <w:t>总计</w:t>
      </w:r>
      <w:r>
        <w:rPr>
          <w:rFonts w:hint="default" w:ascii="Times New Roman" w:hAnsi="Times New Roman" w:eastAsia="仿宋_GB2312" w:cs="Times New Roman"/>
          <w:sz w:val="32"/>
          <w:szCs w:val="32"/>
          <w:highlight w:val="none"/>
        </w:rPr>
        <w:t>与上年相比，减少</w:t>
      </w:r>
      <w:r>
        <w:rPr>
          <w:rFonts w:hint="default" w:ascii="Times New Roman" w:hAnsi="Times New Roman" w:cs="Times New Roman"/>
          <w:sz w:val="32"/>
          <w:szCs w:val="32"/>
        </w:rPr>
        <w:t>12.11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default" w:ascii="Times New Roman" w:hAnsi="Times New Roman" w:cs="Times New Roman"/>
          <w:sz w:val="32"/>
          <w:szCs w:val="32"/>
        </w:rPr>
        <w:t>15.6</w:t>
      </w:r>
      <w:r>
        <w:rPr>
          <w:rFonts w:hint="eastAsia" w:cs="Times New Roman"/>
          <w:sz w:val="32"/>
          <w:szCs w:val="32"/>
          <w:lang w:val="en-US" w:eastAsia="zh-CN"/>
        </w:rPr>
        <w:t>0%</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本年</w:t>
      </w:r>
      <w:r>
        <w:rPr>
          <w:rFonts w:hint="eastAsia" w:eastAsia="仿宋_GB2312" w:cs="Times New Roman"/>
          <w:sz w:val="32"/>
          <w:szCs w:val="32"/>
          <w:highlight w:val="none"/>
          <w:lang w:val="en-US" w:eastAsia="zh-CN"/>
        </w:rPr>
        <w:t>11.94万元劳务费支出调成预拨资金，17.01万元劳务费预算盘活</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财政拨款支出</w:t>
      </w:r>
      <w:r>
        <w:rPr>
          <w:rFonts w:hint="default" w:ascii="Times New Roman" w:hAnsi="Times New Roman" w:eastAsia="仿宋_GB2312" w:cs="Times New Roman"/>
          <w:sz w:val="32"/>
          <w:szCs w:val="32"/>
          <w:highlight w:val="none"/>
          <w:lang w:val="en-US" w:eastAsia="zh-CN"/>
        </w:rPr>
        <w:t>总计</w:t>
      </w:r>
      <w:r>
        <w:rPr>
          <w:rFonts w:hint="default" w:ascii="Times New Roman" w:hAnsi="Times New Roman" w:cs="Times New Roman"/>
          <w:sz w:val="32"/>
          <w:szCs w:val="32"/>
          <w:highlight w:val="none"/>
        </w:rPr>
        <w:t>65.50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其中：年末财政拨款结转和结余</w:t>
      </w:r>
      <w:r>
        <w:rPr>
          <w:rFonts w:hint="default" w:ascii="Times New Roman" w:hAnsi="Times New Roman" w:cs="Times New Roman"/>
          <w:sz w:val="32"/>
          <w:szCs w:val="32"/>
          <w:highlight w:val="none"/>
        </w:rPr>
        <w:t>7.84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财政拨款本年支出</w:t>
      </w:r>
      <w:r>
        <w:rPr>
          <w:rFonts w:hint="default" w:ascii="Times New Roman" w:hAnsi="Times New Roman" w:cs="Times New Roman"/>
          <w:sz w:val="32"/>
          <w:szCs w:val="32"/>
          <w:highlight w:val="none"/>
        </w:rPr>
        <w:t>57.66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财政拨款</w:t>
      </w:r>
      <w:r>
        <w:rPr>
          <w:rFonts w:hint="default" w:ascii="Times New Roman" w:hAnsi="Times New Roman" w:eastAsia="仿宋_GB2312" w:cs="Times New Roman"/>
          <w:sz w:val="32"/>
          <w:szCs w:val="32"/>
          <w:highlight w:val="none"/>
          <w:lang w:val="en-US" w:eastAsia="zh-CN"/>
        </w:rPr>
        <w:t>支出总计</w:t>
      </w:r>
      <w:r>
        <w:rPr>
          <w:rFonts w:hint="default" w:ascii="Times New Roman" w:hAnsi="Times New Roman" w:eastAsia="仿宋_GB2312" w:cs="Times New Roman"/>
          <w:sz w:val="32"/>
          <w:szCs w:val="32"/>
          <w:highlight w:val="none"/>
        </w:rPr>
        <w:t>与上年相比，减少</w:t>
      </w:r>
      <w:r>
        <w:rPr>
          <w:rFonts w:hint="default" w:ascii="Times New Roman" w:hAnsi="Times New Roman" w:cs="Times New Roman"/>
          <w:sz w:val="32"/>
          <w:szCs w:val="32"/>
          <w:highlight w:val="none"/>
        </w:rPr>
        <w:t>12.11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default" w:ascii="Times New Roman" w:hAnsi="Times New Roman" w:cs="Times New Roman"/>
          <w:sz w:val="32"/>
          <w:szCs w:val="32"/>
          <w:highlight w:val="none"/>
        </w:rPr>
        <w:t>15.6</w:t>
      </w:r>
      <w:r>
        <w:rPr>
          <w:rFonts w:hint="eastAsia"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本年</w:t>
      </w:r>
      <w:r>
        <w:rPr>
          <w:rFonts w:hint="eastAsia" w:eastAsia="仿宋_GB2312" w:cs="Times New Roman"/>
          <w:sz w:val="32"/>
          <w:szCs w:val="32"/>
          <w:highlight w:val="none"/>
          <w:lang w:val="en-US" w:eastAsia="zh-CN"/>
        </w:rPr>
        <w:t>11.94万元劳务费调成预拨资金，17.01万元劳务费预算盘活</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highlight w:val="none"/>
        </w:rPr>
      </w:pPr>
      <w:r>
        <w:rPr>
          <w:rFonts w:hint="default"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lang w:eastAsia="zh-CN"/>
        </w:rPr>
        <w:t>年初预算数</w:t>
      </w:r>
      <w:r>
        <w:rPr>
          <w:rFonts w:hint="default" w:ascii="Times New Roman" w:hAnsi="Times New Roman" w:eastAsia="仿宋_GB2312" w:cs="Times New Roman"/>
          <w:sz w:val="32"/>
          <w:szCs w:val="32"/>
          <w:highlight w:val="none"/>
        </w:rPr>
        <w:t>相比情况：财政拨款收入</w:t>
      </w:r>
      <w:r>
        <w:rPr>
          <w:rFonts w:hint="default" w:ascii="Times New Roman" w:hAnsi="Times New Roman" w:eastAsia="仿宋_GB2312" w:cs="Times New Roman"/>
          <w:sz w:val="32"/>
          <w:szCs w:val="32"/>
          <w:highlight w:val="none"/>
          <w:lang w:val="en-US" w:eastAsia="zh-CN"/>
        </w:rPr>
        <w:t>总计</w:t>
      </w:r>
      <w:r>
        <w:rPr>
          <w:rFonts w:hint="default" w:ascii="Times New Roman" w:hAnsi="Times New Roman" w:eastAsia="仿宋_GB2312" w:cs="Times New Roman"/>
          <w:sz w:val="32"/>
          <w:szCs w:val="32"/>
          <w:highlight w:val="none"/>
          <w:lang w:eastAsia="zh-CN"/>
        </w:rPr>
        <w:t>年初预算数</w:t>
      </w:r>
      <w:r>
        <w:rPr>
          <w:rFonts w:hint="default" w:ascii="Times New Roman" w:hAnsi="Times New Roman" w:cs="Times New Roman"/>
          <w:sz w:val="32"/>
          <w:szCs w:val="32"/>
        </w:rPr>
        <w:t>71.65</w:t>
      </w:r>
      <w:r>
        <w:rPr>
          <w:rFonts w:hint="default" w:ascii="Times New Roman" w:hAnsi="Times New Roman" w:eastAsia="仿宋_GB2312" w:cs="Times New Roman"/>
          <w:sz w:val="32"/>
          <w:szCs w:val="32"/>
          <w:highlight w:val="none"/>
        </w:rPr>
        <w:t>万元，决算数</w:t>
      </w:r>
      <w:r>
        <w:rPr>
          <w:rFonts w:hint="default" w:ascii="Times New Roman" w:hAnsi="Times New Roman" w:cs="Times New Roman"/>
          <w:sz w:val="32"/>
          <w:szCs w:val="32"/>
        </w:rPr>
        <w:t>65.50</w:t>
      </w:r>
      <w:r>
        <w:rPr>
          <w:rFonts w:hint="default" w:ascii="Times New Roman" w:hAnsi="Times New Roman" w:eastAsia="仿宋_GB2312" w:cs="Times New Roman"/>
          <w:sz w:val="32"/>
          <w:szCs w:val="32"/>
          <w:highlight w:val="none"/>
        </w:rPr>
        <w:t>万元，预决算差异率</w:t>
      </w:r>
      <w:r>
        <w:rPr>
          <w:rFonts w:hint="default" w:ascii="Times New Roman" w:hAnsi="Times New Roman" w:cs="Times New Roman"/>
          <w:sz w:val="32"/>
          <w:szCs w:val="32"/>
        </w:rPr>
        <w:t>-8.58</w:t>
      </w:r>
      <w:r>
        <w:rPr>
          <w:rFonts w:hint="eastAsia" w:cs="Times New Roman"/>
          <w:sz w:val="32"/>
          <w:szCs w:val="32"/>
          <w:lang w:val="en-US"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eastAsia" w:eastAsia="仿宋_GB2312" w:cs="Times New Roman"/>
          <w:sz w:val="32"/>
          <w:szCs w:val="32"/>
          <w:highlight w:val="none"/>
          <w:lang w:eastAsia="zh-CN"/>
        </w:rPr>
        <w:t>本年</w:t>
      </w:r>
      <w:r>
        <w:rPr>
          <w:rFonts w:hint="eastAsia" w:eastAsia="仿宋_GB2312" w:cs="Times New Roman"/>
          <w:sz w:val="32"/>
          <w:szCs w:val="32"/>
          <w:highlight w:val="none"/>
          <w:lang w:val="en-US" w:eastAsia="zh-CN"/>
        </w:rPr>
        <w:t>11.94万元劳务费调成预拨资金，17.01万元劳务费预算盘活</w:t>
      </w:r>
      <w:r>
        <w:rPr>
          <w:rFonts w:hint="default" w:ascii="Times New Roman" w:hAnsi="Times New Roman" w:eastAsia="仿宋_GB2312" w:cs="Times New Roman"/>
          <w:sz w:val="32"/>
          <w:szCs w:val="32"/>
          <w:highlight w:val="none"/>
        </w:rPr>
        <w:t>。财政拨款支出</w:t>
      </w:r>
      <w:r>
        <w:rPr>
          <w:rFonts w:hint="default" w:ascii="Times New Roman" w:hAnsi="Times New Roman" w:eastAsia="仿宋_GB2312" w:cs="Times New Roman"/>
          <w:sz w:val="32"/>
          <w:szCs w:val="32"/>
          <w:highlight w:val="none"/>
          <w:lang w:val="en-US" w:eastAsia="zh-CN"/>
        </w:rPr>
        <w:t>总计</w:t>
      </w:r>
      <w:r>
        <w:rPr>
          <w:rFonts w:hint="default" w:ascii="Times New Roman" w:hAnsi="Times New Roman" w:eastAsia="仿宋_GB2312" w:cs="Times New Roman"/>
          <w:sz w:val="32"/>
          <w:szCs w:val="32"/>
          <w:highlight w:val="none"/>
          <w:lang w:eastAsia="zh-CN"/>
        </w:rPr>
        <w:t>年初预算数</w:t>
      </w:r>
      <w:r>
        <w:rPr>
          <w:rFonts w:hint="default" w:ascii="Times New Roman" w:hAnsi="Times New Roman" w:cs="Times New Roman"/>
          <w:sz w:val="32"/>
          <w:szCs w:val="32"/>
        </w:rPr>
        <w:t>71.65</w:t>
      </w:r>
      <w:r>
        <w:rPr>
          <w:rFonts w:hint="default" w:ascii="Times New Roman" w:hAnsi="Times New Roman" w:eastAsia="仿宋_GB2312" w:cs="Times New Roman"/>
          <w:sz w:val="32"/>
          <w:szCs w:val="32"/>
          <w:highlight w:val="none"/>
        </w:rPr>
        <w:t>万元，决算数</w:t>
      </w:r>
      <w:r>
        <w:rPr>
          <w:rFonts w:hint="default" w:ascii="Times New Roman" w:hAnsi="Times New Roman" w:cs="Times New Roman"/>
          <w:sz w:val="32"/>
          <w:szCs w:val="32"/>
        </w:rPr>
        <w:t>65.50</w:t>
      </w:r>
      <w:r>
        <w:rPr>
          <w:rFonts w:hint="eastAsia" w:ascii="仿宋_GB2312" w:hAnsi="仿宋_GB2312" w:eastAsia="仿宋_GB2312" w:cs="仿宋_GB2312"/>
          <w:sz w:val="32"/>
          <w:szCs w:val="32"/>
          <w:highlight w:val="none"/>
        </w:rPr>
        <w:t>万元，预决算差异率</w:t>
      </w:r>
      <w:r>
        <w:rPr>
          <w:rFonts w:hint="eastAsia" w:ascii="仿宋_GB2312" w:hAnsi="仿宋_GB2312" w:eastAsia="仿宋_GB2312" w:cs="仿宋_GB2312"/>
          <w:sz w:val="32"/>
          <w:szCs w:val="32"/>
        </w:rPr>
        <w:t>-8.58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主要原因是：本年</w:t>
      </w:r>
      <w:r>
        <w:rPr>
          <w:rFonts w:hint="eastAsia" w:ascii="仿宋_GB2312" w:hAnsi="仿宋_GB2312" w:eastAsia="仿宋_GB2312" w:cs="仿宋_GB2312"/>
          <w:sz w:val="32"/>
          <w:szCs w:val="32"/>
          <w:highlight w:val="none"/>
          <w:lang w:val="en-US" w:eastAsia="zh-CN"/>
        </w:rPr>
        <w:t>11.94万元劳务费调成预拨资金，17.01万元劳务费支出预算盘活</w:t>
      </w:r>
      <w:r>
        <w:rPr>
          <w:rFonts w:hint="eastAsia" w:ascii="黑体" w:hAnsi="黑体" w:eastAsia="黑体" w:cs="黑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lang w:eastAsia="zh-CN"/>
        </w:rPr>
      </w:pPr>
      <w:bookmarkStart w:id="24" w:name="_Toc12666"/>
      <w:bookmarkStart w:id="25" w:name="_Toc11969"/>
      <w:bookmarkStart w:id="26" w:name="_Toc13833"/>
      <w:r>
        <w:rPr>
          <w:rFonts w:hint="eastAsia" w:ascii="黑体" w:hAnsi="黑体" w:eastAsia="黑体" w:cs="黑体"/>
          <w:bCs/>
          <w:kern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s="黑体"/>
          <w:sz w:val="32"/>
          <w:szCs w:val="32"/>
          <w:highlight w:val="none"/>
          <w:lang w:eastAsia="zh-CN"/>
        </w:rPr>
      </w:pPr>
      <w:bookmarkStart w:id="27" w:name="_Toc7106"/>
      <w:bookmarkStart w:id="28" w:name="_Toc6505"/>
      <w:r>
        <w:rPr>
          <w:rFonts w:hint="eastAsia" w:ascii="黑体" w:hAnsi="黑体" w:eastAsia="黑体" w:cs="黑体"/>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eastAsia="zh-CN"/>
        </w:rPr>
        <w:t>2022年度一般公共预算财政拨款支出</w:t>
      </w:r>
      <w:r>
        <w:rPr>
          <w:rFonts w:hint="eastAsia" w:ascii="仿宋_GB2312" w:hAnsi="仿宋_GB2312" w:eastAsia="仿宋_GB2312" w:cs="仿宋_GB2312"/>
          <w:sz w:val="32"/>
          <w:szCs w:val="32"/>
        </w:rPr>
        <w:t>57.66</w:t>
      </w:r>
      <w:r>
        <w:rPr>
          <w:rFonts w:hint="eastAsia" w:ascii="仿宋_GB2312" w:hAnsi="仿宋_GB2312" w:eastAsia="仿宋_GB2312" w:cs="仿宋_GB2312"/>
          <w:spacing w:val="0"/>
          <w:sz w:val="32"/>
          <w:szCs w:val="32"/>
          <w:highlight w:val="none"/>
          <w:lang w:eastAsia="zh-CN"/>
        </w:rPr>
        <w:t>万元，占本年支出合计的</w:t>
      </w:r>
      <w:r>
        <w:rPr>
          <w:rFonts w:hint="eastAsia" w:ascii="仿宋_GB2312" w:hAnsi="仿宋_GB2312" w:eastAsia="仿宋_GB2312" w:cs="仿宋_GB2312"/>
          <w:sz w:val="32"/>
          <w:szCs w:val="32"/>
          <w:lang w:val="en-US" w:eastAsia="zh-CN"/>
        </w:rPr>
        <w:t>77.22%</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与上年相比减少</w:t>
      </w:r>
      <w:r>
        <w:rPr>
          <w:rFonts w:hint="eastAsia" w:ascii="仿宋_GB2312" w:hAnsi="仿宋_GB2312" w:eastAsia="仿宋_GB2312" w:cs="仿宋_GB2312"/>
          <w:sz w:val="32"/>
          <w:szCs w:val="32"/>
        </w:rPr>
        <w:t>14.06</w:t>
      </w:r>
      <w:r>
        <w:rPr>
          <w:rFonts w:hint="eastAsia" w:ascii="仿宋_GB2312" w:hAnsi="仿宋_GB2312" w:eastAsia="仿宋_GB2312" w:cs="仿宋_GB2312"/>
          <w:spacing w:val="0"/>
          <w:sz w:val="32"/>
          <w:szCs w:val="32"/>
          <w:highlight w:val="none"/>
        </w:rPr>
        <w:t>万元，</w:t>
      </w:r>
      <w:r>
        <w:rPr>
          <w:rFonts w:hint="eastAsia" w:ascii="仿宋_GB2312" w:hAnsi="仿宋_GB2312" w:eastAsia="仿宋_GB2312" w:cs="仿宋_GB2312"/>
          <w:spacing w:val="0"/>
          <w:sz w:val="32"/>
          <w:szCs w:val="32"/>
          <w:highlight w:val="none"/>
          <w:lang w:eastAsia="zh-CN"/>
        </w:rPr>
        <w:t>下降</w:t>
      </w:r>
      <w:r>
        <w:rPr>
          <w:rFonts w:hint="eastAsia" w:ascii="仿宋_GB2312" w:hAnsi="仿宋_GB2312" w:eastAsia="仿宋_GB2312" w:cs="仿宋_GB2312"/>
          <w:sz w:val="32"/>
          <w:szCs w:val="32"/>
          <w:highlight w:val="none"/>
          <w:lang w:val="en-US" w:eastAsia="zh-CN"/>
        </w:rPr>
        <w:t>19.6%</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rPr>
        <w:t>主要原因是：</w:t>
      </w:r>
      <w:r>
        <w:rPr>
          <w:rFonts w:hint="eastAsia" w:ascii="仿宋_GB2312" w:hAnsi="仿宋_GB2312" w:eastAsia="仿宋_GB2312" w:cs="仿宋_GB2312"/>
          <w:sz w:val="32"/>
          <w:szCs w:val="32"/>
          <w:highlight w:val="none"/>
          <w:lang w:eastAsia="zh-CN"/>
        </w:rPr>
        <w:t>本年</w:t>
      </w:r>
      <w:r>
        <w:rPr>
          <w:rFonts w:hint="eastAsia" w:ascii="仿宋_GB2312" w:hAnsi="仿宋_GB2312" w:eastAsia="仿宋_GB2312" w:cs="仿宋_GB2312"/>
          <w:sz w:val="32"/>
          <w:szCs w:val="32"/>
          <w:highlight w:val="none"/>
          <w:lang w:val="en-US" w:eastAsia="zh-CN"/>
        </w:rPr>
        <w:t>11.94万元劳务费支出调成预拨资金</w:t>
      </w:r>
      <w:r>
        <w:rPr>
          <w:rFonts w:hint="eastAsia" w:ascii="仿宋_GB2312" w:hAnsi="仿宋_GB2312" w:eastAsia="仿宋_GB2312" w:cs="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bookmarkStart w:id="29" w:name="_Toc31862"/>
      <w:bookmarkStart w:id="30" w:name="_Toc18111"/>
      <w:r>
        <w:rPr>
          <w:rFonts w:hint="default" w:ascii="Times New Roman" w:hAnsi="Times New Roman" w:eastAsia="黑体" w:cs="Times New Roman"/>
          <w:sz w:val="32"/>
          <w:szCs w:val="32"/>
          <w:highlight w:val="none"/>
          <w:lang w:eastAsia="zh-CN"/>
        </w:rPr>
        <w:t>（二）一般公共预算</w:t>
      </w:r>
      <w:r>
        <w:rPr>
          <w:rFonts w:hint="default" w:ascii="Times New Roman" w:hAnsi="Times New Roman" w:eastAsia="黑体" w:cs="Times New Roman"/>
          <w:sz w:val="32"/>
          <w:szCs w:val="32"/>
          <w:highlight w:val="none"/>
          <w:lang w:val="en-US" w:eastAsia="zh-CN"/>
        </w:rPr>
        <w:t>财政拨款支出决算</w:t>
      </w:r>
      <w:r>
        <w:rPr>
          <w:rFonts w:hint="default" w:ascii="Times New Roman" w:hAnsi="Times New Roman" w:eastAsia="黑体" w:cs="Times New Roman"/>
          <w:sz w:val="32"/>
          <w:szCs w:val="32"/>
          <w:highlight w:val="none"/>
          <w:lang w:eastAsia="zh-CN"/>
        </w:rPr>
        <w:t>结构情况</w:t>
      </w:r>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spacing w:val="0"/>
          <w:sz w:val="30"/>
          <w:szCs w:val="30"/>
          <w:highlight w:val="none"/>
          <w:lang w:eastAsia="zh-CN"/>
        </w:rPr>
      </w:pPr>
      <w:r>
        <w:rPr>
          <w:rFonts w:hint="default" w:ascii="Times New Roman" w:hAnsi="Times New Roman" w:eastAsia="仿宋_GB2312" w:cs="Times New Roman"/>
          <w:spacing w:val="0"/>
          <w:sz w:val="30"/>
          <w:szCs w:val="30"/>
          <w:highlight w:val="none"/>
          <w:lang w:eastAsia="zh-CN"/>
        </w:rPr>
        <w:t>1.一般公共服务支出（类）</w:t>
      </w:r>
      <w:r>
        <w:rPr>
          <w:rFonts w:hint="eastAsia" w:eastAsia="仿宋_GB2312" w:cs="Times New Roman"/>
          <w:spacing w:val="0"/>
          <w:sz w:val="30"/>
          <w:szCs w:val="30"/>
          <w:highlight w:val="none"/>
          <w:lang w:val="en-US" w:eastAsia="zh-CN"/>
        </w:rPr>
        <w:t>47.95</w:t>
      </w:r>
      <w:r>
        <w:rPr>
          <w:rFonts w:hint="default" w:ascii="Times New Roman" w:hAnsi="Times New Roman" w:eastAsia="仿宋_GB2312" w:cs="Times New Roman"/>
          <w:spacing w:val="0"/>
          <w:sz w:val="30"/>
          <w:szCs w:val="30"/>
          <w:highlight w:val="none"/>
          <w:lang w:eastAsia="zh-CN"/>
        </w:rPr>
        <w:t>万元，占</w:t>
      </w:r>
      <w:r>
        <w:rPr>
          <w:rFonts w:hint="eastAsia" w:eastAsia="仿宋_GB2312" w:cs="Times New Roman"/>
          <w:spacing w:val="0"/>
          <w:sz w:val="30"/>
          <w:szCs w:val="30"/>
          <w:highlight w:val="none"/>
          <w:lang w:val="en-US" w:eastAsia="zh-CN"/>
        </w:rPr>
        <w:t>83.16</w:t>
      </w:r>
      <w:r>
        <w:rPr>
          <w:rFonts w:hint="eastAsia" w:ascii="Times New Roman" w:hAnsi="Times New Roman" w:eastAsia="仿宋_GB2312" w:cs="Times New Roman"/>
          <w:spacing w:val="0"/>
          <w:sz w:val="30"/>
          <w:szCs w:val="30"/>
          <w:highlight w:val="none"/>
          <w:lang w:val="en-US" w:eastAsia="zh-CN"/>
        </w:rPr>
        <w:t>%</w:t>
      </w:r>
      <w:r>
        <w:rPr>
          <w:rFonts w:hint="default" w:ascii="Times New Roman" w:hAnsi="Times New Roman" w:eastAsia="仿宋_GB2312" w:cs="Times New Roman"/>
          <w:spacing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Times New Roman" w:hAnsi="Times New Roman" w:eastAsia="仿宋_GB2312" w:cs="Times New Roman"/>
          <w:spacing w:val="0"/>
          <w:sz w:val="30"/>
          <w:szCs w:val="30"/>
          <w:highlight w:val="none"/>
          <w:lang w:eastAsia="zh-CN"/>
        </w:rPr>
      </w:pPr>
      <w:r>
        <w:rPr>
          <w:rFonts w:hint="eastAsia" w:eastAsia="仿宋_GB2312" w:cs="Times New Roman"/>
          <w:spacing w:val="0"/>
          <w:sz w:val="30"/>
          <w:szCs w:val="30"/>
          <w:highlight w:val="none"/>
          <w:lang w:val="en-US" w:eastAsia="zh-CN"/>
        </w:rPr>
        <w:t>2</w:t>
      </w:r>
      <w:r>
        <w:rPr>
          <w:rFonts w:hint="default" w:ascii="Times New Roman" w:hAnsi="Times New Roman" w:eastAsia="仿宋_GB2312" w:cs="Times New Roman"/>
          <w:spacing w:val="0"/>
          <w:sz w:val="30"/>
          <w:szCs w:val="30"/>
          <w:highlight w:val="none"/>
          <w:lang w:eastAsia="zh-CN"/>
        </w:rPr>
        <w:t>.社会保障和就业支出（类）9.71万元，占</w:t>
      </w:r>
      <w:r>
        <w:rPr>
          <w:rFonts w:hint="eastAsia" w:eastAsia="仿宋_GB2312" w:cs="Times New Roman"/>
          <w:spacing w:val="0"/>
          <w:sz w:val="30"/>
          <w:szCs w:val="30"/>
          <w:highlight w:val="none"/>
          <w:lang w:val="en-US" w:eastAsia="zh-CN"/>
        </w:rPr>
        <w:t>16.84</w:t>
      </w:r>
      <w:r>
        <w:rPr>
          <w:rFonts w:hint="eastAsia" w:ascii="Times New Roman" w:hAnsi="Times New Roman" w:eastAsia="仿宋_GB2312" w:cs="Times New Roman"/>
          <w:spacing w:val="0"/>
          <w:sz w:val="30"/>
          <w:szCs w:val="30"/>
          <w:highlight w:val="none"/>
          <w:lang w:val="en-US" w:eastAsia="zh-CN"/>
        </w:rPr>
        <w:t>%</w:t>
      </w:r>
      <w:r>
        <w:rPr>
          <w:rFonts w:hint="default" w:ascii="Times New Roman" w:hAnsi="Times New Roman" w:eastAsia="仿宋_GB2312" w:cs="Times New Roman"/>
          <w:spacing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bookmarkStart w:id="31" w:name="_Toc24627"/>
      <w:bookmarkStart w:id="32" w:name="_Toc19900"/>
      <w:r>
        <w:rPr>
          <w:rFonts w:hint="default" w:ascii="Times New Roman" w:hAnsi="Times New Roman" w:eastAsia="黑体" w:cs="Times New Roman"/>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（类）民主党派及工商联事务（款）行政运行（项）: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sz w:val="32"/>
          <w:szCs w:val="32"/>
          <w:highlight w:val="none"/>
          <w:lang w:val="en-US" w:eastAsia="zh-CN"/>
        </w:rPr>
        <w:t>47.95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w:t>
      </w:r>
      <w:r>
        <w:rPr>
          <w:rFonts w:hint="eastAsia" w:ascii="仿宋_GB2312" w:hAnsi="仿宋_GB2312" w:eastAsia="仿宋_GB2312" w:cs="仿宋_GB2312"/>
          <w:sz w:val="32"/>
          <w:szCs w:val="32"/>
          <w:highlight w:val="none"/>
          <w:lang w:val="en-US" w:eastAsia="zh-CN"/>
        </w:rPr>
        <w:t>6.23</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w:t>
      </w:r>
      <w:r>
        <w:rPr>
          <w:rFonts w:hint="eastAsia" w:ascii="仿宋_GB2312" w:hAnsi="仿宋_GB2312" w:eastAsia="仿宋_GB2312" w:cs="仿宋_GB2312"/>
          <w:sz w:val="32"/>
          <w:szCs w:val="32"/>
          <w:highlight w:val="none"/>
          <w:lang w:val="en-US" w:eastAsia="zh-CN"/>
        </w:rPr>
        <w:t>11.50%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今年较上年有劳务费17.01万元支出预算财政盘活</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.社会保障和就业支出（类）行政事业单位养老支出（款）</w:t>
      </w:r>
      <w:r>
        <w:rPr>
          <w:rFonts w:hint="eastAsia" w:ascii="仿宋_GB2312" w:hAnsi="仿宋_GB2312" w:eastAsia="仿宋_GB2312" w:cs="仿宋_GB2312"/>
          <w:kern w:val="0"/>
          <w:sz w:val="32"/>
          <w:szCs w:val="32"/>
          <w:highlight w:val="none"/>
          <w:lang w:val="en-US" w:eastAsia="zh-CN"/>
        </w:rPr>
        <w:t>机关事业单位基本养老保险缴费支出（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sz w:val="32"/>
          <w:szCs w:val="32"/>
          <w:highlight w:val="none"/>
        </w:rPr>
        <w:t>4.29</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sz w:val="32"/>
          <w:szCs w:val="32"/>
          <w:highlight w:val="none"/>
        </w:rPr>
        <w:t>0.57</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sz w:val="32"/>
          <w:szCs w:val="32"/>
          <w:highlight w:val="none"/>
        </w:rPr>
        <w:t>11.</w:t>
      </w:r>
      <w:r>
        <w:rPr>
          <w:rFonts w:hint="eastAsia" w:ascii="仿宋_GB2312" w:hAnsi="仿宋_GB2312" w:eastAsia="仿宋_GB2312" w:cs="仿宋_GB2312"/>
          <w:sz w:val="32"/>
          <w:szCs w:val="32"/>
          <w:highlight w:val="none"/>
          <w:lang w:val="en-US" w:eastAsia="zh-CN"/>
        </w:rPr>
        <w:t>73%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人员变动，走待退休程序</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社会保障和就业支出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行政事业单位养老支出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机关事业单位职业年金缴费支出（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sz w:val="32"/>
          <w:szCs w:val="32"/>
          <w:highlight w:val="none"/>
        </w:rPr>
        <w:t>5.42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5.42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上年基本户垫付职业年金今年拨付并转回基本户</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.社会保障和就业支出（类）民政管理事务</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款）基层政权建设和社区治理（项）：支出决算数为0万元，比上年决算数减少8.72万元，减少100%，主要原因是：本年无此科目支出。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.城乡社区支出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类）其他城乡社区支出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款）其他城乡社区支出（项）：支出决算数为0万元，比上年决算数减少3.96万元，减少100%，主要原因是：本年无此科目支出。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33" w:name="_Toc18202"/>
      <w:bookmarkStart w:id="34" w:name="_Toc11146"/>
      <w:bookmarkStart w:id="35" w:name="_Toc13818"/>
      <w:r>
        <w:rPr>
          <w:rFonts w:hint="default" w:ascii="Times New Roman" w:hAnsi="Times New Roman" w:eastAsia="黑体" w:cs="Times New Roman"/>
          <w:bCs/>
          <w:kern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0"/>
          <w:sz w:val="30"/>
          <w:szCs w:val="30"/>
          <w:highlight w:val="none"/>
          <w:lang w:eastAsia="zh-CN"/>
        </w:rPr>
        <w:t>2022年度</w:t>
      </w:r>
      <w:r>
        <w:rPr>
          <w:rFonts w:hint="eastAsia" w:ascii="仿宋_GB2312" w:hAnsi="仿宋_GB2312" w:eastAsia="仿宋_GB2312" w:cs="仿宋_GB2312"/>
          <w:sz w:val="30"/>
          <w:szCs w:val="30"/>
          <w:highlight w:val="none"/>
        </w:rPr>
        <w:t>一般公共预算财政拨款基本支出57.66万元，其中：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人员经费56.63万元，包括：基本工资、津贴补贴、奖金、机关事业单位基本养老保险缴费、职业年金缴费、职工基本医疗保险缴费、公务员医疗补助缴费、其他社会保障缴费、住房公积金。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公用经费1.03万元，包括：办公费、邮电费、公务用车运行维护费。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36" w:name="_Toc31388"/>
      <w:bookmarkStart w:id="37" w:name="_Toc32115"/>
      <w:bookmarkStart w:id="38" w:name="_Toc7190"/>
      <w:r>
        <w:rPr>
          <w:rFonts w:hint="default" w:ascii="Times New Roman" w:hAnsi="Times New Roman" w:eastAsia="黑体" w:cs="Times New Roman"/>
          <w:bCs/>
          <w:kern w:val="0"/>
          <w:sz w:val="32"/>
          <w:szCs w:val="32"/>
          <w:highlight w:val="none"/>
          <w:lang w:val="en-US" w:eastAsia="zh-CN"/>
        </w:rPr>
        <w:t>七、</w:t>
      </w:r>
      <w:r>
        <w:rPr>
          <w:rFonts w:hint="default" w:ascii="Times New Roman" w:hAnsi="Times New Roman" w:eastAsia="黑体" w:cs="Times New Roman"/>
          <w:bCs/>
          <w:kern w:val="0"/>
          <w:sz w:val="32"/>
          <w:szCs w:val="32"/>
          <w:highlight w:val="none"/>
          <w:lang w:eastAsia="zh-CN"/>
        </w:rPr>
        <w:t>财政拨款</w:t>
      </w:r>
      <w:r>
        <w:rPr>
          <w:rFonts w:hint="default" w:ascii="Times New Roman" w:hAnsi="Times New Roman" w:eastAsia="黑体" w:cs="Times New Roman"/>
          <w:bCs/>
          <w:kern w:val="0"/>
          <w:sz w:val="32"/>
          <w:szCs w:val="32"/>
          <w:highlight w:val="none"/>
        </w:rPr>
        <w:t>“三公”经费支出</w:t>
      </w:r>
      <w:r>
        <w:rPr>
          <w:rFonts w:hint="default" w:ascii="Times New Roman" w:hAnsi="Times New Roman" w:eastAsia="黑体" w:cs="Times New Roman"/>
          <w:bCs/>
          <w:kern w:val="0"/>
          <w:sz w:val="32"/>
          <w:szCs w:val="32"/>
          <w:highlight w:val="none"/>
          <w:lang w:eastAsia="zh-CN"/>
        </w:rPr>
        <w:t>决算</w:t>
      </w:r>
      <w:r>
        <w:rPr>
          <w:rFonts w:hint="default" w:ascii="Times New Roman" w:hAnsi="Times New Roman" w:eastAsia="黑体" w:cs="Times New Roman"/>
          <w:bCs/>
          <w:kern w:val="0"/>
          <w:sz w:val="32"/>
          <w:szCs w:val="32"/>
          <w:highlight w:val="none"/>
        </w:rPr>
        <w:t>情况</w:t>
      </w:r>
      <w:r>
        <w:rPr>
          <w:rFonts w:hint="default" w:ascii="Times New Roman" w:hAnsi="Times New Roman" w:eastAsia="黑体" w:cs="Times New Roman"/>
          <w:bCs/>
          <w:kern w:val="0"/>
          <w:sz w:val="32"/>
          <w:szCs w:val="32"/>
          <w:highlight w:val="none"/>
          <w:lang w:eastAsia="zh-CN"/>
        </w:rPr>
        <w:t>说明</w:t>
      </w:r>
      <w:bookmarkEnd w:id="36"/>
      <w:bookmarkEnd w:id="37"/>
      <w:bookmarkEnd w:id="3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lang w:eastAsia="zh-CN"/>
        </w:rPr>
        <w:t>2022年度</w:t>
      </w:r>
      <w:r>
        <w:rPr>
          <w:rFonts w:hint="eastAsia" w:ascii="仿宋_GB2312" w:hAnsi="仿宋_GB2312" w:eastAsia="仿宋_GB2312" w:cs="仿宋_GB2312"/>
          <w:sz w:val="32"/>
          <w:szCs w:val="32"/>
          <w:highlight w:val="none"/>
          <w:lang w:val="en-US" w:eastAsia="zh-CN"/>
        </w:rPr>
        <w:t>财政拨款</w:t>
      </w:r>
      <w:r>
        <w:rPr>
          <w:rFonts w:hint="eastAsia" w:ascii="仿宋_GB2312" w:hAnsi="仿宋_GB2312" w:eastAsia="仿宋_GB2312" w:cs="仿宋_GB2312"/>
          <w:sz w:val="32"/>
          <w:szCs w:val="32"/>
          <w:highlight w:val="none"/>
        </w:rPr>
        <w:t>“三公”经费支出决算0.67万元，比上年减少1.56万元，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69.96%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车辆燃油费、维修费比上年减少</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因公出国（境）费支出0.00万元，占0.00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，比上年增加</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kern w:val="0"/>
          <w:sz w:val="32"/>
          <w:szCs w:val="32"/>
          <w:highlight w:val="none"/>
        </w:rPr>
        <w:t>本年单位无因公出国（境）费支出</w:t>
      </w:r>
      <w:r>
        <w:rPr>
          <w:rFonts w:hint="eastAsia" w:ascii="仿宋_GB2312" w:hAnsi="仿宋_GB2312" w:eastAsia="仿宋_GB2312" w:cs="仿宋_GB2312"/>
          <w:sz w:val="32"/>
          <w:szCs w:val="32"/>
          <w:highlight w:val="none"/>
        </w:rPr>
        <w:t>；公务用车购置及运行维护费支出0.67万元，占100.00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，比上年减少1.56万元，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69.96%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业务比上年减少，车辆使用率减少，车辆燃油费、维修费减少</w:t>
      </w:r>
      <w:r>
        <w:rPr>
          <w:rFonts w:hint="eastAsia" w:ascii="仿宋_GB2312" w:hAnsi="仿宋_GB2312" w:eastAsia="仿宋_GB2312" w:cs="仿宋_GB2312"/>
          <w:sz w:val="32"/>
          <w:szCs w:val="32"/>
          <w:highlight w:val="none"/>
        </w:rPr>
        <w:t>；公务接待费支出0.00万元，占0.00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，比上年增加0.00万元，增长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我单位本年度无公务接待业务支出</w:t>
      </w:r>
      <w:r>
        <w:rPr>
          <w:rFonts w:hint="eastAsia" w:ascii="仿宋_GB2312" w:hAnsi="仿宋_GB2312" w:eastAsia="仿宋_GB2312" w:cs="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因公出国（境）费支出</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开支内容包括</w:t>
      </w:r>
      <w:r>
        <w:rPr>
          <w:rFonts w:hint="eastAsia" w:ascii="仿宋_GB2312" w:hAnsi="仿宋_GB2312" w:eastAsia="仿宋_GB2312" w:cs="仿宋_GB2312"/>
          <w:kern w:val="0"/>
          <w:sz w:val="32"/>
          <w:szCs w:val="32"/>
          <w:highlight w:val="none"/>
        </w:rPr>
        <w:t>本年单位无因公出国（境）费支出</w:t>
      </w:r>
      <w:r>
        <w:rPr>
          <w:rFonts w:hint="eastAsia" w:ascii="仿宋_GB2312" w:hAnsi="仿宋_GB2312" w:eastAsia="仿宋_GB2312" w:cs="仿宋_GB2312"/>
          <w:sz w:val="32"/>
          <w:szCs w:val="32"/>
          <w:highlight w:val="none"/>
        </w:rPr>
        <w:t>。单位全年安排的因公出国（境）团组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个，因公出国（境）</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公务用车购置及运行维护费</w:t>
      </w:r>
      <w:r>
        <w:rPr>
          <w:rFonts w:hint="eastAsia" w:ascii="仿宋_GB2312" w:hAnsi="仿宋_GB2312" w:eastAsia="仿宋_GB2312" w:cs="仿宋_GB2312"/>
          <w:sz w:val="32"/>
          <w:szCs w:val="32"/>
        </w:rPr>
        <w:t>0.67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公务用车购置费</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万元，公务用车运行维护费</w:t>
      </w:r>
      <w:r>
        <w:rPr>
          <w:rFonts w:hint="eastAsia" w:ascii="仿宋_GB2312" w:hAnsi="仿宋_GB2312" w:eastAsia="仿宋_GB2312" w:cs="仿宋_GB2312"/>
          <w:sz w:val="32"/>
          <w:szCs w:val="32"/>
        </w:rPr>
        <w:t>0.67</w:t>
      </w:r>
      <w:r>
        <w:rPr>
          <w:rFonts w:hint="eastAsia" w:ascii="仿宋_GB2312" w:hAnsi="仿宋_GB2312" w:eastAsia="仿宋_GB2312" w:cs="仿宋_GB2312"/>
          <w:sz w:val="32"/>
          <w:szCs w:val="32"/>
          <w:highlight w:val="none"/>
        </w:rPr>
        <w:t>万元。公务用车运行维护费开支内容包括</w:t>
      </w:r>
      <w:r>
        <w:rPr>
          <w:rFonts w:hint="eastAsia" w:ascii="仿宋_GB2312" w:hAnsi="仿宋_GB2312" w:eastAsia="仿宋_GB2312" w:cs="仿宋_GB2312"/>
          <w:sz w:val="32"/>
          <w:szCs w:val="32"/>
          <w:highlight w:val="none"/>
          <w:lang w:val="en-US" w:eastAsia="zh-CN"/>
        </w:rPr>
        <w:t>车辆燃油费、维修费</w:t>
      </w:r>
      <w:r>
        <w:rPr>
          <w:rFonts w:hint="eastAsia" w:ascii="仿宋_GB2312" w:hAnsi="仿宋_GB2312" w:eastAsia="仿宋_GB2312" w:cs="仿宋_GB2312"/>
          <w:sz w:val="32"/>
          <w:szCs w:val="32"/>
          <w:highlight w:val="none"/>
        </w:rPr>
        <w:t>。公务用车购置数</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辆，公务用车保有量</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万元，开支内容包括</w:t>
      </w:r>
      <w:r>
        <w:rPr>
          <w:rFonts w:hint="eastAsia" w:ascii="仿宋_GB2312" w:hAnsi="仿宋_GB2312" w:eastAsia="仿宋_GB2312" w:cs="仿宋_GB2312"/>
          <w:sz w:val="32"/>
          <w:szCs w:val="32"/>
          <w:highlight w:val="none"/>
          <w:lang w:val="en-US" w:eastAsia="zh-CN"/>
        </w:rPr>
        <w:t>无公务接待业务</w:t>
      </w:r>
      <w:r>
        <w:rPr>
          <w:rFonts w:hint="eastAsia" w:ascii="仿宋_GB2312" w:hAnsi="仿宋_GB2312" w:eastAsia="仿宋_GB2312" w:cs="仿宋_GB2312"/>
          <w:sz w:val="32"/>
          <w:szCs w:val="32"/>
          <w:highlight w:val="none"/>
        </w:rPr>
        <w:t>。单位全年安排的国内公务接待</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批次，</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lang w:eastAsia="zh-CN"/>
        </w:rPr>
        <w:t>预算数</w:t>
      </w:r>
      <w:r>
        <w:rPr>
          <w:rFonts w:hint="eastAsia" w:ascii="仿宋_GB2312" w:hAnsi="仿宋_GB2312" w:eastAsia="仿宋_GB2312" w:cs="仿宋_GB2312"/>
          <w:sz w:val="32"/>
          <w:szCs w:val="32"/>
          <w:highlight w:val="none"/>
        </w:rPr>
        <w:t>相比情况：“三公”经费支出</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lang w:eastAsia="zh-CN"/>
        </w:rPr>
        <w:t>预算数</w:t>
      </w:r>
      <w:r>
        <w:rPr>
          <w:rFonts w:hint="eastAsia" w:ascii="仿宋_GB2312" w:hAnsi="仿宋_GB2312" w:eastAsia="仿宋_GB2312" w:cs="仿宋_GB2312"/>
          <w:sz w:val="32"/>
          <w:szCs w:val="32"/>
        </w:rPr>
        <w:t>2.24</w:t>
      </w:r>
      <w:r>
        <w:rPr>
          <w:rFonts w:hint="eastAsia" w:ascii="仿宋_GB2312" w:hAnsi="仿宋_GB2312" w:eastAsia="仿宋_GB2312" w:cs="仿宋_GB2312"/>
          <w:sz w:val="32"/>
          <w:szCs w:val="32"/>
          <w:highlight w:val="none"/>
        </w:rPr>
        <w:t>万元，决算数</w:t>
      </w:r>
      <w:r>
        <w:rPr>
          <w:rFonts w:hint="eastAsia" w:ascii="仿宋_GB2312" w:hAnsi="仿宋_GB2312" w:eastAsia="仿宋_GB2312" w:cs="仿宋_GB2312"/>
          <w:sz w:val="32"/>
          <w:szCs w:val="32"/>
        </w:rPr>
        <w:t>0.67</w:t>
      </w:r>
      <w:r>
        <w:rPr>
          <w:rFonts w:hint="eastAsia" w:ascii="仿宋_GB2312" w:hAnsi="仿宋_GB2312" w:eastAsia="仿宋_GB2312" w:cs="仿宋_GB2312"/>
          <w:sz w:val="32"/>
          <w:szCs w:val="32"/>
          <w:highlight w:val="none"/>
        </w:rPr>
        <w:t>万元，预决算差异率</w:t>
      </w:r>
      <w:r>
        <w:rPr>
          <w:rFonts w:hint="eastAsia" w:ascii="仿宋_GB2312" w:hAnsi="仿宋_GB2312" w:eastAsia="仿宋_GB2312" w:cs="仿宋_GB2312"/>
          <w:sz w:val="32"/>
          <w:szCs w:val="32"/>
        </w:rPr>
        <w:t>-70.</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主要原因是：本年</w:t>
      </w:r>
      <w:r>
        <w:rPr>
          <w:rFonts w:hint="eastAsia" w:ascii="仿宋_GB2312" w:hAnsi="仿宋_GB2312" w:eastAsia="仿宋_GB2312" w:cs="仿宋_GB2312"/>
          <w:sz w:val="32"/>
          <w:szCs w:val="32"/>
          <w:highlight w:val="none"/>
          <w:lang w:val="en-US" w:eastAsia="zh-CN"/>
        </w:rPr>
        <w:t>车辆燃油费、维修费支出相比上年有所减少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其中：因公出国（境）费</w:t>
      </w:r>
      <w:r>
        <w:rPr>
          <w:rFonts w:hint="eastAsia" w:ascii="仿宋_GB2312" w:hAnsi="仿宋_GB2312" w:eastAsia="仿宋_GB2312" w:cs="仿宋_GB2312"/>
          <w:kern w:val="0"/>
          <w:sz w:val="32"/>
          <w:szCs w:val="32"/>
          <w:highlight w:val="none"/>
          <w:lang w:val="en-US" w:eastAsia="zh-CN"/>
        </w:rPr>
        <w:t>全年预算数</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万元，决算数</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万元，预决算差异率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kern w:val="0"/>
          <w:sz w:val="32"/>
          <w:szCs w:val="32"/>
          <w:highlight w:val="none"/>
        </w:rPr>
        <w:t>本年单位无因公出国（境）费支出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公务用车购置</w:t>
      </w:r>
      <w:r>
        <w:rPr>
          <w:rFonts w:hint="eastAsia" w:ascii="仿宋_GB2312" w:hAnsi="仿宋_GB2312" w:eastAsia="仿宋_GB2312" w:cs="仿宋_GB2312"/>
          <w:sz w:val="32"/>
          <w:szCs w:val="32"/>
          <w:highlight w:val="none"/>
        </w:rPr>
        <w:t>费</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预算数</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万元，决算数</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万元，预决算差异率</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本年未购置公务用车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公务用车运行费</w:t>
      </w:r>
      <w:r>
        <w:rPr>
          <w:rFonts w:hint="eastAsia" w:ascii="仿宋_GB2312" w:hAnsi="仿宋_GB2312" w:eastAsia="仿宋_GB2312" w:cs="仿宋_GB2312"/>
          <w:kern w:val="0"/>
          <w:sz w:val="32"/>
          <w:szCs w:val="32"/>
          <w:highlight w:val="none"/>
          <w:lang w:val="en-US" w:eastAsia="zh-CN"/>
        </w:rPr>
        <w:t>全年</w:t>
      </w:r>
      <w:r>
        <w:rPr>
          <w:rFonts w:hint="eastAsia" w:ascii="仿宋_GB2312" w:hAnsi="仿宋_GB2312" w:eastAsia="仿宋_GB2312" w:cs="仿宋_GB2312"/>
          <w:sz w:val="32"/>
          <w:szCs w:val="32"/>
          <w:highlight w:val="none"/>
        </w:rPr>
        <w:t>预算数</w:t>
      </w:r>
      <w:r>
        <w:rPr>
          <w:rFonts w:hint="eastAsia" w:ascii="仿宋_GB2312" w:hAnsi="仿宋_GB2312" w:eastAsia="仿宋_GB2312" w:cs="仿宋_GB2312"/>
          <w:sz w:val="32"/>
          <w:szCs w:val="32"/>
        </w:rPr>
        <w:t>2.23</w:t>
      </w:r>
      <w:r>
        <w:rPr>
          <w:rFonts w:hint="eastAsia" w:ascii="仿宋_GB2312" w:hAnsi="仿宋_GB2312" w:eastAsia="仿宋_GB2312" w:cs="仿宋_GB2312"/>
          <w:sz w:val="32"/>
          <w:szCs w:val="32"/>
          <w:highlight w:val="none"/>
        </w:rPr>
        <w:t>万元，决算数</w:t>
      </w:r>
      <w:r>
        <w:rPr>
          <w:rFonts w:hint="eastAsia" w:ascii="仿宋_GB2312" w:hAnsi="仿宋_GB2312" w:eastAsia="仿宋_GB2312" w:cs="仿宋_GB2312"/>
          <w:sz w:val="32"/>
          <w:szCs w:val="32"/>
        </w:rPr>
        <w:t>0.67</w:t>
      </w:r>
      <w:r>
        <w:rPr>
          <w:rFonts w:hint="eastAsia" w:ascii="仿宋_GB2312" w:hAnsi="仿宋_GB2312" w:eastAsia="仿宋_GB2312" w:cs="仿宋_GB2312"/>
          <w:sz w:val="32"/>
          <w:szCs w:val="32"/>
          <w:highlight w:val="none"/>
        </w:rPr>
        <w:t>万元，预决算差异率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69.96%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主要原因是：本年</w:t>
      </w:r>
      <w:r>
        <w:rPr>
          <w:rFonts w:hint="eastAsia" w:ascii="仿宋_GB2312" w:hAnsi="仿宋_GB2312" w:eastAsia="仿宋_GB2312" w:cs="仿宋_GB2312"/>
          <w:sz w:val="32"/>
          <w:szCs w:val="32"/>
          <w:highlight w:val="none"/>
          <w:lang w:val="en-US" w:eastAsia="zh-CN"/>
        </w:rPr>
        <w:t>车辆燃油费、维修费比上年减少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公务接待费</w:t>
      </w:r>
      <w:r>
        <w:rPr>
          <w:rFonts w:hint="eastAsia" w:ascii="仿宋_GB2312" w:hAnsi="仿宋_GB2312" w:eastAsia="仿宋_GB2312" w:cs="仿宋_GB2312"/>
          <w:kern w:val="0"/>
          <w:sz w:val="32"/>
          <w:szCs w:val="32"/>
          <w:highlight w:val="none"/>
          <w:lang w:val="en-US" w:eastAsia="zh-CN"/>
        </w:rPr>
        <w:t>全年</w:t>
      </w:r>
      <w:r>
        <w:rPr>
          <w:rFonts w:hint="eastAsia" w:ascii="仿宋_GB2312" w:hAnsi="仿宋_GB2312" w:eastAsia="仿宋_GB2312" w:cs="仿宋_GB2312"/>
          <w:sz w:val="32"/>
          <w:szCs w:val="32"/>
          <w:highlight w:val="none"/>
        </w:rPr>
        <w:t>预算数</w:t>
      </w:r>
      <w:r>
        <w:rPr>
          <w:rFonts w:hint="eastAsia" w:ascii="仿宋_GB2312" w:hAnsi="仿宋_GB2312" w:eastAsia="仿宋_GB2312" w:cs="仿宋_GB2312"/>
          <w:sz w:val="32"/>
          <w:szCs w:val="32"/>
        </w:rPr>
        <w:t>0.01</w:t>
      </w:r>
      <w:r>
        <w:rPr>
          <w:rFonts w:hint="eastAsia" w:ascii="仿宋_GB2312" w:hAnsi="仿宋_GB2312" w:eastAsia="仿宋_GB2312" w:cs="仿宋_GB2312"/>
          <w:sz w:val="32"/>
          <w:szCs w:val="32"/>
          <w:highlight w:val="none"/>
        </w:rPr>
        <w:t>万元，决算数</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万元，预决算差异率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我单位本年度无公务接待业务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39" w:name="_Toc16383"/>
      <w:bookmarkStart w:id="40" w:name="_Toc19137"/>
      <w:bookmarkStart w:id="41" w:name="_Toc7927"/>
      <w:r>
        <w:rPr>
          <w:rFonts w:hint="default" w:ascii="Times New Roman" w:hAnsi="Times New Roman" w:eastAsia="黑体" w:cs="Times New Roman"/>
          <w:bCs/>
          <w:kern w:val="0"/>
          <w:sz w:val="32"/>
          <w:szCs w:val="32"/>
          <w:highlight w:val="none"/>
          <w:lang w:val="en-US" w:eastAsia="zh-CN"/>
        </w:rPr>
        <w:t>八</w:t>
      </w:r>
      <w:r>
        <w:rPr>
          <w:rFonts w:hint="default" w:ascii="Times New Roman" w:hAnsi="Times New Roman" w:eastAsia="黑体" w:cs="Times New Roman"/>
          <w:bCs/>
          <w:kern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我单位本年度无政府性基金预算财政拨款收入、支出</w:t>
      </w:r>
      <w:r>
        <w:rPr>
          <w:rFonts w:hint="default" w:ascii="Times New Roman" w:hAnsi="Times New Roman" w:eastAsia="仿宋_GB2312" w:cs="Times New Roman"/>
          <w:sz w:val="32"/>
          <w:szCs w:val="32"/>
          <w:highlight w:val="none"/>
          <w:lang w:val="en-US" w:eastAsia="zh-CN"/>
        </w:rPr>
        <w:t>及结转和结余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42" w:name="_Toc19129"/>
      <w:bookmarkStart w:id="43" w:name="_Toc18027"/>
      <w:r>
        <w:rPr>
          <w:rFonts w:hint="default" w:ascii="Times New Roman" w:hAnsi="Times New Roman" w:eastAsia="黑体" w:cs="Times New Roman"/>
          <w:bCs/>
          <w:kern w:val="0"/>
          <w:sz w:val="32"/>
          <w:szCs w:val="32"/>
          <w:highlight w:val="none"/>
          <w:lang w:val="en-US" w:eastAsia="zh-CN"/>
        </w:rPr>
        <w:t>九</w:t>
      </w:r>
      <w:r>
        <w:rPr>
          <w:rFonts w:hint="default" w:ascii="Times New Roman" w:hAnsi="Times New Roman" w:eastAsia="黑体" w:cs="Times New Roman"/>
          <w:bCs/>
          <w:kern w:val="0"/>
          <w:sz w:val="32"/>
          <w:szCs w:val="32"/>
          <w:highlight w:val="none"/>
          <w:lang w:eastAsia="zh-CN"/>
        </w:rPr>
        <w:t>、国有资本经营预算财政拨款收入支出决算情况说明</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我单位本年度无国有资本经营预算财政拨款收入、支出</w:t>
      </w:r>
      <w:r>
        <w:rPr>
          <w:rFonts w:hint="default" w:ascii="Times New Roman" w:hAnsi="Times New Roman" w:eastAsia="仿宋_GB2312" w:cs="Times New Roman"/>
          <w:sz w:val="32"/>
          <w:szCs w:val="32"/>
          <w:highlight w:val="none"/>
          <w:lang w:val="en-US" w:eastAsia="zh-CN"/>
        </w:rPr>
        <w:t>及结转和结余</w:t>
      </w:r>
      <w:r>
        <w:rPr>
          <w:rFonts w:hint="default" w:ascii="Times New Roman" w:hAnsi="Times New Roman" w:eastAsia="仿宋_GB2312" w:cs="Times New Roman"/>
          <w:sz w:val="32"/>
          <w:szCs w:val="32"/>
          <w:highlight w:val="none"/>
          <w:lang w:eastAsia="zh-CN"/>
        </w:rPr>
        <w:t>，国有资本经营</w:t>
      </w:r>
      <w:r>
        <w:rPr>
          <w:rFonts w:hint="default" w:ascii="Times New Roman" w:hAnsi="Times New Roman" w:eastAsia="仿宋_GB2312" w:cs="Times New Roman"/>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44" w:name="_Toc7314"/>
      <w:bookmarkStart w:id="45" w:name="_Toc10328"/>
      <w:bookmarkStart w:id="46" w:name="_Toc15901"/>
      <w:r>
        <w:rPr>
          <w:rFonts w:hint="default" w:ascii="Times New Roman" w:hAnsi="Times New Roman" w:eastAsia="黑体" w:cs="Times New Roman"/>
          <w:bCs/>
          <w:kern w:val="0"/>
          <w:sz w:val="32"/>
          <w:szCs w:val="32"/>
          <w:highlight w:val="none"/>
          <w:lang w:eastAsia="zh-CN"/>
        </w:rPr>
        <w:t>十</w:t>
      </w:r>
      <w:r>
        <w:rPr>
          <w:rFonts w:hint="default" w:ascii="Times New Roman" w:hAnsi="Times New Roman" w:eastAsia="黑体" w:cs="Times New Roman"/>
          <w:bCs/>
          <w:kern w:val="0"/>
          <w:sz w:val="32"/>
          <w:szCs w:val="32"/>
          <w:highlight w:val="none"/>
        </w:rPr>
        <w:t>、其他重要事项的情况</w:t>
      </w:r>
      <w:r>
        <w:rPr>
          <w:rFonts w:hint="default" w:ascii="Times New Roman" w:hAnsi="Times New Roman" w:eastAsia="黑体" w:cs="Times New Roman"/>
          <w:bCs/>
          <w:kern w:val="0"/>
          <w:sz w:val="32"/>
          <w:szCs w:val="32"/>
          <w:highlight w:val="none"/>
          <w:lang w:eastAsia="zh-CN"/>
        </w:rPr>
        <w:t>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rPr>
      </w:pPr>
      <w:bookmarkStart w:id="47" w:name="_Toc30555"/>
      <w:bookmarkStart w:id="48" w:name="_Toc13105"/>
      <w:bookmarkStart w:id="49" w:name="_Toc18970"/>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机关运行经费支出情况</w:t>
      </w:r>
      <w:bookmarkEnd w:id="47"/>
      <w:bookmarkEnd w:id="48"/>
      <w:bookmarkEnd w:id="49"/>
    </w:p>
    <w:p>
      <w:pPr>
        <w:ind w:firstLine="600"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pacing w:val="0"/>
          <w:sz w:val="30"/>
          <w:szCs w:val="30"/>
          <w:highlight w:val="none"/>
          <w:lang w:eastAsia="zh-CN"/>
        </w:rPr>
        <w:t>2022年度</w:t>
      </w:r>
      <w:r>
        <w:rPr>
          <w:rFonts w:hint="eastAsia" w:ascii="仿宋_GB2312" w:hAnsi="仿宋_GB2312" w:eastAsia="仿宋_GB2312" w:cs="仿宋_GB2312"/>
          <w:spacing w:val="0"/>
          <w:sz w:val="30"/>
          <w:szCs w:val="30"/>
          <w:highlight w:val="none"/>
          <w:lang w:val="en-US" w:eastAsia="zh-CN"/>
        </w:rPr>
        <w:t>水磨沟区工商业联合会（行政单位和参照公务员法管理事业单位）</w:t>
      </w:r>
      <w:r>
        <w:rPr>
          <w:rFonts w:hint="eastAsia" w:ascii="仿宋_GB2312" w:hAnsi="仿宋_GB2312" w:eastAsia="仿宋_GB2312" w:cs="仿宋_GB2312"/>
          <w:sz w:val="30"/>
          <w:szCs w:val="30"/>
          <w:highlight w:val="none"/>
        </w:rPr>
        <w:t>机关运行经费支出</w:t>
      </w:r>
      <w:r>
        <w:rPr>
          <w:rFonts w:hint="eastAsia" w:ascii="仿宋_GB2312" w:hAnsi="仿宋_GB2312" w:eastAsia="仿宋_GB2312" w:cs="仿宋_GB2312"/>
          <w:sz w:val="30"/>
          <w:szCs w:val="30"/>
        </w:rPr>
        <w:t>1.03</w:t>
      </w:r>
      <w:r>
        <w:rPr>
          <w:rFonts w:hint="eastAsia" w:ascii="仿宋_GB2312" w:hAnsi="仿宋_GB2312" w:eastAsia="仿宋_GB2312" w:cs="仿宋_GB2312"/>
          <w:sz w:val="30"/>
          <w:szCs w:val="30"/>
          <w:highlight w:val="none"/>
        </w:rPr>
        <w:t>万元，比上年减少</w:t>
      </w:r>
      <w:r>
        <w:rPr>
          <w:rFonts w:hint="eastAsia" w:ascii="仿宋_GB2312" w:hAnsi="仿宋_GB2312" w:eastAsia="仿宋_GB2312" w:cs="仿宋_GB2312"/>
          <w:sz w:val="30"/>
          <w:szCs w:val="30"/>
        </w:rPr>
        <w:t>3.42</w:t>
      </w:r>
      <w:r>
        <w:rPr>
          <w:rFonts w:hint="eastAsia" w:ascii="仿宋_GB2312" w:hAnsi="仿宋_GB2312" w:eastAsia="仿宋_GB2312" w:cs="仿宋_GB2312"/>
          <w:sz w:val="30"/>
          <w:szCs w:val="30"/>
          <w:highlight w:val="none"/>
        </w:rPr>
        <w:t>万元，</w:t>
      </w:r>
      <w:r>
        <w:rPr>
          <w:rFonts w:hint="eastAsia" w:ascii="仿宋_GB2312" w:hAnsi="仿宋_GB2312" w:eastAsia="仿宋_GB2312" w:cs="仿宋_GB2312"/>
          <w:sz w:val="30"/>
          <w:szCs w:val="30"/>
          <w:highlight w:val="none"/>
          <w:lang w:eastAsia="zh-CN"/>
        </w:rPr>
        <w:t>下降</w:t>
      </w:r>
      <w:r>
        <w:rPr>
          <w:rFonts w:hint="eastAsia" w:ascii="仿宋_GB2312" w:hAnsi="仿宋_GB2312" w:eastAsia="仿宋_GB2312" w:cs="仿宋_GB2312"/>
          <w:sz w:val="30"/>
          <w:szCs w:val="30"/>
        </w:rPr>
        <w:t>76.8</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highlight w:val="none"/>
        </w:rPr>
        <w:t>，主要原因是</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比上年减少办公费、邮电费、公务用车运行维护费</w:t>
      </w:r>
      <w:r>
        <w:rPr>
          <w:rFonts w:hint="eastAsia" w:ascii="仿宋_GB2312" w:hAnsi="仿宋_GB2312" w:eastAsia="仿宋_GB2312" w:cs="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bookmarkStart w:id="50" w:name="_Toc26704"/>
      <w:bookmarkStart w:id="51" w:name="_Toc4448"/>
      <w:bookmarkStart w:id="52" w:name="_Toc20762"/>
      <w:r>
        <w:rPr>
          <w:rFonts w:hint="default" w:ascii="Times New Roman" w:hAnsi="Times New Roman" w:eastAsia="黑体" w:cs="Times New Roman"/>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2022年度政府采购支出总额0.00万元，其中：政府采购货物支出0.00万元、政府采购工程支出0.00万元、政府采购服务支出0.00万元。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授予中小企业合同金额0.00万元，占政府采购支出总额的0，其中：授予小微企业合同金额0.00万元，占政府采购支出总额的0。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bookmarkStart w:id="53" w:name="_Toc12816"/>
      <w:bookmarkStart w:id="54" w:name="_Toc28327"/>
      <w:bookmarkStart w:id="55" w:name="_Toc4591"/>
      <w:r>
        <w:rPr>
          <w:rFonts w:hint="default" w:ascii="Times New Roman" w:hAnsi="Times New Roman" w:eastAsia="黑体" w:cs="Times New Roman"/>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黑体" w:cs="Times New Roman"/>
          <w:bCs/>
          <w:kern w:val="0"/>
          <w:sz w:val="30"/>
          <w:szCs w:val="30"/>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pacing w:val="0"/>
          <w:sz w:val="32"/>
          <w:szCs w:val="32"/>
          <w:highlight w:val="none"/>
          <w:lang w:val="en-US" w:eastAsia="zh-CN"/>
        </w:rPr>
        <w:t>2022</w:t>
      </w:r>
      <w:r>
        <w:rPr>
          <w:rFonts w:hint="eastAsia" w:ascii="仿宋_GB2312" w:hAnsi="仿宋_GB2312" w:eastAsia="仿宋_GB2312" w:cs="仿宋_GB2312"/>
          <w:spacing w:val="0"/>
          <w:sz w:val="32"/>
          <w:szCs w:val="32"/>
          <w:highlight w:val="none"/>
          <w:lang w:eastAsia="zh-CN"/>
        </w:rPr>
        <w:t>年</w:t>
      </w:r>
      <w:r>
        <w:rPr>
          <w:rFonts w:hint="eastAsia" w:ascii="仿宋_GB2312" w:hAnsi="仿宋_GB2312" w:eastAsia="仿宋_GB2312" w:cs="仿宋_GB2312"/>
          <w:spacing w:val="0"/>
          <w:sz w:val="32"/>
          <w:szCs w:val="32"/>
          <w:highlight w:val="none"/>
          <w:lang w:val="en-US" w:eastAsia="zh-CN"/>
        </w:rPr>
        <w:t>12月31日</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固定资产原值</w:t>
      </w:r>
      <w:r>
        <w:rPr>
          <w:rFonts w:hint="eastAsia" w:ascii="仿宋_GB2312" w:hAnsi="仿宋_GB2312" w:eastAsia="仿宋_GB2312" w:cs="仿宋_GB2312"/>
          <w:sz w:val="32"/>
          <w:szCs w:val="32"/>
        </w:rPr>
        <w:t>37.00</w:t>
      </w:r>
      <w:r>
        <w:rPr>
          <w:rFonts w:hint="eastAsia" w:ascii="仿宋_GB2312" w:hAnsi="仿宋_GB2312" w:eastAsia="仿宋_GB2312" w:cs="仿宋_GB2312"/>
          <w:sz w:val="32"/>
          <w:szCs w:val="32"/>
          <w:highlight w:val="none"/>
          <w:lang w:val="en-US" w:eastAsia="zh-CN"/>
        </w:rPr>
        <w:t>万元，房</w:t>
      </w:r>
      <w:r>
        <w:rPr>
          <w:rFonts w:hint="eastAsia" w:ascii="仿宋_GB2312" w:hAnsi="仿宋_GB2312" w:eastAsia="仿宋_GB2312" w:cs="仿宋_GB2312"/>
          <w:sz w:val="32"/>
          <w:szCs w:val="32"/>
          <w:highlight w:val="none"/>
        </w:rPr>
        <w:t>屋</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平方米</w:t>
      </w:r>
      <w:r>
        <w:rPr>
          <w:rFonts w:hint="eastAsia" w:ascii="仿宋_GB2312" w:hAnsi="仿宋_GB2312" w:eastAsia="仿宋_GB2312" w:cs="仿宋_GB2312"/>
          <w:sz w:val="32"/>
          <w:szCs w:val="32"/>
          <w:highlight w:val="none"/>
          <w:lang w:eastAsia="zh-CN"/>
        </w:rPr>
        <w:t>，价值</w:t>
      </w:r>
      <w:r>
        <w:rPr>
          <w:rFonts w:hint="eastAsia" w:ascii="仿宋_GB2312" w:hAnsi="仿宋_GB2312" w:eastAsia="仿宋_GB2312" w:cs="仿宋_GB2312"/>
          <w:sz w:val="32"/>
          <w:szCs w:val="32"/>
        </w:rPr>
        <w:t>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车辆</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辆，价值</w:t>
      </w:r>
      <w:r>
        <w:rPr>
          <w:rFonts w:hint="eastAsia" w:ascii="仿宋_GB2312" w:hAnsi="仿宋_GB2312" w:eastAsia="仿宋_GB2312" w:cs="仿宋_GB2312"/>
          <w:sz w:val="32"/>
          <w:szCs w:val="32"/>
        </w:rPr>
        <w:t>21.23</w:t>
      </w:r>
      <w:r>
        <w:rPr>
          <w:rFonts w:hint="eastAsia" w:ascii="仿宋_GB2312" w:hAnsi="仿宋_GB2312" w:eastAsia="仿宋_GB2312" w:cs="仿宋_GB2312"/>
          <w:sz w:val="32"/>
          <w:szCs w:val="32"/>
          <w:highlight w:val="none"/>
        </w:rPr>
        <w:t>万元，其中：副部（省）级及以上领导用车</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辆、主要领导干部用车</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辆、离退休干部用车</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辆，其他用车主要是：</w:t>
      </w:r>
      <w:r>
        <w:rPr>
          <w:rFonts w:hint="eastAsia" w:ascii="仿宋_GB2312" w:hAnsi="仿宋_GB2312" w:eastAsia="仿宋_GB2312" w:cs="仿宋_GB2312"/>
          <w:sz w:val="32"/>
          <w:szCs w:val="32"/>
          <w:highlight w:val="none"/>
          <w:lang w:val="en-US" w:eastAsia="zh-CN"/>
        </w:rPr>
        <w:t>外出</w:t>
      </w:r>
      <w:r>
        <w:rPr>
          <w:rFonts w:hint="eastAsia" w:ascii="仿宋_GB2312" w:hAnsi="仿宋_GB2312" w:eastAsia="仿宋_GB2312" w:cs="仿宋_GB2312"/>
          <w:sz w:val="32"/>
          <w:szCs w:val="32"/>
          <w:highlight w:val="none"/>
          <w:lang w:eastAsia="zh-CN"/>
        </w:rPr>
        <w:t>办公用车</w:t>
      </w:r>
      <w:r>
        <w:rPr>
          <w:rFonts w:hint="eastAsia" w:ascii="仿宋_GB2312" w:hAnsi="仿宋_GB2312" w:eastAsia="仿宋_GB2312" w:cs="仿宋_GB2312"/>
          <w:sz w:val="32"/>
          <w:szCs w:val="32"/>
          <w:highlight w:val="none"/>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highlight w:val="none"/>
          <w:lang w:val="en-US" w:eastAsia="zh-CN"/>
        </w:rPr>
        <w:t>台（</w:t>
      </w:r>
      <w:r>
        <w:rPr>
          <w:rFonts w:hint="eastAsia" w:ascii="仿宋_GB2312" w:hAnsi="仿宋_GB2312" w:eastAsia="仿宋_GB2312" w:cs="仿宋_GB2312"/>
          <w:sz w:val="32"/>
          <w:szCs w:val="32"/>
          <w:highlight w:val="none"/>
        </w:rPr>
        <w:t>套）。</w:t>
      </w:r>
      <w:bookmarkStart w:id="56" w:name="_Toc14323"/>
      <w:bookmarkStart w:id="57" w:name="_Toc9222"/>
      <w:bookmarkStart w:id="58" w:name="_Toc4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r>
        <w:rPr>
          <w:rFonts w:hint="default" w:ascii="Times New Roman" w:hAnsi="Times New Roman" w:eastAsia="黑体" w:cs="Times New Roman"/>
          <w:bCs/>
          <w:kern w:val="0"/>
          <w:sz w:val="32"/>
          <w:szCs w:val="32"/>
          <w:highlight w:val="none"/>
          <w:lang w:eastAsia="zh-CN"/>
        </w:rPr>
        <w:t>十</w:t>
      </w:r>
      <w:r>
        <w:rPr>
          <w:rFonts w:hint="default" w:ascii="Times New Roman" w:hAnsi="Times New Roman" w:eastAsia="黑体" w:cs="Times New Roman"/>
          <w:bCs/>
          <w:kern w:val="0"/>
          <w:sz w:val="32"/>
          <w:szCs w:val="32"/>
          <w:highlight w:val="none"/>
          <w:lang w:val="en-US" w:eastAsia="zh-CN"/>
        </w:rPr>
        <w:t>一</w:t>
      </w:r>
      <w:r>
        <w:rPr>
          <w:rFonts w:hint="default" w:ascii="Times New Roman" w:hAnsi="Times New Roman" w:eastAsia="黑体" w:cs="Times New Roman"/>
          <w:bCs/>
          <w:kern w:val="0"/>
          <w:sz w:val="32"/>
          <w:szCs w:val="32"/>
          <w:highlight w:val="none"/>
          <w:lang w:eastAsia="zh-CN"/>
        </w:rPr>
        <w:t>、预算绩效的情况说明</w:t>
      </w:r>
      <w:bookmarkEnd w:id="56"/>
      <w:bookmarkEnd w:id="57"/>
      <w:bookmarkEnd w:id="5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0"/>
          <w:szCs w:val="30"/>
          <w:highlight w:val="none"/>
          <w:lang w:eastAsia="zh-CN"/>
        </w:rPr>
      </w:pPr>
      <w:r>
        <w:rPr>
          <w:rFonts w:hint="eastAsia" w:ascii="仿宋_GB2312" w:hAnsi="仿宋_GB2312" w:eastAsia="仿宋_GB2312" w:cs="仿宋_GB2312"/>
          <w:sz w:val="32"/>
          <w:szCs w:val="32"/>
          <w:highlight w:val="none"/>
          <w:lang w:eastAsia="zh-CN"/>
        </w:rPr>
        <w:t>根据预算绩效管理要求，我单位2022年度开展预算绩效评价项目</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个，</w:t>
      </w:r>
      <w:r>
        <w:rPr>
          <w:rFonts w:hint="eastAsia" w:ascii="仿宋_GB2312" w:hAnsi="仿宋_GB2312" w:eastAsia="仿宋_GB2312" w:cs="仿宋_GB2312"/>
          <w:sz w:val="32"/>
          <w:szCs w:val="32"/>
          <w:highlight w:val="none"/>
          <w:lang w:val="en-US" w:eastAsia="zh-CN"/>
        </w:rPr>
        <w:t>全年预算数0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全年执行数0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0"/>
          <w:szCs w:val="30"/>
          <w:highlight w:val="none"/>
        </w:rPr>
      </w:pPr>
      <w:bookmarkStart w:id="59" w:name="_Toc24143"/>
      <w:r>
        <w:rPr>
          <w:rFonts w:hint="default" w:ascii="仿宋_GB2312" w:hAnsi="仿宋_GB2312" w:eastAsia="仿宋_GB2312" w:cs="仿宋_GB2312"/>
          <w:sz w:val="32"/>
          <w:szCs w:val="32"/>
          <w:highlight w:val="none"/>
          <w:lang w:eastAsia="zh-CN"/>
        </w:rPr>
        <w:t>预算绩效管理取得的成效：我单位2022年度无绩效自评项目。发现的问题及原因：我单位2022年度无绩效自评项目。下一步改进措施：我单位 2022 年度无绩效自评项目。</w:t>
      </w:r>
      <w:r>
        <w:rPr>
          <w:rFonts w:hint="default" w:ascii="仿宋_GB2312" w:hAnsi="仿宋_GB2312" w:eastAsia="仿宋_GB2312" w:cs="仿宋_GB2312"/>
          <w:sz w:val="32"/>
          <w:szCs w:val="32"/>
          <w:highlight w:val="none"/>
          <w:lang w:eastAsia="zh-CN"/>
        </w:rPr>
        <w:br w:type="page"/>
      </w:r>
      <w:bookmarkStart w:id="60" w:name="_Toc10437"/>
      <w:bookmarkStart w:id="61" w:name="_Toc4580"/>
      <w:r>
        <w:rPr>
          <w:rFonts w:hint="default" w:ascii="Times New Roman" w:hAnsi="Times New Roman" w:eastAsia="黑体" w:cs="Times New Roman"/>
          <w:sz w:val="32"/>
          <w:szCs w:val="32"/>
          <w:highlight w:val="none"/>
        </w:rPr>
        <w:t>第三部分 专业名词解释</w:t>
      </w:r>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hAnsi="仿宋_GB2312" w:eastAsia="仿宋_GB2312" w:cs="仿宋_GB2312"/>
          <w:sz w:val="32"/>
          <w:szCs w:val="32"/>
          <w:highlight w:val="none"/>
          <w:lang w:eastAsia="zh-CN"/>
        </w:rPr>
        <w:t>国际旅费、国外城市间交通费、</w:t>
      </w:r>
      <w:r>
        <w:rPr>
          <w:rFonts w:hint="eastAsia" w:ascii="仿宋_GB2312" w:hAnsi="仿宋_GB2312" w:eastAsia="仿宋_GB2312" w:cs="仿宋_GB2312"/>
          <w:sz w:val="32"/>
          <w:szCs w:val="32"/>
          <w:highlight w:val="none"/>
        </w:rPr>
        <w:t>住宿费、伙食费、培训费、</w:t>
      </w:r>
      <w:r>
        <w:rPr>
          <w:rFonts w:hint="eastAsia" w:ascii="仿宋_GB2312" w:hAnsi="仿宋_GB2312" w:eastAsia="仿宋_GB2312" w:cs="仿宋_GB2312"/>
          <w:sz w:val="32"/>
          <w:szCs w:val="32"/>
          <w:highlight w:val="none"/>
          <w:lang w:eastAsia="zh-CN"/>
        </w:rPr>
        <w:t>公</w:t>
      </w:r>
      <w:r>
        <w:rPr>
          <w:rFonts w:hint="eastAsia" w:ascii="仿宋_GB2312" w:hAnsi="仿宋_GB2312" w:eastAsia="仿宋_GB2312" w:cs="仿宋_GB2312"/>
          <w:sz w:val="32"/>
          <w:szCs w:val="32"/>
          <w:highlight w:val="none"/>
        </w:rPr>
        <w:t>杂费等支出；公务用车购置费</w:t>
      </w:r>
      <w:r>
        <w:rPr>
          <w:rFonts w:hint="eastAsia" w:ascii="仿宋_GB2312" w:hAnsi="仿宋_GB2312" w:eastAsia="仿宋_GB2312" w:cs="仿宋_GB2312"/>
          <w:sz w:val="32"/>
          <w:szCs w:val="32"/>
          <w:highlight w:val="none"/>
          <w:lang w:eastAsia="zh-CN"/>
        </w:rPr>
        <w:t>反映公务用车购置支出（含车辆购置税、牌照费）；</w:t>
      </w:r>
      <w:r>
        <w:rPr>
          <w:rFonts w:hint="eastAsia" w:ascii="仿宋_GB2312" w:hAnsi="仿宋_GB2312" w:eastAsia="仿宋_GB2312" w:cs="仿宋_GB2312"/>
          <w:sz w:val="32"/>
          <w:szCs w:val="32"/>
          <w:highlight w:val="none"/>
        </w:rPr>
        <w:t>公务用车运行</w:t>
      </w:r>
      <w:r>
        <w:rPr>
          <w:rFonts w:hint="eastAsia" w:ascii="仿宋_GB2312" w:hAnsi="仿宋_GB2312" w:eastAsia="仿宋_GB2312" w:cs="仿宋_GB2312"/>
          <w:sz w:val="32"/>
          <w:szCs w:val="32"/>
          <w:highlight w:val="none"/>
          <w:lang w:eastAsia="zh-CN"/>
        </w:rPr>
        <w:t>维护</w:t>
      </w:r>
      <w:r>
        <w:rPr>
          <w:rFonts w:hint="eastAsia" w:ascii="仿宋_GB2312" w:hAnsi="仿宋_GB2312" w:eastAsia="仿宋_GB2312" w:cs="仿宋_GB2312"/>
          <w:sz w:val="32"/>
          <w:szCs w:val="32"/>
          <w:highlight w:val="none"/>
        </w:rPr>
        <w:t>费反映</w:t>
      </w:r>
      <w:r>
        <w:rPr>
          <w:rFonts w:hint="eastAsia" w:ascii="仿宋_GB2312" w:hAnsi="仿宋_GB2312" w:eastAsia="仿宋_GB2312" w:cs="仿宋_GB2312"/>
          <w:sz w:val="32"/>
          <w:szCs w:val="32"/>
          <w:highlight w:val="none"/>
          <w:lang w:eastAsia="zh-CN"/>
        </w:rPr>
        <w:t>单位按规定保留的公务用车燃料费、维修费、</w:t>
      </w:r>
      <w:r>
        <w:rPr>
          <w:rFonts w:hint="eastAsia" w:ascii="仿宋_GB2312" w:hAnsi="仿宋_GB2312" w:eastAsia="仿宋_GB2312" w:cs="仿宋_GB2312"/>
          <w:sz w:val="32"/>
          <w:szCs w:val="32"/>
          <w:highlight w:val="none"/>
        </w:rPr>
        <w:t>过路过桥费、保险费、安全奖励费用等支出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公务接待费反映单位按规定开支的各类公务接待（含外宾接待）</w:t>
      </w:r>
      <w:r>
        <w:rPr>
          <w:rFonts w:hint="eastAsia" w:ascii="仿宋_GB2312" w:hAnsi="仿宋_GB2312" w:eastAsia="仿宋_GB2312" w:cs="仿宋_GB2312"/>
          <w:sz w:val="32"/>
          <w:szCs w:val="32"/>
          <w:highlight w:val="none"/>
          <w:lang w:eastAsia="zh-CN"/>
        </w:rPr>
        <w:t>费用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s="黑体"/>
          <w:sz w:val="32"/>
          <w:szCs w:val="32"/>
          <w:highlight w:val="none"/>
        </w:rPr>
      </w:pPr>
      <w:bookmarkStart w:id="62" w:name="_Toc28903"/>
      <w:r>
        <w:rPr>
          <w:rFonts w:hint="eastAsia" w:ascii="仿宋_GB2312" w:hAnsi="仿宋_GB2312" w:eastAsia="仿宋_GB2312" w:cs="仿宋_GB2312"/>
          <w:sz w:val="32"/>
          <w:szCs w:val="32"/>
          <w:highlight w:val="none"/>
        </w:rPr>
        <w:br w:type="page"/>
      </w:r>
      <w:bookmarkStart w:id="63" w:name="_Toc5876"/>
      <w:bookmarkStart w:id="64" w:name="_Toc32549"/>
      <w:r>
        <w:rPr>
          <w:rFonts w:hint="eastAsia" w:ascii="黑体" w:hAnsi="黑体" w:eastAsia="黑体" w:cs="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65" w:name="_Toc6062"/>
      <w:bookmarkStart w:id="66" w:name="_Toc3595"/>
      <w:bookmarkStart w:id="67" w:name="_Toc5272"/>
      <w:r>
        <w:rPr>
          <w:rFonts w:hint="eastAsia" w:ascii="黑体" w:hAnsi="黑体" w:eastAsia="黑体" w:cs="黑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68" w:name="_Toc30364"/>
      <w:bookmarkStart w:id="69" w:name="_Toc30518"/>
      <w:bookmarkStart w:id="70" w:name="_Toc6432"/>
      <w:r>
        <w:rPr>
          <w:rFonts w:hint="eastAsia" w:ascii="黑体" w:hAnsi="黑体" w:eastAsia="黑体" w:cs="黑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71" w:name="_Toc23872"/>
      <w:bookmarkStart w:id="72" w:name="_Toc21304"/>
      <w:bookmarkStart w:id="73" w:name="_Toc24682"/>
      <w:r>
        <w:rPr>
          <w:rFonts w:hint="eastAsia" w:ascii="黑体" w:hAnsi="黑体" w:eastAsia="黑体" w:cs="黑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74" w:name="_Toc14238"/>
      <w:bookmarkStart w:id="75" w:name="_Toc32114"/>
      <w:bookmarkStart w:id="76" w:name="_Toc17363"/>
      <w:r>
        <w:rPr>
          <w:rFonts w:hint="eastAsia" w:ascii="黑体" w:hAnsi="黑体" w:eastAsia="黑体" w:cs="黑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77" w:name="_Toc1532"/>
      <w:bookmarkStart w:id="78" w:name="_Toc16665"/>
      <w:bookmarkStart w:id="79" w:name="_Toc10347"/>
      <w:r>
        <w:rPr>
          <w:rFonts w:hint="eastAsia" w:ascii="黑体" w:hAnsi="黑体" w:eastAsia="黑体" w:cs="黑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0" w:name="_Toc2980"/>
      <w:bookmarkStart w:id="81" w:name="_Toc24067"/>
      <w:bookmarkStart w:id="82" w:name="_Toc5626"/>
      <w:r>
        <w:rPr>
          <w:rFonts w:hint="eastAsia" w:ascii="黑体" w:hAnsi="黑体" w:eastAsia="黑体" w:cs="黑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3" w:name="_Toc3931"/>
      <w:bookmarkStart w:id="84" w:name="_Toc9459"/>
      <w:r>
        <w:rPr>
          <w:rFonts w:hint="eastAsia" w:ascii="黑体" w:hAnsi="黑体" w:eastAsia="黑体" w:cs="黑体"/>
          <w:bCs/>
          <w:kern w:val="0"/>
          <w:sz w:val="32"/>
          <w:szCs w:val="32"/>
          <w:highlight w:val="none"/>
        </w:rPr>
        <w:t>七、</w:t>
      </w:r>
      <w:bookmarkStart w:id="85" w:name="_Toc32663"/>
      <w:r>
        <w:rPr>
          <w:rFonts w:hint="eastAsia" w:ascii="黑体" w:hAnsi="黑体" w:eastAsia="黑体" w:cs="黑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6" w:name="_Toc20536"/>
      <w:bookmarkStart w:id="87" w:name="_Toc482"/>
      <w:bookmarkStart w:id="88" w:name="_Toc5453"/>
      <w:r>
        <w:rPr>
          <w:rFonts w:hint="eastAsia" w:ascii="黑体" w:hAnsi="黑体" w:eastAsia="黑体" w:cs="黑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9" w:name="_Toc19300"/>
      <w:bookmarkStart w:id="90" w:name="_Toc30064"/>
      <w:r>
        <w:rPr>
          <w:rFonts w:hint="eastAsia" w:ascii="黑体" w:hAnsi="黑体" w:eastAsia="黑体" w:cs="黑体"/>
          <w:bCs/>
          <w:kern w:val="0"/>
          <w:sz w:val="32"/>
          <w:szCs w:val="32"/>
          <w:highlight w:val="none"/>
          <w:lang w:val="en-US" w:eastAsia="zh-CN"/>
        </w:rPr>
        <w:t>九</w:t>
      </w:r>
      <w:r>
        <w:rPr>
          <w:rFonts w:hint="eastAsia" w:ascii="黑体" w:hAnsi="黑体" w:eastAsia="黑体" w:cs="黑体"/>
          <w:bCs/>
          <w:kern w:val="0"/>
          <w:sz w:val="32"/>
          <w:szCs w:val="32"/>
          <w:highlight w:val="none"/>
        </w:rPr>
        <w:t>、《</w:t>
      </w:r>
      <w:r>
        <w:rPr>
          <w:rFonts w:hint="eastAsia" w:ascii="黑体" w:hAnsi="黑体" w:eastAsia="黑体" w:cs="黑体"/>
          <w:bCs/>
          <w:kern w:val="0"/>
          <w:sz w:val="32"/>
          <w:szCs w:val="32"/>
          <w:highlight w:val="none"/>
          <w:lang w:eastAsia="zh-CN"/>
        </w:rPr>
        <w:t>国有资本经营</w:t>
      </w:r>
      <w:r>
        <w:rPr>
          <w:rFonts w:hint="eastAsia" w:ascii="黑体" w:hAnsi="黑体" w:eastAsia="黑体" w:cs="黑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outlineLvl w:val="1"/>
        <w:rPr>
          <w:rFonts w:hint="default" w:ascii="Times New Roman" w:hAnsi="Times New Roman" w:eastAsia="黑体" w:cs="Times New Roman"/>
          <w:bCs/>
          <w:kern w:val="0"/>
          <w:sz w:val="30"/>
          <w:szCs w:val="30"/>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jNjNTIzNzg1M2YxYjRkZjYxZTRkZTg2OTFlZGMifQ=="/>
  </w:docVars>
  <w:rsids>
    <w:rsidRoot w:val="00000000"/>
    <w:rsid w:val="00E65F3E"/>
    <w:rsid w:val="011726B8"/>
    <w:rsid w:val="01205ED0"/>
    <w:rsid w:val="020B1E19"/>
    <w:rsid w:val="02F73D26"/>
    <w:rsid w:val="034D4FEF"/>
    <w:rsid w:val="038B1487"/>
    <w:rsid w:val="043E5B56"/>
    <w:rsid w:val="04C8148A"/>
    <w:rsid w:val="06182106"/>
    <w:rsid w:val="061D0810"/>
    <w:rsid w:val="0664493D"/>
    <w:rsid w:val="06792773"/>
    <w:rsid w:val="06DB1E8B"/>
    <w:rsid w:val="07BC6ABB"/>
    <w:rsid w:val="08490E88"/>
    <w:rsid w:val="086F792B"/>
    <w:rsid w:val="09796A81"/>
    <w:rsid w:val="0A1C6A2B"/>
    <w:rsid w:val="0A7B4867"/>
    <w:rsid w:val="0B8C3ECC"/>
    <w:rsid w:val="0C7227A7"/>
    <w:rsid w:val="0D95707B"/>
    <w:rsid w:val="0DD86C70"/>
    <w:rsid w:val="0DFF4887"/>
    <w:rsid w:val="0EBF6D92"/>
    <w:rsid w:val="0F174CA3"/>
    <w:rsid w:val="102E443C"/>
    <w:rsid w:val="113043B8"/>
    <w:rsid w:val="11DA5AB3"/>
    <w:rsid w:val="12E6434D"/>
    <w:rsid w:val="13065313"/>
    <w:rsid w:val="133D33E1"/>
    <w:rsid w:val="14133D11"/>
    <w:rsid w:val="142B5C8A"/>
    <w:rsid w:val="17A9659B"/>
    <w:rsid w:val="187E287E"/>
    <w:rsid w:val="18C821D4"/>
    <w:rsid w:val="19430027"/>
    <w:rsid w:val="19DB6010"/>
    <w:rsid w:val="1A700524"/>
    <w:rsid w:val="1B3B0F26"/>
    <w:rsid w:val="1B975C14"/>
    <w:rsid w:val="1CA148EC"/>
    <w:rsid w:val="1D0C360F"/>
    <w:rsid w:val="1D1C0892"/>
    <w:rsid w:val="1D9D7450"/>
    <w:rsid w:val="1DAF458D"/>
    <w:rsid w:val="1DFA6FC7"/>
    <w:rsid w:val="1E2C1F7F"/>
    <w:rsid w:val="1EA8342C"/>
    <w:rsid w:val="1F516E45"/>
    <w:rsid w:val="204C3744"/>
    <w:rsid w:val="20DD6197"/>
    <w:rsid w:val="21A33C61"/>
    <w:rsid w:val="22682EAE"/>
    <w:rsid w:val="23BC04D2"/>
    <w:rsid w:val="242B47E9"/>
    <w:rsid w:val="24A705FF"/>
    <w:rsid w:val="25DB2050"/>
    <w:rsid w:val="2604539D"/>
    <w:rsid w:val="260B6293"/>
    <w:rsid w:val="270C6310"/>
    <w:rsid w:val="27525252"/>
    <w:rsid w:val="27CF2642"/>
    <w:rsid w:val="295F55B3"/>
    <w:rsid w:val="29B10A15"/>
    <w:rsid w:val="2A053397"/>
    <w:rsid w:val="2CAA66BB"/>
    <w:rsid w:val="2CB371D5"/>
    <w:rsid w:val="2D1136DF"/>
    <w:rsid w:val="2D1A5149"/>
    <w:rsid w:val="2D1D6981"/>
    <w:rsid w:val="2D97400E"/>
    <w:rsid w:val="2E18598A"/>
    <w:rsid w:val="2EA87867"/>
    <w:rsid w:val="2F1A7CE7"/>
    <w:rsid w:val="2F305CF4"/>
    <w:rsid w:val="2FD27414"/>
    <w:rsid w:val="30676159"/>
    <w:rsid w:val="315C4C4E"/>
    <w:rsid w:val="319501D5"/>
    <w:rsid w:val="31C63837"/>
    <w:rsid w:val="31D7657D"/>
    <w:rsid w:val="32FB18D2"/>
    <w:rsid w:val="335306F4"/>
    <w:rsid w:val="33B777EE"/>
    <w:rsid w:val="348179B6"/>
    <w:rsid w:val="354E515D"/>
    <w:rsid w:val="3601304A"/>
    <w:rsid w:val="36197594"/>
    <w:rsid w:val="370552AF"/>
    <w:rsid w:val="370D2C26"/>
    <w:rsid w:val="388B6EB1"/>
    <w:rsid w:val="3914510A"/>
    <w:rsid w:val="391657E3"/>
    <w:rsid w:val="39662DA7"/>
    <w:rsid w:val="39CA4215"/>
    <w:rsid w:val="3B564E69"/>
    <w:rsid w:val="3B8A672D"/>
    <w:rsid w:val="3BF736D2"/>
    <w:rsid w:val="3C6D358E"/>
    <w:rsid w:val="3C751D29"/>
    <w:rsid w:val="3CEF7BCF"/>
    <w:rsid w:val="3D2E0513"/>
    <w:rsid w:val="3D5275AC"/>
    <w:rsid w:val="3E2B6937"/>
    <w:rsid w:val="40672DDF"/>
    <w:rsid w:val="40834692"/>
    <w:rsid w:val="409273D5"/>
    <w:rsid w:val="42D36B53"/>
    <w:rsid w:val="43236CBC"/>
    <w:rsid w:val="4390412F"/>
    <w:rsid w:val="441E090C"/>
    <w:rsid w:val="444A14DE"/>
    <w:rsid w:val="46901EEE"/>
    <w:rsid w:val="469C74D2"/>
    <w:rsid w:val="46F870EF"/>
    <w:rsid w:val="470C497C"/>
    <w:rsid w:val="470E3C65"/>
    <w:rsid w:val="47B06659"/>
    <w:rsid w:val="48022301"/>
    <w:rsid w:val="48A00A76"/>
    <w:rsid w:val="49AE2DA6"/>
    <w:rsid w:val="4A354D2D"/>
    <w:rsid w:val="4A4C7E1B"/>
    <w:rsid w:val="4A9250D2"/>
    <w:rsid w:val="4B4C0111"/>
    <w:rsid w:val="4B674EE5"/>
    <w:rsid w:val="50653746"/>
    <w:rsid w:val="50B079E5"/>
    <w:rsid w:val="50DB5F45"/>
    <w:rsid w:val="51152CE9"/>
    <w:rsid w:val="51B66F10"/>
    <w:rsid w:val="51B73A83"/>
    <w:rsid w:val="5217704A"/>
    <w:rsid w:val="523120C3"/>
    <w:rsid w:val="525D7070"/>
    <w:rsid w:val="52981897"/>
    <w:rsid w:val="529D6258"/>
    <w:rsid w:val="52A11FF1"/>
    <w:rsid w:val="52F92565"/>
    <w:rsid w:val="53925831"/>
    <w:rsid w:val="54547366"/>
    <w:rsid w:val="5487178E"/>
    <w:rsid w:val="55CF1C7C"/>
    <w:rsid w:val="5625599A"/>
    <w:rsid w:val="56DF422C"/>
    <w:rsid w:val="571A2F2D"/>
    <w:rsid w:val="571C510A"/>
    <w:rsid w:val="57B91AC2"/>
    <w:rsid w:val="583059FA"/>
    <w:rsid w:val="58C76327"/>
    <w:rsid w:val="5A3B2BBB"/>
    <w:rsid w:val="5A9D66AD"/>
    <w:rsid w:val="5B983671"/>
    <w:rsid w:val="5C923A64"/>
    <w:rsid w:val="5CEC2123"/>
    <w:rsid w:val="5D223904"/>
    <w:rsid w:val="5EC435E0"/>
    <w:rsid w:val="5F0F21D9"/>
    <w:rsid w:val="5FA17648"/>
    <w:rsid w:val="61A46A97"/>
    <w:rsid w:val="622F6D22"/>
    <w:rsid w:val="627D5AD6"/>
    <w:rsid w:val="62D0764A"/>
    <w:rsid w:val="62DD7D21"/>
    <w:rsid w:val="63ED26A7"/>
    <w:rsid w:val="63F66C47"/>
    <w:rsid w:val="65D76820"/>
    <w:rsid w:val="65D97752"/>
    <w:rsid w:val="665A3587"/>
    <w:rsid w:val="668847A1"/>
    <w:rsid w:val="66941F28"/>
    <w:rsid w:val="67F548E9"/>
    <w:rsid w:val="68DB0208"/>
    <w:rsid w:val="692C17C2"/>
    <w:rsid w:val="69A24048"/>
    <w:rsid w:val="69AD798C"/>
    <w:rsid w:val="6B443A58"/>
    <w:rsid w:val="6B68175F"/>
    <w:rsid w:val="6C733C48"/>
    <w:rsid w:val="6E0F7A08"/>
    <w:rsid w:val="70F3754D"/>
    <w:rsid w:val="710879F3"/>
    <w:rsid w:val="71473612"/>
    <w:rsid w:val="718F7F65"/>
    <w:rsid w:val="719C696B"/>
    <w:rsid w:val="71FD163F"/>
    <w:rsid w:val="723F34CF"/>
    <w:rsid w:val="72C20820"/>
    <w:rsid w:val="730920D9"/>
    <w:rsid w:val="739169A7"/>
    <w:rsid w:val="73FB6630"/>
    <w:rsid w:val="7447570D"/>
    <w:rsid w:val="74511E48"/>
    <w:rsid w:val="74C24862"/>
    <w:rsid w:val="74E76DCD"/>
    <w:rsid w:val="765370F6"/>
    <w:rsid w:val="769901DB"/>
    <w:rsid w:val="76D53A35"/>
    <w:rsid w:val="77ED6F44"/>
    <w:rsid w:val="7A3E54DB"/>
    <w:rsid w:val="7B08405D"/>
    <w:rsid w:val="7B957477"/>
    <w:rsid w:val="7C800F58"/>
    <w:rsid w:val="7C883F0C"/>
    <w:rsid w:val="7D697356"/>
    <w:rsid w:val="7DEC608F"/>
    <w:rsid w:val="7E9C38E5"/>
    <w:rsid w:val="7EC42148"/>
    <w:rsid w:val="7F3D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4793</Words>
  <Characters>5302</Characters>
  <Lines>0</Lines>
  <Paragraphs>0</Paragraphs>
  <TotalTime>8</TotalTime>
  <ScaleCrop>false</ScaleCrop>
  <LinksUpToDate>false</LinksUpToDate>
  <CharactersWithSpaces>5313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2024-02-19T10:06:21Z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26CDAA3521D8452DA2C4F4F0A29C3473</vt:lpwstr>
  </property>
</Properties>
</file>