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both"/>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lang w:eastAsia="zh-CN"/>
        </w:rPr>
      </w:pPr>
      <w:r>
        <w:rPr>
          <w:rFonts w:hint="eastAsia" w:ascii="方正小标宋_GBK" w:hAnsi="宋体" w:eastAsia="方正小标宋_GBK"/>
          <w:sz w:val="44"/>
          <w:szCs w:val="44"/>
          <w:highlight w:val="none"/>
          <w:lang w:eastAsia="zh-CN"/>
        </w:rPr>
        <w:t>中共新疆乌鲁木齐市水磨沟区委员会</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eastAsia="zh-CN"/>
        </w:rPr>
        <w:t>统一战线工作部2022年</w:t>
      </w:r>
      <w:r>
        <w:rPr>
          <w:rFonts w:hint="eastAsia" w:ascii="方正小标宋_GBK" w:hAnsi="宋体" w:eastAsia="方正小标宋_GBK"/>
          <w:sz w:val="44"/>
          <w:szCs w:val="44"/>
          <w:highlight w:val="none"/>
        </w:rPr>
        <w:t>度部门</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决算公开说明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第一部分 单位概况</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一、主要职能</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第二部分 部门决算情况说明</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一、收入支出决算总体情况说明</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三、支出决算情况说明</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四、财政拨款收入支出决算总体情况说明</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五、一般公共预算财政拨款支出决算情况说明</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六、一般公共预算财政拨款基本支出决算情况说明</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p>
    <w:p>
      <w:pPr>
        <w:rPr>
          <w:rFonts w:hint="eastAsia"/>
          <w:highlight w:val="none"/>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p>
    <w:p>
      <w:pPr>
        <w:pStyle w:val="2"/>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p>
    <w:p>
      <w:pPr>
        <w:pStyle w:val="2"/>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（二）政府采购情况</w:t>
      </w:r>
    </w:p>
    <w:p>
      <w:pPr>
        <w:pStyle w:val="2"/>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（三）国有资产占用情况说明</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第三部分 专业名词解释</w:t>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第四部分 部门决算报表（见附表）</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一、《收入支出决算总表》</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二、《收入决算表》</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三、《支出决算表》</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四、《财政拨款收入支出决算总表》</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五、《一般公共预算财政拨款支出决算表》</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六、《一般公共预算财政拨款基本支出决算表》</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七、《财政拨款“三公”经费支出决算表》</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p>
    <w:p>
      <w:pPr>
        <w:pStyle w:val="5"/>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6835"/>
      <w:bookmarkStart w:id="1" w:name="_Toc3671"/>
      <w:bookmarkStart w:id="2" w:name="_Toc24028"/>
      <w:r>
        <w:rPr>
          <w:rFonts w:hint="eastAsia" w:ascii="黑体" w:hAnsi="黑体" w:eastAsia="黑体"/>
          <w:sz w:val="32"/>
          <w:szCs w:val="32"/>
          <w:highlight w:val="none"/>
        </w:rPr>
        <w:t>第一部分 单位概况</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3" w:name="_Toc30738"/>
      <w:bookmarkStart w:id="4" w:name="_Toc15274"/>
      <w:bookmarkStart w:id="5" w:name="_Toc521"/>
      <w:r>
        <w:rPr>
          <w:rFonts w:hint="eastAsia" w:ascii="黑体" w:hAnsi="黑体" w:eastAsia="黑体" w:cs="宋体"/>
          <w:bCs/>
          <w:kern w:val="0"/>
          <w:sz w:val="32"/>
          <w:szCs w:val="32"/>
          <w:highlight w:val="none"/>
        </w:rPr>
        <w:t>一、主要职能</w:t>
      </w:r>
      <w:bookmarkEnd w:id="3"/>
      <w:bookmarkEnd w:id="4"/>
      <w:bookmarkEnd w:id="5"/>
    </w:p>
    <w:p>
      <w:pPr>
        <w:shd w:val="clear" w:color="auto" w:fill="FFFFFF"/>
        <w:autoSpaceDE w:val="0"/>
        <w:autoSpaceDN w:val="0"/>
        <w:adjustRightInd w:val="0"/>
        <w:spacing w:line="360" w:lineRule="auto"/>
        <w:ind w:firstLine="640"/>
        <w:rPr>
          <w:rFonts w:hint="default" w:ascii="Times New Roman" w:hAnsi="Times New Roman" w:eastAsia="仿宋_GB2312"/>
          <w:kern w:val="0"/>
          <w:sz w:val="32"/>
          <w:szCs w:val="24"/>
        </w:rPr>
      </w:pPr>
      <w:bookmarkStart w:id="6" w:name="_Toc31238"/>
      <w:bookmarkStart w:id="7" w:name="_Toc8561"/>
      <w:bookmarkStart w:id="8" w:name="_Toc24146"/>
      <w:bookmarkStart w:id="9" w:name="_Toc3092"/>
      <w:r>
        <w:rPr>
          <w:rFonts w:hint="eastAsia" w:eastAsia="仿宋_GB2312"/>
          <w:kern w:val="0"/>
          <w:sz w:val="32"/>
          <w:szCs w:val="24"/>
          <w:lang w:eastAsia="zh-CN"/>
        </w:rPr>
        <w:t>（</w:t>
      </w:r>
      <w:r>
        <w:rPr>
          <w:rFonts w:hint="eastAsia" w:ascii="Times New Roman" w:hAnsi="Times New Roman" w:eastAsia="仿宋_GB2312"/>
          <w:kern w:val="0"/>
          <w:sz w:val="32"/>
          <w:szCs w:val="24"/>
        </w:rPr>
        <w:t>一</w:t>
      </w:r>
      <w:r>
        <w:rPr>
          <w:rFonts w:hint="eastAsia" w:eastAsia="仿宋_GB2312"/>
          <w:kern w:val="0"/>
          <w:sz w:val="32"/>
          <w:szCs w:val="24"/>
          <w:lang w:eastAsia="zh-CN"/>
        </w:rPr>
        <w:t>）</w:t>
      </w:r>
      <w:r>
        <w:rPr>
          <w:rFonts w:hint="eastAsia" w:ascii="Times New Roman" w:hAnsi="Times New Roman" w:eastAsia="仿宋_GB2312"/>
          <w:kern w:val="0"/>
          <w:sz w:val="32"/>
          <w:szCs w:val="24"/>
        </w:rPr>
        <w:t>贯彻落实党的各项统一战线政策，团结广大党外人士和统战对象，调动他们的积极性和创造性。</w:t>
      </w:r>
    </w:p>
    <w:p>
      <w:pPr>
        <w:shd w:val="clear" w:color="auto" w:fill="FFFFFF"/>
        <w:autoSpaceDE w:val="0"/>
        <w:autoSpaceDN w:val="0"/>
        <w:adjustRightInd w:val="0"/>
        <w:spacing w:line="360" w:lineRule="auto"/>
        <w:ind w:firstLine="640"/>
        <w:rPr>
          <w:rFonts w:hint="default" w:ascii="Times New Roman" w:hAnsi="Times New Roman" w:eastAsia="仿宋_GB2312"/>
          <w:kern w:val="0"/>
          <w:sz w:val="32"/>
          <w:szCs w:val="24"/>
        </w:rPr>
      </w:pPr>
      <w:r>
        <w:rPr>
          <w:rFonts w:hint="eastAsia" w:eastAsia="仿宋_GB2312"/>
          <w:kern w:val="0"/>
          <w:sz w:val="32"/>
          <w:szCs w:val="24"/>
          <w:lang w:eastAsia="zh-CN"/>
        </w:rPr>
        <w:t>（</w:t>
      </w:r>
      <w:r>
        <w:rPr>
          <w:rFonts w:hint="eastAsia" w:ascii="Times New Roman" w:hAnsi="Times New Roman" w:eastAsia="仿宋_GB2312"/>
          <w:kern w:val="0"/>
          <w:sz w:val="32"/>
          <w:szCs w:val="24"/>
        </w:rPr>
        <w:t>二</w:t>
      </w:r>
      <w:r>
        <w:rPr>
          <w:rFonts w:hint="eastAsia" w:eastAsia="仿宋_GB2312"/>
          <w:kern w:val="0"/>
          <w:sz w:val="32"/>
          <w:szCs w:val="24"/>
          <w:lang w:eastAsia="zh-CN"/>
        </w:rPr>
        <w:t>）</w:t>
      </w:r>
      <w:r>
        <w:rPr>
          <w:rFonts w:hint="eastAsia" w:ascii="Times New Roman" w:hAnsi="Times New Roman" w:eastAsia="仿宋_GB2312"/>
          <w:kern w:val="0"/>
          <w:sz w:val="32"/>
          <w:szCs w:val="24"/>
        </w:rPr>
        <w:t>抓好统一战线理论政策的宣传教育，努力加强和改善党对统战工作的领导。</w:t>
      </w:r>
    </w:p>
    <w:p>
      <w:pPr>
        <w:shd w:val="clear" w:color="auto" w:fill="FFFFFF"/>
        <w:autoSpaceDE w:val="0"/>
        <w:autoSpaceDN w:val="0"/>
        <w:adjustRightInd w:val="0"/>
        <w:spacing w:line="360" w:lineRule="auto"/>
        <w:ind w:firstLine="640"/>
        <w:rPr>
          <w:rFonts w:hint="default" w:ascii="Times New Roman" w:hAnsi="Times New Roman" w:eastAsia="仿宋_GB2312"/>
          <w:kern w:val="0"/>
          <w:sz w:val="32"/>
          <w:szCs w:val="24"/>
        </w:rPr>
      </w:pPr>
      <w:r>
        <w:rPr>
          <w:rFonts w:hint="eastAsia" w:eastAsia="仿宋_GB2312"/>
          <w:kern w:val="0"/>
          <w:sz w:val="32"/>
          <w:szCs w:val="24"/>
          <w:lang w:eastAsia="zh-CN"/>
        </w:rPr>
        <w:t>（</w:t>
      </w:r>
      <w:r>
        <w:rPr>
          <w:rFonts w:hint="eastAsia" w:ascii="Times New Roman" w:hAnsi="Times New Roman" w:eastAsia="仿宋_GB2312"/>
          <w:kern w:val="0"/>
          <w:sz w:val="32"/>
          <w:szCs w:val="24"/>
        </w:rPr>
        <w:t>三</w:t>
      </w:r>
      <w:r>
        <w:rPr>
          <w:rFonts w:hint="eastAsia" w:eastAsia="仿宋_GB2312"/>
          <w:kern w:val="0"/>
          <w:sz w:val="32"/>
          <w:szCs w:val="24"/>
          <w:lang w:eastAsia="zh-CN"/>
        </w:rPr>
        <w:t>）</w:t>
      </w:r>
      <w:r>
        <w:rPr>
          <w:rFonts w:hint="eastAsia" w:ascii="Times New Roman" w:hAnsi="Times New Roman" w:eastAsia="仿宋_GB2312"/>
          <w:kern w:val="0"/>
          <w:sz w:val="32"/>
          <w:szCs w:val="24"/>
        </w:rPr>
        <w:t>支持和协助民主党派加强自身的班子建设、组织建设和思想建设，支持和协助民主党派围绕党的中心工作发挥其积极作用。</w:t>
      </w:r>
    </w:p>
    <w:p>
      <w:pPr>
        <w:shd w:val="clear" w:color="auto" w:fill="FFFFFF"/>
        <w:autoSpaceDE w:val="0"/>
        <w:autoSpaceDN w:val="0"/>
        <w:adjustRightInd w:val="0"/>
        <w:spacing w:line="360" w:lineRule="auto"/>
        <w:ind w:firstLine="640"/>
        <w:rPr>
          <w:rFonts w:hint="default" w:ascii="Times New Roman" w:hAnsi="Times New Roman" w:eastAsia="仿宋_GB2312"/>
          <w:kern w:val="0"/>
          <w:sz w:val="32"/>
          <w:szCs w:val="24"/>
        </w:rPr>
      </w:pPr>
      <w:r>
        <w:rPr>
          <w:rFonts w:hint="eastAsia" w:eastAsia="仿宋_GB2312"/>
          <w:kern w:val="0"/>
          <w:sz w:val="32"/>
          <w:szCs w:val="24"/>
          <w:lang w:eastAsia="zh-CN"/>
        </w:rPr>
        <w:t>（</w:t>
      </w:r>
      <w:r>
        <w:rPr>
          <w:rFonts w:hint="eastAsia" w:ascii="Times New Roman" w:hAnsi="Times New Roman" w:eastAsia="仿宋_GB2312"/>
          <w:kern w:val="0"/>
          <w:sz w:val="32"/>
          <w:szCs w:val="24"/>
        </w:rPr>
        <w:t>四</w:t>
      </w:r>
      <w:r>
        <w:rPr>
          <w:rFonts w:hint="eastAsia" w:eastAsia="仿宋_GB2312"/>
          <w:kern w:val="0"/>
          <w:sz w:val="32"/>
          <w:szCs w:val="24"/>
          <w:lang w:eastAsia="zh-CN"/>
        </w:rPr>
        <w:t>）</w:t>
      </w:r>
      <w:r>
        <w:rPr>
          <w:rFonts w:hint="eastAsia" w:ascii="Times New Roman" w:hAnsi="Times New Roman" w:eastAsia="仿宋_GB2312"/>
          <w:kern w:val="0"/>
          <w:sz w:val="32"/>
          <w:szCs w:val="24"/>
        </w:rPr>
        <w:t>认真做好党外知识分子工作，着重做好有影响、有代表性的党外知识分子的工作，同他们搞好合作共事。</w:t>
      </w:r>
    </w:p>
    <w:p>
      <w:pPr>
        <w:shd w:val="clear" w:color="auto" w:fill="FFFFFF"/>
        <w:autoSpaceDE w:val="0"/>
        <w:autoSpaceDN w:val="0"/>
        <w:adjustRightInd w:val="0"/>
        <w:spacing w:line="360" w:lineRule="auto"/>
        <w:ind w:firstLine="640"/>
        <w:rPr>
          <w:rFonts w:hint="default" w:ascii="Times New Roman" w:hAnsi="Times New Roman" w:eastAsia="仿宋_GB2312"/>
          <w:kern w:val="0"/>
          <w:sz w:val="32"/>
          <w:szCs w:val="24"/>
        </w:rPr>
      </w:pPr>
      <w:r>
        <w:rPr>
          <w:rFonts w:hint="eastAsia" w:eastAsia="仿宋_GB2312"/>
          <w:kern w:val="0"/>
          <w:sz w:val="32"/>
          <w:szCs w:val="24"/>
          <w:lang w:eastAsia="zh-CN"/>
        </w:rPr>
        <w:t>（</w:t>
      </w:r>
      <w:r>
        <w:rPr>
          <w:rFonts w:hint="eastAsia" w:ascii="Times New Roman" w:hAnsi="Times New Roman" w:eastAsia="仿宋_GB2312"/>
          <w:kern w:val="0"/>
          <w:sz w:val="32"/>
          <w:szCs w:val="24"/>
        </w:rPr>
        <w:t>五</w:t>
      </w:r>
      <w:r>
        <w:rPr>
          <w:rFonts w:hint="eastAsia" w:eastAsia="仿宋_GB2312"/>
          <w:kern w:val="0"/>
          <w:sz w:val="32"/>
          <w:szCs w:val="24"/>
          <w:lang w:eastAsia="zh-CN"/>
        </w:rPr>
        <w:t>）</w:t>
      </w:r>
      <w:r>
        <w:rPr>
          <w:rFonts w:hint="eastAsia" w:ascii="Times New Roman" w:hAnsi="Times New Roman" w:eastAsia="仿宋_GB2312"/>
          <w:kern w:val="0"/>
          <w:sz w:val="32"/>
          <w:szCs w:val="24"/>
        </w:rPr>
        <w:t>认真做好党外人士的举荐工作，有计划地物色、培养代表性的党外人士，提出党外人士的政治和实职安排的意见和建议。</w:t>
      </w:r>
    </w:p>
    <w:p>
      <w:pPr>
        <w:shd w:val="clear" w:color="auto" w:fill="FFFFFF"/>
        <w:autoSpaceDE w:val="0"/>
        <w:autoSpaceDN w:val="0"/>
        <w:adjustRightInd w:val="0"/>
        <w:spacing w:line="360" w:lineRule="auto"/>
        <w:ind w:firstLine="640"/>
        <w:rPr>
          <w:rFonts w:hint="default" w:ascii="Times New Roman" w:hAnsi="Times New Roman" w:eastAsia="仿宋_GB2312"/>
          <w:kern w:val="0"/>
          <w:sz w:val="32"/>
          <w:szCs w:val="24"/>
        </w:rPr>
      </w:pPr>
      <w:r>
        <w:rPr>
          <w:rFonts w:hint="eastAsia" w:eastAsia="仿宋_GB2312"/>
          <w:kern w:val="0"/>
          <w:sz w:val="32"/>
          <w:szCs w:val="24"/>
          <w:lang w:eastAsia="zh-CN"/>
        </w:rPr>
        <w:t>（</w:t>
      </w:r>
      <w:r>
        <w:rPr>
          <w:rFonts w:hint="eastAsia" w:ascii="Times New Roman" w:hAnsi="Times New Roman" w:eastAsia="仿宋_GB2312"/>
          <w:kern w:val="0"/>
          <w:sz w:val="32"/>
          <w:szCs w:val="24"/>
        </w:rPr>
        <w:t>六</w:t>
      </w:r>
      <w:r>
        <w:rPr>
          <w:rFonts w:hint="eastAsia" w:eastAsia="仿宋_GB2312"/>
          <w:kern w:val="0"/>
          <w:sz w:val="32"/>
          <w:szCs w:val="24"/>
          <w:lang w:eastAsia="zh-CN"/>
        </w:rPr>
        <w:t>）</w:t>
      </w:r>
      <w:r>
        <w:rPr>
          <w:rFonts w:hint="eastAsia" w:ascii="Times New Roman" w:hAnsi="Times New Roman" w:eastAsia="仿宋_GB2312"/>
          <w:kern w:val="0"/>
          <w:sz w:val="32"/>
          <w:szCs w:val="24"/>
        </w:rPr>
        <w:t>认真做好“三胞”及其眷属以及民族宗教工作。</w:t>
      </w:r>
    </w:p>
    <w:p>
      <w:pPr>
        <w:shd w:val="clear" w:color="auto" w:fill="FFFFFF"/>
        <w:autoSpaceDE w:val="0"/>
        <w:autoSpaceDN w:val="0"/>
        <w:adjustRightInd w:val="0"/>
        <w:spacing w:line="360" w:lineRule="auto"/>
        <w:ind w:firstLine="640"/>
        <w:rPr>
          <w:rFonts w:hint="default" w:ascii="Times New Roman" w:hAnsi="Times New Roman" w:eastAsia="仿宋_GB2312"/>
          <w:kern w:val="0"/>
          <w:sz w:val="32"/>
          <w:szCs w:val="24"/>
        </w:rPr>
      </w:pPr>
      <w:r>
        <w:rPr>
          <w:rFonts w:hint="eastAsia" w:eastAsia="仿宋_GB2312"/>
          <w:kern w:val="0"/>
          <w:sz w:val="32"/>
          <w:szCs w:val="24"/>
          <w:lang w:eastAsia="zh-CN"/>
        </w:rPr>
        <w:t>（</w:t>
      </w:r>
      <w:r>
        <w:rPr>
          <w:rFonts w:hint="eastAsia" w:ascii="Times New Roman" w:hAnsi="Times New Roman" w:eastAsia="仿宋_GB2312"/>
          <w:kern w:val="0"/>
          <w:sz w:val="32"/>
          <w:szCs w:val="24"/>
        </w:rPr>
        <w:t>七</w:t>
      </w:r>
      <w:r>
        <w:rPr>
          <w:rFonts w:hint="eastAsia" w:eastAsia="仿宋_GB2312"/>
          <w:kern w:val="0"/>
          <w:sz w:val="32"/>
          <w:szCs w:val="24"/>
          <w:lang w:eastAsia="zh-CN"/>
        </w:rPr>
        <w:t>）</w:t>
      </w:r>
      <w:r>
        <w:rPr>
          <w:rFonts w:hint="eastAsia" w:ascii="Times New Roman" w:hAnsi="Times New Roman" w:eastAsia="仿宋_GB2312"/>
          <w:kern w:val="0"/>
          <w:sz w:val="32"/>
          <w:szCs w:val="24"/>
        </w:rPr>
        <w:t>密切与人大代表、政协委员的联系，支持他们的工作，充分发挥他们参政、议政的积极作用。</w:t>
      </w:r>
    </w:p>
    <w:p>
      <w:pPr>
        <w:shd w:val="clear" w:color="auto" w:fill="FFFFFF"/>
        <w:autoSpaceDE w:val="0"/>
        <w:autoSpaceDN w:val="0"/>
        <w:adjustRightInd w:val="0"/>
        <w:spacing w:line="360" w:lineRule="auto"/>
        <w:ind w:firstLine="640"/>
        <w:rPr>
          <w:rFonts w:hint="default" w:ascii="Times New Roman" w:hAnsi="Times New Roman" w:eastAsia="仿宋_GB2312"/>
          <w:kern w:val="0"/>
          <w:sz w:val="32"/>
          <w:szCs w:val="24"/>
        </w:rPr>
      </w:pPr>
      <w:r>
        <w:rPr>
          <w:rFonts w:hint="eastAsia" w:eastAsia="仿宋_GB2312"/>
          <w:kern w:val="0"/>
          <w:sz w:val="32"/>
          <w:szCs w:val="24"/>
          <w:lang w:eastAsia="zh-CN"/>
        </w:rPr>
        <w:t>（</w:t>
      </w:r>
      <w:r>
        <w:rPr>
          <w:rFonts w:hint="eastAsia" w:ascii="Times New Roman" w:hAnsi="Times New Roman" w:eastAsia="仿宋_GB2312"/>
          <w:kern w:val="0"/>
          <w:sz w:val="32"/>
          <w:szCs w:val="24"/>
        </w:rPr>
        <w:t>八</w:t>
      </w:r>
      <w:r>
        <w:rPr>
          <w:rFonts w:hint="eastAsia" w:eastAsia="仿宋_GB2312"/>
          <w:kern w:val="0"/>
          <w:sz w:val="32"/>
          <w:szCs w:val="24"/>
          <w:lang w:eastAsia="zh-CN"/>
        </w:rPr>
        <w:t>）</w:t>
      </w:r>
      <w:r>
        <w:rPr>
          <w:rFonts w:hint="eastAsia" w:ascii="Times New Roman" w:hAnsi="Times New Roman" w:eastAsia="仿宋_GB2312"/>
          <w:kern w:val="0"/>
          <w:sz w:val="32"/>
          <w:szCs w:val="24"/>
        </w:rPr>
        <w:t>及时了解党外知识分子对国内外重大事件、重大政策出台前后的反映，对社会热点、改革难点等问题的看法和建议。根据上级要求和工作需要，开展统战工作方面的调研活动，做好党外知识分子队伍的思想动态的综合分析，有针对性地开展思想工作。</w:t>
      </w:r>
    </w:p>
    <w:p>
      <w:pPr>
        <w:shd w:val="clear" w:color="auto" w:fill="FFFFFF"/>
        <w:autoSpaceDE w:val="0"/>
        <w:autoSpaceDN w:val="0"/>
        <w:adjustRightInd w:val="0"/>
        <w:spacing w:line="360" w:lineRule="auto"/>
        <w:ind w:firstLine="640"/>
        <w:rPr>
          <w:rFonts w:hint="default" w:ascii="Times New Roman" w:hAnsi="Times New Roman" w:eastAsia="仿宋_GB2312"/>
          <w:kern w:val="0"/>
          <w:sz w:val="32"/>
          <w:szCs w:val="24"/>
        </w:rPr>
      </w:pPr>
      <w:r>
        <w:rPr>
          <w:rFonts w:hint="eastAsia" w:eastAsia="仿宋_GB2312"/>
          <w:kern w:val="0"/>
          <w:sz w:val="32"/>
          <w:szCs w:val="24"/>
          <w:lang w:eastAsia="zh-CN"/>
        </w:rPr>
        <w:t>（</w:t>
      </w:r>
      <w:r>
        <w:rPr>
          <w:rFonts w:hint="eastAsia" w:ascii="Times New Roman" w:hAnsi="Times New Roman" w:eastAsia="仿宋_GB2312"/>
          <w:kern w:val="0"/>
          <w:sz w:val="32"/>
          <w:szCs w:val="24"/>
        </w:rPr>
        <w:t>九</w:t>
      </w:r>
      <w:r>
        <w:rPr>
          <w:rFonts w:hint="eastAsia" w:eastAsia="仿宋_GB2312"/>
          <w:kern w:val="0"/>
          <w:sz w:val="32"/>
          <w:szCs w:val="24"/>
          <w:lang w:eastAsia="zh-CN"/>
        </w:rPr>
        <w:t>）</w:t>
      </w:r>
      <w:r>
        <w:rPr>
          <w:rFonts w:hint="eastAsia" w:ascii="Times New Roman" w:hAnsi="Times New Roman" w:eastAsia="仿宋_GB2312"/>
          <w:kern w:val="0"/>
          <w:sz w:val="32"/>
          <w:szCs w:val="24"/>
        </w:rPr>
        <w:t>积极开展统战理论政策研究和统战信息工作。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ascii="仿宋_GB2312" w:hAnsi="宋体" w:eastAsia="仿宋_GB2312" w:cs="宋体"/>
          <w:bCs/>
          <w:kern w:val="0"/>
          <w:sz w:val="32"/>
          <w:szCs w:val="32"/>
          <w:highlight w:val="none"/>
        </w:rPr>
      </w:pPr>
      <w:r>
        <w:rPr>
          <w:rFonts w:hint="eastAsia" w:eastAsia="仿宋_GB2312"/>
          <w:kern w:val="0"/>
          <w:sz w:val="32"/>
          <w:szCs w:val="24"/>
          <w:lang w:eastAsia="zh-CN"/>
        </w:rPr>
        <w:t>（</w:t>
      </w:r>
      <w:r>
        <w:rPr>
          <w:rFonts w:hint="eastAsia" w:ascii="Times New Roman" w:hAnsi="Times New Roman" w:eastAsia="仿宋_GB2312"/>
          <w:kern w:val="0"/>
          <w:sz w:val="32"/>
          <w:szCs w:val="24"/>
        </w:rPr>
        <w:t>十</w:t>
      </w:r>
      <w:r>
        <w:rPr>
          <w:rFonts w:hint="eastAsia" w:eastAsia="仿宋_GB2312"/>
          <w:kern w:val="0"/>
          <w:sz w:val="32"/>
          <w:szCs w:val="24"/>
          <w:lang w:eastAsia="zh-CN"/>
        </w:rPr>
        <w:t>）</w:t>
      </w:r>
      <w:r>
        <w:rPr>
          <w:rFonts w:hint="eastAsia" w:ascii="Times New Roman" w:hAnsi="Times New Roman" w:eastAsia="仿宋_GB2312"/>
          <w:kern w:val="0"/>
          <w:sz w:val="32"/>
          <w:szCs w:val="24"/>
        </w:rPr>
        <w:t>完成区委和上级交办的其他工作。</w:t>
      </w:r>
      <w:r>
        <w:rPr>
          <w:rFonts w:hint="eastAsia" w:ascii="仿宋_GB2312" w:hAnsi="宋体" w:eastAsia="仿宋_GB2312" w:cs="宋体"/>
          <w:bCs/>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6"/>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7"/>
      <w:bookmarkEnd w:id="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z w:val="32"/>
          <w:szCs w:val="32"/>
          <w:highlight w:val="none"/>
          <w:lang w:eastAsia="zh-CN"/>
        </w:rPr>
        <w:t>中共新疆乌鲁木齐市水磨沟区委员会统一战线工作部</w:t>
      </w:r>
      <w:r>
        <w:rPr>
          <w:rFonts w:hint="eastAsia" w:ascii="仿宋_GB2312" w:eastAsia="仿宋_GB2312"/>
          <w:spacing w:val="0"/>
          <w:sz w:val="32"/>
          <w:szCs w:val="32"/>
          <w:highlight w:val="none"/>
          <w:lang w:eastAsia="zh-CN"/>
        </w:rPr>
        <w:t>2022年度，实有人数</w:t>
      </w:r>
      <w:r>
        <w:rPr>
          <w:rFonts w:hint="eastAsia" w:ascii="仿宋_GB2312" w:eastAsia="仿宋_GB2312"/>
          <w:spacing w:val="0"/>
          <w:sz w:val="32"/>
          <w:szCs w:val="32"/>
          <w:highlight w:val="none"/>
          <w:lang w:eastAsia="zh-CN"/>
        </w:rPr>
        <w:fldChar w:fldCharType="begin"/>
      </w:r>
      <w:r>
        <w:instrText xml:space="preserve"> LINK Excel.Sheet.8 "C:\\Users\\Dell\\Desktop\\人社局.xls" "F02 基本数字表(财决附02表)!R10C7"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11</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人，其中：在职人员</w:t>
      </w:r>
      <w:r>
        <w:rPr>
          <w:rFonts w:hint="eastAsia" w:ascii="仿宋_GB2312" w:eastAsia="仿宋_GB2312"/>
          <w:spacing w:val="0"/>
          <w:sz w:val="32"/>
          <w:szCs w:val="32"/>
          <w:highlight w:val="none"/>
          <w:lang w:eastAsia="zh-CN"/>
        </w:rPr>
        <w:fldChar w:fldCharType="begin"/>
      </w:r>
      <w:r>
        <w:instrText xml:space="preserve"> LINK Excel.Sheet.8 "C:\\Users\\Dell\\Desktop\\人社局.xls" "F02 基本数字表(财决附02表)!R10C8"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11</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人，离休人员</w:t>
      </w:r>
      <w:r>
        <w:rPr>
          <w:rFonts w:hint="eastAsia" w:ascii="仿宋_GB2312" w:eastAsia="仿宋_GB2312"/>
          <w:spacing w:val="0"/>
          <w:sz w:val="32"/>
          <w:szCs w:val="32"/>
          <w:highlight w:val="none"/>
          <w:lang w:eastAsia="zh-CN"/>
        </w:rPr>
        <w:fldChar w:fldCharType="begin"/>
      </w:r>
      <w:r>
        <w:instrText xml:space="preserve"> LINK Excel.Sheet.8 "C:\\Users\\Dell\\Desktop\\人社局.xls" "F02 基本数字表(财决附02表)!R10C9"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人，退休人员</w:t>
      </w:r>
      <w:r>
        <w:rPr>
          <w:rFonts w:hint="eastAsia" w:ascii="仿宋_GB2312" w:eastAsia="仿宋_GB2312"/>
          <w:spacing w:val="0"/>
          <w:sz w:val="32"/>
          <w:szCs w:val="32"/>
          <w:highlight w:val="none"/>
          <w:lang w:eastAsia="zh-CN"/>
        </w:rPr>
        <w:fldChar w:fldCharType="begin"/>
      </w:r>
      <w:r>
        <w:instrText xml:space="preserve"> LINK Excel.Sheet.8 "C:\\Users\\Dell\\Desktop\\人社局.xls" "F02 基本数字表(财决附02表)!R2C10" \t \a  \* MERGEFORMAT</w:instrText>
      </w:r>
      <w:r>
        <w:rPr>
          <w:rFonts w:hint="eastAsia" w:ascii="仿宋_GB2312" w:eastAsia="仿宋_GB2312"/>
          <w:spacing w:val="0"/>
          <w:sz w:val="32"/>
          <w:szCs w:val="32"/>
          <w:highlight w:val="none"/>
          <w:lang w:eastAsia="zh-CN"/>
        </w:rPr>
        <w:fldChar w:fldCharType="separate"/>
      </w:r>
      <w:r>
        <w:rPr>
          <w:rFonts w:hint="eastAsia" w:ascii="仿宋_GB2312" w:eastAsia="仿宋_GB2312"/>
          <w:spacing w:val="0"/>
          <w:sz w:val="32"/>
          <w:szCs w:val="32"/>
          <w:highlight w:val="none"/>
          <w:lang w:eastAsia="zh-CN"/>
        </w:rPr>
        <w:t>0</w:t>
      </w:r>
      <w:r>
        <w:rPr>
          <w:rFonts w:hint="eastAsia" w:ascii="仿宋_GB2312" w:eastAsia="仿宋_GB2312"/>
          <w:spacing w:val="0"/>
          <w:sz w:val="32"/>
          <w:szCs w:val="32"/>
          <w:highlight w:val="none"/>
          <w:lang w:eastAsia="zh-CN"/>
        </w:rPr>
        <w:fldChar w:fldCharType="end"/>
      </w:r>
      <w:r>
        <w:rPr>
          <w:rFonts w:hint="eastAsia" w:ascii="仿宋_GB2312" w:eastAsia="仿宋_GB2312"/>
          <w:spacing w:val="0"/>
          <w:sz w:val="32"/>
          <w:szCs w:val="32"/>
          <w:highlight w:val="none"/>
          <w:lang w:eastAsia="zh-CN"/>
        </w:rPr>
        <w:t>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从</w:t>
      </w:r>
      <w:r>
        <w:rPr>
          <w:rFonts w:hint="eastAsia" w:ascii="仿宋_GB2312" w:eastAsia="仿宋_GB2312"/>
          <w:sz w:val="32"/>
          <w:szCs w:val="32"/>
          <w:highlight w:val="none"/>
          <w:lang w:eastAsia="zh-CN"/>
        </w:rPr>
        <w:t>部门</w:t>
      </w:r>
      <w:r>
        <w:rPr>
          <w:rFonts w:hint="eastAsia" w:ascii="仿宋_GB2312" w:eastAsia="仿宋_GB2312"/>
          <w:sz w:val="32"/>
          <w:szCs w:val="32"/>
          <w:highlight w:val="none"/>
        </w:rPr>
        <w:t>决算单位构成看，</w:t>
      </w:r>
      <w:r>
        <w:rPr>
          <w:rFonts w:hint="eastAsia" w:ascii="仿宋_GB2312" w:eastAsia="仿宋_GB2312"/>
          <w:sz w:val="32"/>
          <w:szCs w:val="32"/>
          <w:highlight w:val="none"/>
          <w:lang w:eastAsia="zh-CN"/>
        </w:rPr>
        <w:t>中共新疆乌鲁木齐市水磨沟区委员会统一战线工作部</w:t>
      </w:r>
      <w:r>
        <w:rPr>
          <w:rFonts w:hint="eastAsia" w:ascii="仿宋_GB2312" w:eastAsia="仿宋_GB2312"/>
          <w:sz w:val="32"/>
          <w:szCs w:val="32"/>
          <w:highlight w:val="none"/>
        </w:rPr>
        <w:t>部门决算包括：</w:t>
      </w:r>
      <w:r>
        <w:rPr>
          <w:rFonts w:hint="eastAsia" w:ascii="仿宋_GB2312" w:eastAsia="仿宋_GB2312"/>
          <w:sz w:val="32"/>
          <w:szCs w:val="32"/>
          <w:highlight w:val="none"/>
          <w:lang w:eastAsia="zh-CN"/>
        </w:rPr>
        <w:t>中共新疆乌鲁木齐市水磨沟区委员会统一战线工作部</w:t>
      </w:r>
      <w:r>
        <w:rPr>
          <w:rFonts w:hint="eastAsia" w:ascii="仿宋_GB2312" w:eastAsia="仿宋_GB2312"/>
          <w:sz w:val="32"/>
          <w:szCs w:val="32"/>
          <w:highlight w:val="none"/>
        </w:rPr>
        <w:t>部门本级决算</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本</w:t>
      </w:r>
      <w:r>
        <w:rPr>
          <w:rFonts w:hint="eastAsia" w:ascii="仿宋_GB2312" w:eastAsia="仿宋_GB2312"/>
          <w:sz w:val="32"/>
          <w:szCs w:val="32"/>
          <w:highlight w:val="none"/>
          <w:lang w:eastAsia="zh-CN"/>
        </w:rPr>
        <w:t>单位无下属预算单位。</w:t>
      </w:r>
      <w:r>
        <w:rPr>
          <w:rFonts w:hint="eastAsia" w:ascii="仿宋_GB2312" w:hAnsi="宋体" w:eastAsia="仿宋_GB2312" w:cs="宋体"/>
          <w:kern w:val="0"/>
          <w:sz w:val="32"/>
          <w:szCs w:val="32"/>
          <w:highlight w:val="none"/>
        </w:rPr>
        <w:t>本级</w:t>
      </w:r>
      <w:r>
        <w:rPr>
          <w:rFonts w:hint="eastAsia" w:ascii="仿宋_GB2312" w:hAnsi="黑体" w:eastAsia="仿宋_GB2312" w:cs="宋体"/>
          <w:bCs/>
          <w:kern w:val="0"/>
          <w:sz w:val="32"/>
          <w:szCs w:val="32"/>
          <w:highlight w:val="none"/>
        </w:rPr>
        <w:t>下设</w:t>
      </w:r>
      <w:r>
        <w:rPr>
          <w:rFonts w:hint="eastAsia" w:ascii="仿宋_GB2312" w:eastAsia="仿宋_GB2312"/>
          <w:sz w:val="32"/>
          <w:szCs w:val="32"/>
          <w:highlight w:val="none"/>
          <w:lang w:val="en-US" w:eastAsia="zh-CN"/>
        </w:rPr>
        <w:t>3</w:t>
      </w:r>
      <w:r>
        <w:rPr>
          <w:rFonts w:hint="eastAsia" w:ascii="仿宋_GB2312" w:hAnsi="黑体" w:eastAsia="仿宋_GB2312" w:cs="宋体"/>
          <w:bCs/>
          <w:kern w:val="0"/>
          <w:sz w:val="32"/>
          <w:szCs w:val="32"/>
          <w:highlight w:val="none"/>
        </w:rPr>
        <w:t>个处室，分别是：</w:t>
      </w:r>
      <w:r>
        <w:rPr>
          <w:rFonts w:hint="eastAsia" w:ascii="Times New Roman" w:hAnsi="Times New Roman" w:eastAsia="仿宋_GB2312"/>
          <w:kern w:val="0"/>
          <w:sz w:val="32"/>
          <w:szCs w:val="24"/>
        </w:rPr>
        <w:t>办公室，宗教科，民族科</w:t>
      </w:r>
      <w:r>
        <w:rPr>
          <w:rFonts w:hint="eastAsia" w:ascii="仿宋_GB2312" w:hAnsi="宋体" w:eastAsia="仿宋_GB2312" w:cs="宋体"/>
          <w:kern w:val="0"/>
          <w:sz w:val="32"/>
          <w:szCs w:val="32"/>
          <w:highlight w:val="none"/>
        </w:rPr>
        <w:t>。</w:t>
      </w:r>
    </w:p>
    <w:p>
      <w:pPr>
        <w:keepNext w:val="0"/>
        <w:keepLines w:val="0"/>
        <w:pageBreakBefore w:val="0"/>
        <w:widowControl w:val="0"/>
        <w:kinsoku/>
        <w:wordWrap/>
        <w:overflowPunct/>
        <w:topLinePunct w:val="0"/>
        <w:bidi w:val="0"/>
        <w:adjustRightInd/>
        <w:snapToGrid/>
        <w:spacing w:line="240" w:lineRule="auto"/>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br w:type="page"/>
      </w:r>
      <w:bookmarkStart w:id="10" w:name="_Toc23946"/>
      <w:bookmarkStart w:id="11" w:name="_Toc6991"/>
      <w:r>
        <w:rPr>
          <w:rFonts w:hint="eastAsia" w:ascii="黑体" w:hAnsi="黑体" w:eastAsia="黑体" w:cs="黑体"/>
          <w:spacing w:val="0"/>
          <w:sz w:val="32"/>
          <w:szCs w:val="32"/>
          <w:highlight w:val="none"/>
          <w:lang w:val="en-US" w:eastAsia="zh-CN"/>
        </w:rPr>
        <w:t xml:space="preserve">    </w:t>
      </w:r>
      <w:r>
        <w:rPr>
          <w:rFonts w:hint="eastAsia" w:ascii="黑体" w:hAnsi="黑体" w:eastAsia="黑体" w:cs="黑体"/>
          <w:spacing w:val="0"/>
          <w:sz w:val="32"/>
          <w:szCs w:val="32"/>
          <w:highlight w:val="none"/>
          <w:lang w:eastAsia="zh-CN"/>
        </w:rPr>
        <w:t>第二部分 部门决算情况说明</w:t>
      </w:r>
      <w:bookmarkEnd w:id="9"/>
      <w:bookmarkEnd w:id="10"/>
      <w:bookmarkEnd w:id="11"/>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bookmarkStart w:id="12" w:name="_Toc12566"/>
      <w:bookmarkStart w:id="13" w:name="_Toc18175"/>
      <w:bookmarkStart w:id="14" w:name="_Toc19108"/>
      <w:r>
        <w:rPr>
          <w:rFonts w:hint="eastAsia" w:ascii="仿宋_GB2312" w:eastAsia="仿宋_GB2312"/>
          <w:spacing w:val="0"/>
          <w:sz w:val="32"/>
          <w:szCs w:val="32"/>
          <w:highlight w:val="none"/>
          <w:lang w:eastAsia="zh-CN"/>
        </w:rPr>
        <w:t>一、收入支出决算总体情况说明</w:t>
      </w:r>
      <w:bookmarkEnd w:id="12"/>
      <w:bookmarkEnd w:id="13"/>
      <w:bookmarkEnd w:id="14"/>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eastAsia="zh-CN"/>
        </w:rPr>
        <w:t>2022年度</w:t>
      </w:r>
      <w:r>
        <w:rPr>
          <w:rFonts w:hint="eastAsia" w:ascii="仿宋_GB2312" w:eastAsia="仿宋_GB2312"/>
          <w:spacing w:val="0"/>
          <w:sz w:val="32"/>
          <w:szCs w:val="32"/>
          <w:highlight w:val="none"/>
          <w:lang w:val="en-US" w:eastAsia="zh-CN"/>
        </w:rPr>
        <w:t>收入总计</w:t>
      </w:r>
      <w:r>
        <w:rPr>
          <w:rFonts w:hint="eastAsia" w:ascii="仿宋_GB2312" w:eastAsia="仿宋_GB2312"/>
          <w:spacing w:val="0"/>
          <w:sz w:val="32"/>
          <w:szCs w:val="32"/>
          <w:highlight w:val="none"/>
          <w:lang w:eastAsia="zh-CN"/>
        </w:rPr>
        <w:t>171.96万元，</w:t>
      </w:r>
      <w:r>
        <w:rPr>
          <w:rFonts w:hint="eastAsia" w:ascii="仿宋_GB2312" w:eastAsia="仿宋_GB2312"/>
          <w:spacing w:val="0"/>
          <w:sz w:val="32"/>
          <w:szCs w:val="32"/>
          <w:highlight w:val="none"/>
          <w:lang w:val="en-US" w:eastAsia="zh-CN"/>
        </w:rPr>
        <w:t>其中：本年收入合计</w:t>
      </w:r>
      <w:r>
        <w:rPr>
          <w:rFonts w:hint="eastAsia" w:ascii="仿宋_GB2312" w:eastAsia="仿宋_GB2312"/>
          <w:spacing w:val="0"/>
          <w:sz w:val="32"/>
          <w:szCs w:val="32"/>
          <w:highlight w:val="none"/>
          <w:lang w:eastAsia="zh-CN"/>
        </w:rPr>
        <w:t>160.21万元，使用非财政拨款结余0万元，年初结转和结余11.75万元。</w:t>
      </w:r>
      <w:r>
        <w:rPr>
          <w:rFonts w:hint="eastAsia" w:ascii="仿宋_GB2312" w:eastAsia="仿宋_GB2312"/>
          <w:spacing w:val="0"/>
          <w:sz w:val="32"/>
          <w:szCs w:val="32"/>
          <w:highlight w:val="none"/>
          <w:lang w:val="en-US" w:eastAsia="zh-CN"/>
        </w:rPr>
        <w:t>收入总计</w:t>
      </w:r>
      <w:r>
        <w:rPr>
          <w:rFonts w:hint="eastAsia" w:ascii="仿宋_GB2312" w:eastAsia="仿宋_GB2312"/>
          <w:spacing w:val="0"/>
          <w:sz w:val="32"/>
          <w:szCs w:val="32"/>
          <w:highlight w:val="none"/>
          <w:lang w:eastAsia="zh-CN"/>
        </w:rPr>
        <w:t>与上年相比，减少356.30万元，下降67.45</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年底将部分收入调账成为往来款预拨资金以及办公费、差旅费、培训费和劳务费收入的减少。</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eastAsia="zh-CN"/>
        </w:rPr>
        <w:t>本年支出</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171.96万元，</w:t>
      </w:r>
      <w:r>
        <w:rPr>
          <w:rFonts w:hint="eastAsia" w:ascii="仿宋_GB2312" w:eastAsia="仿宋_GB2312"/>
          <w:spacing w:val="0"/>
          <w:sz w:val="32"/>
          <w:szCs w:val="32"/>
          <w:highlight w:val="none"/>
          <w:lang w:val="en-US" w:eastAsia="zh-CN"/>
        </w:rPr>
        <w:t>其中：本年支出合计</w:t>
      </w:r>
      <w:r>
        <w:rPr>
          <w:rFonts w:hint="eastAsia" w:ascii="仿宋_GB2312" w:eastAsia="仿宋_GB2312"/>
          <w:spacing w:val="0"/>
          <w:sz w:val="32"/>
          <w:szCs w:val="32"/>
          <w:highlight w:val="none"/>
          <w:lang w:eastAsia="zh-CN"/>
        </w:rPr>
        <w:t>160.63万元，</w:t>
      </w:r>
      <w:r>
        <w:rPr>
          <w:rFonts w:hint="eastAsia" w:ascii="仿宋_GB2312" w:eastAsia="仿宋_GB2312"/>
          <w:spacing w:val="0"/>
          <w:sz w:val="32"/>
          <w:szCs w:val="32"/>
          <w:highlight w:val="none"/>
          <w:lang w:val="en-US" w:eastAsia="zh-CN"/>
        </w:rPr>
        <w:t>结余分配</w:t>
      </w:r>
      <w:r>
        <w:rPr>
          <w:rFonts w:hint="eastAsia" w:ascii="仿宋_GB2312" w:eastAsia="仿宋_GB2312"/>
          <w:spacing w:val="0"/>
          <w:sz w:val="32"/>
          <w:szCs w:val="32"/>
          <w:highlight w:val="none"/>
          <w:lang w:eastAsia="zh-CN"/>
        </w:rPr>
        <w:t>0万元，年末结转和结余11.33万元。支出</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与上年相比，减少356.30万元，下降67.45</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年底将部分支出调账成为往来款预拨资金以及办公费、差旅费、培训费和劳务费支出的减少。</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15" w:name="_Toc8730"/>
      <w:bookmarkStart w:id="16" w:name="_Toc1979"/>
      <w:bookmarkStart w:id="17" w:name="_Toc21353"/>
      <w:r>
        <w:rPr>
          <w:rFonts w:hint="eastAsia" w:ascii="黑体" w:hAnsi="黑体" w:eastAsia="黑体" w:cs="黑体"/>
          <w:spacing w:val="0"/>
          <w:sz w:val="32"/>
          <w:szCs w:val="32"/>
          <w:highlight w:val="none"/>
          <w:lang w:eastAsia="zh-CN"/>
        </w:rPr>
        <w:t>二、收入决算情况说明</w:t>
      </w:r>
      <w:bookmarkEnd w:id="15"/>
      <w:bookmarkEnd w:id="16"/>
      <w:bookmarkEnd w:id="17"/>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2022年度本年收入160.21万元，其中：财政拨款收入160.14万元，占99.96</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；上级补助收入0万元，占0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；事业收入0万元，占0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；经营收入0万元，占0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；附属单位上缴收入0万元，占0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；其他收入0.07万元，占0.04</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18" w:name="_Toc6508"/>
      <w:bookmarkStart w:id="19" w:name="_Toc30363"/>
      <w:bookmarkStart w:id="20" w:name="_Toc27961"/>
      <w:r>
        <w:rPr>
          <w:rFonts w:hint="eastAsia" w:ascii="黑体" w:hAnsi="黑体" w:eastAsia="黑体" w:cs="黑体"/>
          <w:spacing w:val="0"/>
          <w:sz w:val="32"/>
          <w:szCs w:val="32"/>
          <w:highlight w:val="none"/>
          <w:lang w:eastAsia="zh-CN"/>
        </w:rPr>
        <w:t>三、支出决算情况说明</w:t>
      </w:r>
      <w:bookmarkEnd w:id="18"/>
      <w:bookmarkEnd w:id="19"/>
      <w:bookmarkEnd w:id="20"/>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2022年度本年支出160.63万元，其中：基本支出158.46万元，占98.65</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；项目支出2.17万元，占1.35</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；上缴上级支出0万元，占0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；经营支出0万元，占0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；对附属单位补助支出0万元，占0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21" w:name="_Toc30865"/>
      <w:bookmarkStart w:id="22" w:name="_Toc733"/>
      <w:bookmarkStart w:id="23" w:name="_Toc4393"/>
      <w:r>
        <w:rPr>
          <w:rFonts w:hint="eastAsia" w:ascii="黑体" w:hAnsi="黑体" w:eastAsia="黑体" w:cs="黑体"/>
          <w:spacing w:val="0"/>
          <w:sz w:val="32"/>
          <w:szCs w:val="32"/>
          <w:highlight w:val="none"/>
          <w:lang w:eastAsia="zh-CN"/>
        </w:rPr>
        <w:t>四、财政拨款收入支出决算总体情况说明</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2022年度财政拨款收入</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166.05万元，</w:t>
      </w:r>
      <w:r>
        <w:rPr>
          <w:rFonts w:hint="eastAsia" w:ascii="仿宋_GB2312" w:eastAsia="仿宋_GB2312"/>
          <w:spacing w:val="0"/>
          <w:sz w:val="32"/>
          <w:szCs w:val="32"/>
          <w:highlight w:val="none"/>
          <w:lang w:val="en-US" w:eastAsia="zh-CN"/>
        </w:rPr>
        <w:t>其中：年初财政拨款结转和结余</w:t>
      </w:r>
      <w:r>
        <w:rPr>
          <w:rFonts w:hint="eastAsia" w:ascii="仿宋_GB2312" w:eastAsia="仿宋_GB2312"/>
          <w:spacing w:val="0"/>
          <w:sz w:val="32"/>
          <w:szCs w:val="32"/>
          <w:highlight w:val="none"/>
          <w:lang w:eastAsia="zh-CN"/>
        </w:rPr>
        <w:t>5.90万元，</w:t>
      </w:r>
      <w:r>
        <w:rPr>
          <w:rFonts w:hint="eastAsia" w:ascii="仿宋_GB2312" w:eastAsia="仿宋_GB2312"/>
          <w:spacing w:val="0"/>
          <w:sz w:val="32"/>
          <w:szCs w:val="32"/>
          <w:highlight w:val="none"/>
          <w:lang w:val="en-US" w:eastAsia="zh-CN"/>
        </w:rPr>
        <w:t>财政拨款本年收入</w:t>
      </w:r>
      <w:r>
        <w:rPr>
          <w:rFonts w:hint="eastAsia" w:ascii="仿宋_GB2312" w:eastAsia="仿宋_GB2312"/>
          <w:spacing w:val="0"/>
          <w:sz w:val="32"/>
          <w:szCs w:val="32"/>
          <w:highlight w:val="none"/>
          <w:lang w:eastAsia="zh-CN"/>
        </w:rPr>
        <w:t>160.14万元。财政拨款收入</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与上年相比，减少354.16万元，下降68.08</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年底将部分收入调账成为往来款预拨资金以及办公费、差旅费、培训费和劳务费收入的减少</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财政拨款支出</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166.05万元，</w:t>
      </w:r>
      <w:r>
        <w:rPr>
          <w:rFonts w:hint="eastAsia" w:ascii="仿宋_GB2312" w:eastAsia="仿宋_GB2312"/>
          <w:spacing w:val="0"/>
          <w:sz w:val="32"/>
          <w:szCs w:val="32"/>
          <w:highlight w:val="none"/>
          <w:lang w:val="en-US" w:eastAsia="zh-CN"/>
        </w:rPr>
        <w:t>其中：年末财政拨款结转和结余</w:t>
      </w:r>
      <w:r>
        <w:rPr>
          <w:rFonts w:hint="eastAsia" w:ascii="仿宋_GB2312" w:eastAsia="仿宋_GB2312"/>
          <w:spacing w:val="0"/>
          <w:sz w:val="32"/>
          <w:szCs w:val="32"/>
          <w:highlight w:val="none"/>
          <w:lang w:eastAsia="zh-CN"/>
        </w:rPr>
        <w:t>5.42万元，</w:t>
      </w:r>
      <w:r>
        <w:rPr>
          <w:rFonts w:hint="eastAsia" w:ascii="仿宋_GB2312" w:eastAsia="仿宋_GB2312"/>
          <w:spacing w:val="0"/>
          <w:sz w:val="32"/>
          <w:szCs w:val="32"/>
          <w:highlight w:val="none"/>
          <w:lang w:val="en-US" w:eastAsia="zh-CN"/>
        </w:rPr>
        <w:t>财政拨款本年支出</w:t>
      </w:r>
      <w:r>
        <w:rPr>
          <w:rFonts w:hint="eastAsia" w:ascii="仿宋_GB2312" w:eastAsia="仿宋_GB2312"/>
          <w:spacing w:val="0"/>
          <w:sz w:val="32"/>
          <w:szCs w:val="32"/>
          <w:highlight w:val="none"/>
          <w:lang w:eastAsia="zh-CN"/>
        </w:rPr>
        <w:t>160.63万元。财政拨款</w:t>
      </w:r>
      <w:r>
        <w:rPr>
          <w:rFonts w:hint="eastAsia" w:ascii="仿宋_GB2312" w:eastAsia="仿宋_GB2312"/>
          <w:spacing w:val="0"/>
          <w:sz w:val="32"/>
          <w:szCs w:val="32"/>
          <w:highlight w:val="none"/>
          <w:lang w:val="en-US" w:eastAsia="zh-CN"/>
        </w:rPr>
        <w:t>支出总计</w:t>
      </w:r>
      <w:r>
        <w:rPr>
          <w:rFonts w:hint="eastAsia" w:ascii="仿宋_GB2312" w:eastAsia="仿宋_GB2312"/>
          <w:spacing w:val="0"/>
          <w:sz w:val="32"/>
          <w:szCs w:val="32"/>
          <w:highlight w:val="none"/>
          <w:lang w:eastAsia="zh-CN"/>
        </w:rPr>
        <w:t>与上年相比，减少354.16万元，下降68.08</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年底将部分支出调账成为往来款预拨资金以及办公费、差旅费、培训费和劳务费支出的减少</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与年初预算数相比情况：财政拨款收入</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年初预算数516.67万元，决算数166.05万元，预决算差异率-67.86</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，主要原因是：民族团结一家亲、驻村管寺管委会干部补助</w:t>
      </w:r>
      <w:r>
        <w:rPr>
          <w:rFonts w:hint="eastAsia" w:ascii="仿宋_GB2312" w:eastAsia="仿宋_GB2312"/>
          <w:spacing w:val="0"/>
          <w:sz w:val="32"/>
          <w:szCs w:val="32"/>
          <w:highlight w:val="none"/>
          <w:lang w:val="en-US" w:eastAsia="zh-CN"/>
        </w:rPr>
        <w:t>和寺管会工作经费收入的减少，调整到往来款预拨资金</w:t>
      </w:r>
      <w:r>
        <w:rPr>
          <w:rFonts w:hint="eastAsia" w:ascii="仿宋_GB2312" w:eastAsia="仿宋_GB2312"/>
          <w:spacing w:val="0"/>
          <w:sz w:val="32"/>
          <w:szCs w:val="32"/>
          <w:highlight w:val="none"/>
          <w:lang w:eastAsia="zh-CN"/>
        </w:rPr>
        <w:t>。财政拨款支出</w:t>
      </w:r>
      <w:r>
        <w:rPr>
          <w:rFonts w:hint="eastAsia" w:ascii="仿宋_GB2312" w:eastAsia="仿宋_GB2312"/>
          <w:spacing w:val="0"/>
          <w:sz w:val="32"/>
          <w:szCs w:val="32"/>
          <w:highlight w:val="none"/>
          <w:lang w:val="en-US" w:eastAsia="zh-CN"/>
        </w:rPr>
        <w:t>总计</w:t>
      </w:r>
      <w:r>
        <w:rPr>
          <w:rFonts w:hint="eastAsia" w:ascii="仿宋_GB2312" w:eastAsia="仿宋_GB2312"/>
          <w:spacing w:val="0"/>
          <w:sz w:val="32"/>
          <w:szCs w:val="32"/>
          <w:highlight w:val="none"/>
          <w:lang w:eastAsia="zh-CN"/>
        </w:rPr>
        <w:t>年初预算数516.67万元，决算数166.05万元，预决算差异率-67.86</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，主要原因是：民族团结一家亲、驻村管寺管委会干部补助</w:t>
      </w:r>
      <w:r>
        <w:rPr>
          <w:rFonts w:hint="eastAsia" w:ascii="仿宋_GB2312" w:eastAsia="仿宋_GB2312"/>
          <w:spacing w:val="0"/>
          <w:sz w:val="32"/>
          <w:szCs w:val="32"/>
          <w:highlight w:val="none"/>
          <w:lang w:val="en-US" w:eastAsia="zh-CN"/>
        </w:rPr>
        <w:t>和寺管会工作经费支出的减少，原因是调整到往来款预拨资金</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24" w:name="_Toc11969"/>
      <w:bookmarkStart w:id="25" w:name="_Toc12666"/>
      <w:bookmarkStart w:id="26" w:name="_Toc13833"/>
      <w:r>
        <w:rPr>
          <w:rFonts w:hint="eastAsia" w:ascii="黑体" w:hAnsi="黑体" w:eastAsia="黑体" w:cs="黑体"/>
          <w:spacing w:val="0"/>
          <w:sz w:val="32"/>
          <w:szCs w:val="32"/>
          <w:highlight w:val="none"/>
          <w:lang w:eastAsia="zh-CN"/>
        </w:rPr>
        <w:t>五、一般公共预算财政拨款支出决算情况说明</w:t>
      </w:r>
      <w:bookmarkEnd w:id="24"/>
      <w:bookmarkEnd w:id="25"/>
      <w:bookmarkEnd w:id="26"/>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27" w:name="_Toc6505"/>
      <w:bookmarkStart w:id="28" w:name="_Toc7106"/>
      <w:r>
        <w:rPr>
          <w:rFonts w:hint="eastAsia" w:ascii="黑体" w:hAnsi="黑体" w:eastAsia="黑体" w:cs="黑体"/>
          <w:spacing w:val="0"/>
          <w:sz w:val="32"/>
          <w:szCs w:val="32"/>
          <w:highlight w:val="none"/>
          <w:lang w:eastAsia="zh-CN"/>
        </w:rPr>
        <w:t>（一）一般公共预算财政拨款支出决算总体情况</w:t>
      </w:r>
      <w:bookmarkEnd w:id="27"/>
      <w:bookmarkEnd w:id="28"/>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2022年度一般公共预算财政拨款支出160.63万元，占本年支出合计的</w:t>
      </w:r>
      <w:r>
        <w:rPr>
          <w:rFonts w:hint="eastAsia" w:ascii="仿宋_GB2312" w:eastAsia="仿宋_GB2312"/>
          <w:spacing w:val="0"/>
          <w:sz w:val="32"/>
          <w:szCs w:val="32"/>
          <w:highlight w:val="none"/>
          <w:lang w:val="en-US" w:eastAsia="zh-CN"/>
        </w:rPr>
        <w:t>100%</w:t>
      </w:r>
      <w:r>
        <w:rPr>
          <w:rFonts w:hint="eastAsia" w:ascii="仿宋_GB2312" w:eastAsia="仿宋_GB2312"/>
          <w:spacing w:val="0"/>
          <w:sz w:val="32"/>
          <w:szCs w:val="32"/>
          <w:highlight w:val="none"/>
          <w:lang w:eastAsia="zh-CN"/>
        </w:rPr>
        <w:t>，与上年相比减少353.68万元，下降68.77</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年底将部分收入调账成为往来款预拨资金以及</w:t>
      </w:r>
      <w:r>
        <w:rPr>
          <w:rFonts w:hint="eastAsia" w:ascii="仿宋_GB2312" w:eastAsia="仿宋_GB2312"/>
          <w:spacing w:val="0"/>
          <w:sz w:val="32"/>
          <w:szCs w:val="32"/>
          <w:highlight w:val="none"/>
          <w:lang w:eastAsia="zh-CN"/>
        </w:rPr>
        <w:t>民族团结一家亲、驻村管寺管委会干部补助</w:t>
      </w:r>
      <w:r>
        <w:rPr>
          <w:rFonts w:hint="eastAsia" w:ascii="仿宋_GB2312" w:eastAsia="仿宋_GB2312"/>
          <w:spacing w:val="0"/>
          <w:sz w:val="32"/>
          <w:szCs w:val="32"/>
          <w:highlight w:val="none"/>
          <w:lang w:val="en-US" w:eastAsia="zh-CN"/>
        </w:rPr>
        <w:t>和寺管会工作经费支出的减少</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29" w:name="_Toc18111"/>
      <w:bookmarkStart w:id="30" w:name="_Toc31862"/>
      <w:r>
        <w:rPr>
          <w:rFonts w:hint="eastAsia" w:ascii="黑体" w:hAnsi="黑体" w:eastAsia="黑体" w:cs="黑体"/>
          <w:spacing w:val="0"/>
          <w:sz w:val="32"/>
          <w:szCs w:val="32"/>
          <w:highlight w:val="none"/>
          <w:lang w:eastAsia="zh-CN"/>
        </w:rPr>
        <w:t>（二）一般公共预算</w:t>
      </w:r>
      <w:r>
        <w:rPr>
          <w:rFonts w:hint="eastAsia" w:ascii="黑体" w:hAnsi="黑体" w:eastAsia="黑体" w:cs="黑体"/>
          <w:spacing w:val="0"/>
          <w:sz w:val="32"/>
          <w:szCs w:val="32"/>
          <w:highlight w:val="none"/>
          <w:lang w:val="en-US" w:eastAsia="zh-CN"/>
        </w:rPr>
        <w:t>财政拨款支出决算</w:t>
      </w:r>
      <w:r>
        <w:rPr>
          <w:rFonts w:hint="eastAsia" w:ascii="黑体" w:hAnsi="黑体" w:eastAsia="黑体" w:cs="黑体"/>
          <w:spacing w:val="0"/>
          <w:sz w:val="32"/>
          <w:szCs w:val="32"/>
          <w:highlight w:val="none"/>
          <w:lang w:eastAsia="zh-CN"/>
        </w:rPr>
        <w:t>结构情况</w:t>
      </w:r>
      <w:bookmarkEnd w:id="29"/>
      <w:bookmarkEnd w:id="30"/>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1.一般公共服务支出（类）150.92万元，占93.96</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2.社会保障和就业支出（类）9.71万元，占6.04</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31" w:name="_Toc24627"/>
      <w:bookmarkStart w:id="32" w:name="_Toc19900"/>
      <w:r>
        <w:rPr>
          <w:rFonts w:hint="eastAsia" w:ascii="黑体" w:hAnsi="黑体" w:eastAsia="黑体" w:cs="黑体"/>
          <w:spacing w:val="0"/>
          <w:sz w:val="32"/>
          <w:szCs w:val="32"/>
          <w:highlight w:val="none"/>
          <w:lang w:eastAsia="zh-CN"/>
        </w:rPr>
        <w:t>（三）一般公共预算财政拨款支出决算具体情况</w:t>
      </w:r>
      <w:bookmarkEnd w:id="31"/>
      <w:bookmarkEnd w:id="32"/>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1.一般公共服务</w:t>
      </w:r>
      <w:r>
        <w:rPr>
          <w:rFonts w:hint="eastAsia" w:ascii="仿宋_GB2312" w:eastAsia="仿宋_GB2312"/>
          <w:spacing w:val="0"/>
          <w:sz w:val="32"/>
          <w:szCs w:val="32"/>
          <w:highlight w:val="none"/>
          <w:lang w:val="en-US" w:eastAsia="zh-CN"/>
        </w:rPr>
        <w:t>支出</w:t>
      </w:r>
      <w:r>
        <w:rPr>
          <w:rFonts w:hint="eastAsia" w:ascii="仿宋_GB2312" w:eastAsia="仿宋_GB2312"/>
          <w:spacing w:val="0"/>
          <w:sz w:val="32"/>
          <w:szCs w:val="32"/>
          <w:highlight w:val="none"/>
          <w:lang w:eastAsia="zh-CN"/>
        </w:rPr>
        <w:t>（类）统战事务（款）行政运行（项）:</w:t>
      </w:r>
      <w:r>
        <w:rPr>
          <w:rFonts w:hint="eastAsia" w:ascii="仿宋_GB2312" w:eastAsia="仿宋_GB2312"/>
          <w:spacing w:val="0"/>
          <w:sz w:val="32"/>
          <w:szCs w:val="32"/>
          <w:highlight w:val="none"/>
          <w:lang w:val="en-US" w:eastAsia="zh-CN"/>
        </w:rPr>
        <w:t>支出决算数</w:t>
      </w:r>
      <w:r>
        <w:rPr>
          <w:rFonts w:hint="eastAsia" w:ascii="仿宋_GB2312" w:eastAsia="仿宋_GB2312"/>
          <w:spacing w:val="0"/>
          <w:sz w:val="32"/>
          <w:szCs w:val="32"/>
          <w:highlight w:val="none"/>
          <w:lang w:eastAsia="zh-CN"/>
        </w:rPr>
        <w:t>为52.75万元，比上年</w:t>
      </w:r>
      <w:r>
        <w:rPr>
          <w:rFonts w:hint="eastAsia" w:ascii="仿宋_GB2312" w:eastAsia="仿宋_GB2312"/>
          <w:spacing w:val="0"/>
          <w:sz w:val="32"/>
          <w:szCs w:val="32"/>
          <w:highlight w:val="none"/>
          <w:lang w:val="en-US" w:eastAsia="zh-CN"/>
        </w:rPr>
        <w:t>决算</w:t>
      </w:r>
      <w:r>
        <w:rPr>
          <w:rFonts w:hint="eastAsia" w:ascii="仿宋_GB2312" w:eastAsia="仿宋_GB2312"/>
          <w:spacing w:val="0"/>
          <w:sz w:val="32"/>
          <w:szCs w:val="32"/>
          <w:highlight w:val="none"/>
          <w:lang w:eastAsia="zh-CN"/>
        </w:rPr>
        <w:t>减少103.76万元，下降66.30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办公费、差旅费、培训费和劳务费支出的减少</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2</w:t>
      </w:r>
      <w:r>
        <w:rPr>
          <w:rFonts w:hint="eastAsia" w:ascii="仿宋_GB2312" w:eastAsia="仿宋_GB2312"/>
          <w:spacing w:val="0"/>
          <w:sz w:val="32"/>
          <w:szCs w:val="32"/>
          <w:highlight w:val="none"/>
          <w:lang w:eastAsia="zh-CN"/>
        </w:rPr>
        <w:t>.一般公共服务</w:t>
      </w:r>
      <w:r>
        <w:rPr>
          <w:rFonts w:hint="eastAsia" w:ascii="仿宋_GB2312" w:eastAsia="仿宋_GB2312"/>
          <w:spacing w:val="0"/>
          <w:sz w:val="32"/>
          <w:szCs w:val="32"/>
          <w:highlight w:val="none"/>
          <w:lang w:val="en-US" w:eastAsia="zh-CN"/>
        </w:rPr>
        <w:t>支出</w:t>
      </w:r>
      <w:r>
        <w:rPr>
          <w:rFonts w:hint="eastAsia" w:ascii="仿宋_GB2312" w:eastAsia="仿宋_GB2312"/>
          <w:spacing w:val="0"/>
          <w:sz w:val="32"/>
          <w:szCs w:val="32"/>
          <w:highlight w:val="none"/>
          <w:lang w:eastAsia="zh-CN"/>
        </w:rPr>
        <w:t>（类）统战事务（款）事业运行（项）:</w:t>
      </w:r>
      <w:r>
        <w:rPr>
          <w:rFonts w:hint="eastAsia" w:ascii="仿宋_GB2312" w:eastAsia="仿宋_GB2312"/>
          <w:spacing w:val="0"/>
          <w:sz w:val="32"/>
          <w:szCs w:val="32"/>
          <w:highlight w:val="none"/>
          <w:lang w:val="en-US" w:eastAsia="zh-CN"/>
        </w:rPr>
        <w:t>支出决算数</w:t>
      </w:r>
      <w:r>
        <w:rPr>
          <w:rFonts w:hint="eastAsia" w:ascii="仿宋_GB2312" w:eastAsia="仿宋_GB2312"/>
          <w:spacing w:val="0"/>
          <w:sz w:val="32"/>
          <w:szCs w:val="32"/>
          <w:highlight w:val="none"/>
          <w:lang w:eastAsia="zh-CN"/>
        </w:rPr>
        <w:t>为96.00万元，比上年</w:t>
      </w:r>
      <w:r>
        <w:rPr>
          <w:rFonts w:hint="eastAsia" w:ascii="仿宋_GB2312" w:eastAsia="仿宋_GB2312"/>
          <w:spacing w:val="0"/>
          <w:sz w:val="32"/>
          <w:szCs w:val="32"/>
          <w:highlight w:val="none"/>
          <w:lang w:val="en-US" w:eastAsia="zh-CN"/>
        </w:rPr>
        <w:t>决算</w:t>
      </w:r>
      <w:r>
        <w:rPr>
          <w:rFonts w:hint="eastAsia" w:ascii="仿宋_GB2312" w:eastAsia="仿宋_GB2312"/>
          <w:spacing w:val="0"/>
          <w:sz w:val="32"/>
          <w:szCs w:val="32"/>
          <w:highlight w:val="none"/>
          <w:lang w:eastAsia="zh-CN"/>
        </w:rPr>
        <w:t>增加7.3</w:t>
      </w:r>
      <w:r>
        <w:rPr>
          <w:rFonts w:hint="eastAsia" w:ascii="仿宋_GB2312" w:eastAsia="仿宋_GB2312"/>
          <w:spacing w:val="0"/>
          <w:sz w:val="32"/>
          <w:szCs w:val="32"/>
          <w:highlight w:val="none"/>
          <w:lang w:val="en-US" w:eastAsia="zh-CN"/>
        </w:rPr>
        <w:t>2</w:t>
      </w:r>
      <w:r>
        <w:rPr>
          <w:rFonts w:hint="eastAsia" w:ascii="仿宋_GB2312" w:eastAsia="仿宋_GB2312"/>
          <w:spacing w:val="0"/>
          <w:sz w:val="32"/>
          <w:szCs w:val="32"/>
          <w:highlight w:val="none"/>
          <w:lang w:eastAsia="zh-CN"/>
        </w:rPr>
        <w:t>万元，增长8.2</w:t>
      </w:r>
      <w:r>
        <w:rPr>
          <w:rFonts w:hint="eastAsia" w:ascii="仿宋_GB2312" w:eastAsia="仿宋_GB2312"/>
          <w:spacing w:val="0"/>
          <w:sz w:val="32"/>
          <w:szCs w:val="32"/>
          <w:highlight w:val="none"/>
          <w:lang w:val="en-US" w:eastAsia="zh-CN"/>
        </w:rPr>
        <w:t>5%</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人员增加，导致社保和办公经费的增加</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3</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社会保障和就业支出</w:t>
      </w:r>
      <w:r>
        <w:rPr>
          <w:rFonts w:hint="eastAsia" w:ascii="仿宋_GB2312" w:eastAsia="仿宋_GB2312"/>
          <w:spacing w:val="0"/>
          <w:sz w:val="32"/>
          <w:szCs w:val="32"/>
          <w:highlight w:val="none"/>
          <w:lang w:eastAsia="zh-CN"/>
        </w:rPr>
        <w:t>（类）行政事业单位养老支出（款）机关事业单位基本养老保险缴费支出（项）:</w:t>
      </w:r>
      <w:r>
        <w:rPr>
          <w:rFonts w:hint="eastAsia" w:ascii="仿宋_GB2312" w:eastAsia="仿宋_GB2312"/>
          <w:spacing w:val="0"/>
          <w:sz w:val="32"/>
          <w:szCs w:val="32"/>
          <w:highlight w:val="none"/>
          <w:lang w:val="en-US" w:eastAsia="zh-CN"/>
        </w:rPr>
        <w:t>支出决算数</w:t>
      </w:r>
      <w:r>
        <w:rPr>
          <w:rFonts w:hint="eastAsia" w:ascii="仿宋_GB2312" w:eastAsia="仿宋_GB2312"/>
          <w:spacing w:val="0"/>
          <w:sz w:val="32"/>
          <w:szCs w:val="32"/>
          <w:highlight w:val="none"/>
          <w:lang w:eastAsia="zh-CN"/>
        </w:rPr>
        <w:t>为9.71万元，比上年</w:t>
      </w:r>
      <w:r>
        <w:rPr>
          <w:rFonts w:hint="eastAsia" w:ascii="仿宋_GB2312" w:eastAsia="仿宋_GB2312"/>
          <w:spacing w:val="0"/>
          <w:sz w:val="32"/>
          <w:szCs w:val="32"/>
          <w:highlight w:val="none"/>
          <w:lang w:val="en-US" w:eastAsia="zh-CN"/>
        </w:rPr>
        <w:t>决算</w:t>
      </w:r>
      <w:r>
        <w:rPr>
          <w:rFonts w:hint="eastAsia" w:ascii="仿宋_GB2312" w:eastAsia="仿宋_GB2312"/>
          <w:spacing w:val="0"/>
          <w:sz w:val="32"/>
          <w:szCs w:val="32"/>
          <w:highlight w:val="none"/>
          <w:lang w:eastAsia="zh-CN"/>
        </w:rPr>
        <w:t>增加3.33万元，增长52.</w:t>
      </w:r>
      <w:r>
        <w:rPr>
          <w:rFonts w:hint="eastAsia" w:ascii="仿宋_GB2312" w:eastAsia="仿宋_GB2312"/>
          <w:spacing w:val="0"/>
          <w:sz w:val="32"/>
          <w:szCs w:val="32"/>
          <w:highlight w:val="none"/>
          <w:lang w:val="en-US" w:eastAsia="zh-CN"/>
        </w:rPr>
        <w:t>20%</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人员增加，导致</w:t>
      </w:r>
      <w:r>
        <w:rPr>
          <w:rFonts w:hint="eastAsia" w:ascii="仿宋_GB2312" w:eastAsia="仿宋_GB2312"/>
          <w:spacing w:val="0"/>
          <w:sz w:val="32"/>
          <w:szCs w:val="32"/>
          <w:highlight w:val="none"/>
          <w:lang w:eastAsia="zh-CN"/>
        </w:rPr>
        <w:t>关事业单位基本养老保险缴费</w:t>
      </w:r>
      <w:r>
        <w:rPr>
          <w:rFonts w:hint="eastAsia" w:ascii="仿宋_GB2312" w:eastAsia="仿宋_GB2312"/>
          <w:spacing w:val="0"/>
          <w:sz w:val="32"/>
          <w:szCs w:val="32"/>
          <w:highlight w:val="none"/>
          <w:lang w:val="en-US" w:eastAsia="zh-CN"/>
        </w:rPr>
        <w:t>支出的增加</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4、一般公共服务支出</w:t>
      </w:r>
      <w:r>
        <w:rPr>
          <w:rFonts w:hint="eastAsia" w:ascii="仿宋_GB2312" w:eastAsia="仿宋_GB2312"/>
          <w:spacing w:val="0"/>
          <w:sz w:val="32"/>
          <w:szCs w:val="32"/>
          <w:highlight w:val="none"/>
          <w:lang w:eastAsia="zh-CN"/>
        </w:rPr>
        <w:t>（类）统战事务（款）其他统战事务支出（项）：</w:t>
      </w:r>
      <w:r>
        <w:rPr>
          <w:rFonts w:hint="eastAsia" w:ascii="仿宋_GB2312" w:eastAsia="仿宋_GB2312"/>
          <w:spacing w:val="0"/>
          <w:sz w:val="32"/>
          <w:szCs w:val="32"/>
          <w:highlight w:val="none"/>
          <w:lang w:val="en-US" w:eastAsia="zh-CN"/>
        </w:rPr>
        <w:t>支出决算数</w:t>
      </w:r>
      <w:r>
        <w:rPr>
          <w:rFonts w:hint="eastAsia" w:ascii="仿宋_GB2312" w:eastAsia="仿宋_GB2312"/>
          <w:spacing w:val="0"/>
          <w:sz w:val="32"/>
          <w:szCs w:val="32"/>
          <w:highlight w:val="none"/>
          <w:lang w:eastAsia="zh-CN"/>
        </w:rPr>
        <w:t>为</w:t>
      </w:r>
      <w:r>
        <w:rPr>
          <w:rFonts w:hint="eastAsia" w:ascii="仿宋_GB2312" w:eastAsia="仿宋_GB2312"/>
          <w:spacing w:val="0"/>
          <w:sz w:val="32"/>
          <w:szCs w:val="32"/>
          <w:highlight w:val="none"/>
          <w:lang w:val="en-US" w:eastAsia="zh-CN"/>
        </w:rPr>
        <w:t>2.17</w:t>
      </w:r>
      <w:r>
        <w:rPr>
          <w:rFonts w:hint="eastAsia" w:ascii="仿宋_GB2312" w:eastAsia="仿宋_GB2312"/>
          <w:spacing w:val="0"/>
          <w:sz w:val="32"/>
          <w:szCs w:val="32"/>
          <w:highlight w:val="none"/>
          <w:lang w:eastAsia="zh-CN"/>
        </w:rPr>
        <w:t>万元，比上年</w:t>
      </w:r>
      <w:r>
        <w:rPr>
          <w:rFonts w:hint="eastAsia" w:ascii="仿宋_GB2312" w:eastAsia="仿宋_GB2312"/>
          <w:spacing w:val="0"/>
          <w:sz w:val="32"/>
          <w:szCs w:val="32"/>
          <w:highlight w:val="none"/>
          <w:lang w:val="en-US" w:eastAsia="zh-CN"/>
        </w:rPr>
        <w:t>决算减少188.46</w:t>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下降98.86%，主要原因是</w:t>
      </w:r>
      <w:r>
        <w:rPr>
          <w:rFonts w:hint="eastAsia" w:ascii="仿宋_GB2312" w:eastAsia="仿宋_GB2312"/>
          <w:spacing w:val="0"/>
          <w:sz w:val="32"/>
          <w:szCs w:val="32"/>
          <w:highlight w:val="none"/>
          <w:lang w:eastAsia="zh-CN"/>
        </w:rPr>
        <w:t>宗教场所修缮经费</w:t>
      </w:r>
      <w:r>
        <w:rPr>
          <w:rFonts w:hint="eastAsia" w:ascii="仿宋_GB2312" w:eastAsia="仿宋_GB2312"/>
          <w:spacing w:val="0"/>
          <w:sz w:val="32"/>
          <w:szCs w:val="32"/>
          <w:highlight w:val="none"/>
          <w:lang w:val="en-US" w:eastAsia="zh-CN"/>
        </w:rPr>
        <w:t>支出减少、</w:t>
      </w:r>
      <w:r>
        <w:rPr>
          <w:rFonts w:hint="eastAsia" w:ascii="仿宋_GB2312" w:eastAsia="仿宋_GB2312"/>
          <w:spacing w:val="0"/>
          <w:sz w:val="32"/>
          <w:szCs w:val="32"/>
          <w:highlight w:val="none"/>
          <w:lang w:eastAsia="zh-CN"/>
        </w:rPr>
        <w:t>统战民宗工作专项经费</w:t>
      </w:r>
      <w:r>
        <w:rPr>
          <w:rFonts w:hint="eastAsia" w:ascii="仿宋_GB2312" w:eastAsia="仿宋_GB2312"/>
          <w:spacing w:val="0"/>
          <w:sz w:val="32"/>
          <w:szCs w:val="32"/>
          <w:highlight w:val="none"/>
          <w:lang w:val="en-US" w:eastAsia="zh-CN"/>
        </w:rPr>
        <w:t>未支出、</w:t>
      </w:r>
      <w:r>
        <w:rPr>
          <w:rFonts w:hint="eastAsia" w:ascii="仿宋_GB2312" w:eastAsia="仿宋_GB2312"/>
          <w:spacing w:val="0"/>
          <w:sz w:val="32"/>
          <w:szCs w:val="32"/>
          <w:highlight w:val="none"/>
          <w:lang w:eastAsia="zh-CN"/>
        </w:rPr>
        <w:t>驻村管寺管会工作及人员经费</w:t>
      </w:r>
      <w:r>
        <w:rPr>
          <w:rFonts w:hint="eastAsia" w:ascii="仿宋_GB2312" w:eastAsia="仿宋_GB2312"/>
          <w:spacing w:val="0"/>
          <w:sz w:val="32"/>
          <w:szCs w:val="32"/>
          <w:highlight w:val="none"/>
          <w:lang w:val="en-US" w:eastAsia="zh-CN"/>
        </w:rPr>
        <w:t>等未支出。</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5、城乡社区支出</w:t>
      </w:r>
      <w:r>
        <w:rPr>
          <w:rFonts w:hint="eastAsia" w:ascii="仿宋_GB2312" w:eastAsia="仿宋_GB2312"/>
          <w:spacing w:val="0"/>
          <w:sz w:val="32"/>
          <w:szCs w:val="32"/>
          <w:highlight w:val="none"/>
          <w:lang w:eastAsia="zh-CN"/>
        </w:rPr>
        <w:t>（类）</w:t>
      </w:r>
      <w:r>
        <w:rPr>
          <w:rFonts w:hint="eastAsia" w:ascii="仿宋_GB2312" w:eastAsia="仿宋_GB2312"/>
          <w:spacing w:val="0"/>
          <w:sz w:val="32"/>
          <w:szCs w:val="32"/>
          <w:highlight w:val="none"/>
          <w:lang w:val="en-US" w:eastAsia="zh-CN"/>
        </w:rPr>
        <w:t>其他城乡社区支出</w:t>
      </w:r>
      <w:r>
        <w:rPr>
          <w:rFonts w:hint="eastAsia" w:ascii="仿宋_GB2312" w:eastAsia="仿宋_GB2312"/>
          <w:spacing w:val="0"/>
          <w:sz w:val="32"/>
          <w:szCs w:val="32"/>
          <w:highlight w:val="none"/>
          <w:lang w:eastAsia="zh-CN"/>
        </w:rPr>
        <w:t>（款）其他城乡社区支出（项）</w:t>
      </w:r>
      <w:r>
        <w:rPr>
          <w:rFonts w:hint="eastAsia" w:ascii="仿宋_GB2312" w:eastAsia="仿宋_GB2312"/>
          <w:spacing w:val="0"/>
          <w:sz w:val="32"/>
          <w:szCs w:val="32"/>
          <w:highlight w:val="none"/>
          <w:lang w:val="en-US" w:eastAsia="zh-CN"/>
        </w:rPr>
        <w:t>支出决算数</w:t>
      </w:r>
      <w:r>
        <w:rPr>
          <w:rFonts w:hint="eastAsia" w:ascii="仿宋_GB2312" w:eastAsia="仿宋_GB2312"/>
          <w:spacing w:val="0"/>
          <w:sz w:val="32"/>
          <w:szCs w:val="32"/>
          <w:highlight w:val="none"/>
          <w:lang w:eastAsia="zh-CN"/>
        </w:rPr>
        <w:t>为</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万元，比上年</w:t>
      </w:r>
      <w:r>
        <w:rPr>
          <w:rFonts w:hint="eastAsia" w:ascii="仿宋_GB2312" w:eastAsia="仿宋_GB2312"/>
          <w:spacing w:val="0"/>
          <w:sz w:val="32"/>
          <w:szCs w:val="32"/>
          <w:highlight w:val="none"/>
          <w:lang w:val="en-US" w:eastAsia="zh-CN"/>
        </w:rPr>
        <w:t>决算减少16.24</w:t>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下降100%，主要原因是本年无</w:t>
      </w:r>
      <w:r>
        <w:rPr>
          <w:rFonts w:hint="eastAsia" w:ascii="仿宋_GB2312" w:eastAsia="仿宋_GB2312"/>
          <w:spacing w:val="0"/>
          <w:sz w:val="32"/>
          <w:szCs w:val="32"/>
          <w:highlight w:val="none"/>
          <w:lang w:eastAsia="zh-CN"/>
        </w:rPr>
        <w:t>雇员经费</w:t>
      </w:r>
      <w:r>
        <w:rPr>
          <w:rFonts w:hint="eastAsia" w:ascii="仿宋_GB2312" w:eastAsia="仿宋_GB2312"/>
          <w:spacing w:val="0"/>
          <w:sz w:val="32"/>
          <w:szCs w:val="32"/>
          <w:highlight w:val="none"/>
          <w:lang w:val="en-US" w:eastAsia="zh-CN"/>
        </w:rPr>
        <w:t>支出。</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6、</w:t>
      </w:r>
      <w:r>
        <w:rPr>
          <w:rFonts w:hint="eastAsia" w:ascii="仿宋_GB2312" w:eastAsia="仿宋_GB2312"/>
          <w:spacing w:val="0"/>
          <w:sz w:val="32"/>
          <w:szCs w:val="32"/>
          <w:highlight w:val="none"/>
          <w:lang w:eastAsia="zh-CN"/>
        </w:rPr>
        <w:t>一般公共服务</w:t>
      </w:r>
      <w:r>
        <w:rPr>
          <w:rFonts w:hint="eastAsia" w:ascii="仿宋_GB2312" w:eastAsia="仿宋_GB2312"/>
          <w:spacing w:val="0"/>
          <w:sz w:val="32"/>
          <w:szCs w:val="32"/>
          <w:highlight w:val="none"/>
          <w:lang w:val="en-US" w:eastAsia="zh-CN"/>
        </w:rPr>
        <w:t>支出</w:t>
      </w:r>
      <w:r>
        <w:rPr>
          <w:rFonts w:hint="eastAsia" w:ascii="仿宋_GB2312" w:eastAsia="仿宋_GB2312"/>
          <w:spacing w:val="0"/>
          <w:sz w:val="32"/>
          <w:szCs w:val="32"/>
          <w:highlight w:val="none"/>
          <w:lang w:eastAsia="zh-CN"/>
        </w:rPr>
        <w:t>（类）统战事务（款）宗教事务（项）</w:t>
      </w:r>
      <w:r>
        <w:rPr>
          <w:rFonts w:hint="eastAsia" w:ascii="仿宋_GB2312" w:eastAsia="仿宋_GB2312"/>
          <w:spacing w:val="0"/>
          <w:sz w:val="32"/>
          <w:szCs w:val="32"/>
          <w:highlight w:val="none"/>
          <w:lang w:val="en-US" w:eastAsia="zh-CN"/>
        </w:rPr>
        <w:t>支出决算数</w:t>
      </w:r>
      <w:r>
        <w:rPr>
          <w:rFonts w:hint="eastAsia" w:ascii="仿宋_GB2312" w:eastAsia="仿宋_GB2312"/>
          <w:spacing w:val="0"/>
          <w:sz w:val="32"/>
          <w:szCs w:val="32"/>
          <w:highlight w:val="none"/>
          <w:lang w:eastAsia="zh-CN"/>
        </w:rPr>
        <w:t>为</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万元，比上年</w:t>
      </w:r>
      <w:r>
        <w:rPr>
          <w:rFonts w:hint="eastAsia" w:ascii="仿宋_GB2312" w:eastAsia="仿宋_GB2312"/>
          <w:spacing w:val="0"/>
          <w:sz w:val="32"/>
          <w:szCs w:val="32"/>
          <w:highlight w:val="none"/>
          <w:lang w:val="en-US" w:eastAsia="zh-CN"/>
        </w:rPr>
        <w:t>决算减少37.03</w:t>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下降100%，主要原因是当年未发生民族团结一家亲经费支出。</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7、</w:t>
      </w:r>
      <w:r>
        <w:rPr>
          <w:rFonts w:hint="eastAsia" w:ascii="仿宋_GB2312" w:eastAsia="仿宋_GB2312"/>
          <w:spacing w:val="0"/>
          <w:sz w:val="32"/>
          <w:szCs w:val="32"/>
          <w:highlight w:val="none"/>
          <w:lang w:eastAsia="zh-CN"/>
        </w:rPr>
        <w:t>城乡社区支出（类）其他城乡社区支出（款）其他城乡社区支出（项）</w:t>
      </w:r>
      <w:r>
        <w:rPr>
          <w:rFonts w:hint="eastAsia" w:ascii="仿宋_GB2312" w:eastAsia="仿宋_GB2312"/>
          <w:spacing w:val="0"/>
          <w:sz w:val="32"/>
          <w:szCs w:val="32"/>
          <w:highlight w:val="none"/>
          <w:lang w:val="en-US" w:eastAsia="zh-CN"/>
        </w:rPr>
        <w:t>支出决算数</w:t>
      </w:r>
      <w:r>
        <w:rPr>
          <w:rFonts w:hint="eastAsia" w:ascii="仿宋_GB2312" w:eastAsia="仿宋_GB2312"/>
          <w:spacing w:val="0"/>
          <w:sz w:val="32"/>
          <w:szCs w:val="32"/>
          <w:highlight w:val="none"/>
          <w:lang w:eastAsia="zh-CN"/>
        </w:rPr>
        <w:t>为</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万元，比上年</w:t>
      </w:r>
      <w:r>
        <w:rPr>
          <w:rFonts w:hint="eastAsia" w:ascii="仿宋_GB2312" w:eastAsia="仿宋_GB2312"/>
          <w:spacing w:val="0"/>
          <w:sz w:val="32"/>
          <w:szCs w:val="32"/>
          <w:highlight w:val="none"/>
          <w:lang w:val="en-US" w:eastAsia="zh-CN"/>
        </w:rPr>
        <w:t>决算减少16.24</w:t>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下降100%，主要原因是当年无此科目的支出。</w:t>
      </w:r>
      <w:bookmarkStart w:id="85" w:name="_GoBack"/>
      <w:bookmarkEnd w:id="85"/>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33" w:name="_Toc11146"/>
      <w:bookmarkStart w:id="34" w:name="_Toc13818"/>
      <w:bookmarkStart w:id="35" w:name="_Toc18202"/>
      <w:r>
        <w:rPr>
          <w:rFonts w:hint="eastAsia" w:ascii="黑体" w:hAnsi="黑体" w:eastAsia="黑体" w:cs="黑体"/>
          <w:spacing w:val="0"/>
          <w:sz w:val="32"/>
          <w:szCs w:val="32"/>
          <w:highlight w:val="none"/>
          <w:lang w:eastAsia="zh-CN"/>
        </w:rPr>
        <w:t>六、一般公共预算财政拨款基本支出决算情况说明</w:t>
      </w:r>
      <w:bookmarkEnd w:id="33"/>
      <w:bookmarkEnd w:id="34"/>
      <w:bookmarkEnd w:id="35"/>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2022年度一般公共预算财政拨款基本支出158.46万元，其中：</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人员经费156.18万元，包括：基本工资、津贴补贴、奖金、绩效工资、机关事业单位基本养老保险缴费、职工基本医疗保险缴费、公务员医疗补助缴费、其他社会保障缴费、住房公积金、生活补助。</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公用经费2.28万元，包括：邮电费、劳务费、公务用车运行维护费</w:t>
      </w:r>
      <w:bookmarkStart w:id="36" w:name="_Toc7190"/>
      <w:bookmarkStart w:id="37" w:name="_Toc32115"/>
      <w:bookmarkStart w:id="38" w:name="_Toc31388"/>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r>
        <w:rPr>
          <w:rFonts w:hint="eastAsia" w:ascii="黑体" w:hAnsi="黑体" w:eastAsia="黑体" w:cs="黑体"/>
          <w:spacing w:val="0"/>
          <w:sz w:val="32"/>
          <w:szCs w:val="32"/>
          <w:highlight w:val="none"/>
          <w:lang w:val="en-US" w:eastAsia="zh-CN"/>
        </w:rPr>
        <w:t>七、</w:t>
      </w:r>
      <w:r>
        <w:rPr>
          <w:rFonts w:hint="eastAsia" w:ascii="黑体" w:hAnsi="黑体" w:eastAsia="黑体" w:cs="黑体"/>
          <w:spacing w:val="0"/>
          <w:sz w:val="32"/>
          <w:szCs w:val="32"/>
          <w:highlight w:val="none"/>
          <w:lang w:eastAsia="zh-CN"/>
        </w:rPr>
        <w:t>财政拨款“三公”经费支出决算情况说明</w:t>
      </w:r>
      <w:bookmarkEnd w:id="36"/>
      <w:bookmarkEnd w:id="37"/>
      <w:bookmarkEnd w:id="38"/>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w:t>
      </w:r>
      <w:r>
        <w:rPr>
          <w:rFonts w:hint="eastAsia" w:ascii="仿宋_GB2312" w:eastAsia="仿宋_GB2312"/>
          <w:spacing w:val="0"/>
          <w:sz w:val="32"/>
          <w:szCs w:val="32"/>
          <w:highlight w:val="none"/>
          <w:lang w:val="en-US" w:eastAsia="zh-CN"/>
        </w:rPr>
        <w:t>财政拨款</w:t>
      </w:r>
      <w:r>
        <w:rPr>
          <w:rFonts w:hint="eastAsia" w:ascii="仿宋_GB2312" w:eastAsia="仿宋_GB2312"/>
          <w:spacing w:val="0"/>
          <w:sz w:val="32"/>
          <w:szCs w:val="32"/>
          <w:highlight w:val="none"/>
          <w:lang w:eastAsia="zh-CN"/>
        </w:rPr>
        <w:t>“三公”经费支出决算2.02万元，比上年减少0.21万元，下降9.42</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，主要原因是：因</w:t>
      </w:r>
      <w:r>
        <w:rPr>
          <w:rFonts w:hint="eastAsia" w:ascii="仿宋_GB2312" w:eastAsia="仿宋_GB2312"/>
          <w:spacing w:val="0"/>
          <w:sz w:val="32"/>
          <w:szCs w:val="32"/>
          <w:highlight w:val="none"/>
          <w:lang w:val="en-US" w:eastAsia="zh-CN"/>
        </w:rPr>
        <w:t>防疫期间</w:t>
      </w:r>
      <w:r>
        <w:rPr>
          <w:rFonts w:hint="eastAsia" w:ascii="仿宋_GB2312" w:eastAsia="仿宋_GB2312"/>
          <w:spacing w:val="0"/>
          <w:sz w:val="32"/>
          <w:szCs w:val="32"/>
          <w:highlight w:val="none"/>
          <w:lang w:eastAsia="zh-CN"/>
        </w:rPr>
        <w:t>，出车频次减少，油料费</w:t>
      </w:r>
      <w:r>
        <w:rPr>
          <w:rFonts w:hint="eastAsia" w:ascii="仿宋_GB2312" w:eastAsia="仿宋_GB2312"/>
          <w:spacing w:val="0"/>
          <w:sz w:val="32"/>
          <w:szCs w:val="32"/>
          <w:highlight w:val="none"/>
          <w:lang w:val="en-US" w:eastAsia="zh-CN"/>
        </w:rPr>
        <w:t>支出</w:t>
      </w:r>
      <w:r>
        <w:rPr>
          <w:rFonts w:hint="eastAsia" w:ascii="仿宋_GB2312" w:eastAsia="仿宋_GB2312"/>
          <w:spacing w:val="0"/>
          <w:sz w:val="32"/>
          <w:szCs w:val="32"/>
          <w:highlight w:val="none"/>
          <w:lang w:eastAsia="zh-CN"/>
        </w:rPr>
        <w:t>等相应减少。其中：因公出国（境）费支出0万元，占0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，比上年增加</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万元，增长</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我单位未发生</w:t>
      </w:r>
      <w:r>
        <w:rPr>
          <w:rFonts w:hint="eastAsia" w:ascii="仿宋_GB2312" w:eastAsia="仿宋_GB2312"/>
          <w:spacing w:val="0"/>
          <w:sz w:val="32"/>
          <w:szCs w:val="32"/>
          <w:highlight w:val="none"/>
          <w:lang w:eastAsia="zh-CN"/>
        </w:rPr>
        <w:t>因公出国（境）费支出；公务用车购置及运行维护费支出2.02万元，占100</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，比上年减少0.21万元，下降9.42</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，主要原因是：因</w:t>
      </w:r>
      <w:r>
        <w:rPr>
          <w:rFonts w:hint="eastAsia" w:ascii="仿宋_GB2312" w:eastAsia="仿宋_GB2312"/>
          <w:spacing w:val="0"/>
          <w:sz w:val="32"/>
          <w:szCs w:val="32"/>
          <w:highlight w:val="none"/>
          <w:lang w:val="en-US" w:eastAsia="zh-CN"/>
        </w:rPr>
        <w:t>防疫期间</w:t>
      </w:r>
      <w:r>
        <w:rPr>
          <w:rFonts w:hint="eastAsia" w:ascii="仿宋_GB2312" w:eastAsia="仿宋_GB2312"/>
          <w:spacing w:val="0"/>
          <w:sz w:val="32"/>
          <w:szCs w:val="32"/>
          <w:highlight w:val="none"/>
          <w:lang w:eastAsia="zh-CN"/>
        </w:rPr>
        <w:t>，出车频次减少，油料费</w:t>
      </w:r>
      <w:r>
        <w:rPr>
          <w:rFonts w:hint="eastAsia" w:ascii="仿宋_GB2312" w:eastAsia="仿宋_GB2312"/>
          <w:spacing w:val="0"/>
          <w:sz w:val="32"/>
          <w:szCs w:val="32"/>
          <w:highlight w:val="none"/>
          <w:lang w:val="en-US" w:eastAsia="zh-CN"/>
        </w:rPr>
        <w:t>支出</w:t>
      </w:r>
      <w:r>
        <w:rPr>
          <w:rFonts w:hint="eastAsia" w:ascii="仿宋_GB2312" w:eastAsia="仿宋_GB2312"/>
          <w:spacing w:val="0"/>
          <w:sz w:val="32"/>
          <w:szCs w:val="32"/>
          <w:highlight w:val="none"/>
          <w:lang w:eastAsia="zh-CN"/>
        </w:rPr>
        <w:t>等相应减少；公务接待费支出</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万元，占</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，比上年增加</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万元，增长</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我单位未发生</w:t>
      </w:r>
      <w:r>
        <w:rPr>
          <w:rFonts w:hint="eastAsia" w:ascii="仿宋_GB2312" w:eastAsia="仿宋_GB2312"/>
          <w:spacing w:val="0"/>
          <w:sz w:val="32"/>
          <w:szCs w:val="32"/>
          <w:highlight w:val="none"/>
          <w:lang w:eastAsia="zh-CN"/>
        </w:rPr>
        <w:t>公务接待费支出。具体情况如下：</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因公出国（境）费支出</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万元，开支内容包括</w:t>
      </w:r>
      <w:r>
        <w:rPr>
          <w:rFonts w:hint="eastAsia" w:ascii="仿宋_GB2312" w:eastAsia="仿宋_GB2312"/>
          <w:spacing w:val="0"/>
          <w:sz w:val="32"/>
          <w:szCs w:val="32"/>
          <w:highlight w:val="none"/>
          <w:lang w:val="en-US" w:eastAsia="zh-CN"/>
        </w:rPr>
        <w:t>我单位未发生</w:t>
      </w:r>
      <w:r>
        <w:rPr>
          <w:rFonts w:hint="eastAsia" w:ascii="仿宋_GB2312" w:eastAsia="仿宋_GB2312"/>
          <w:spacing w:val="0"/>
          <w:sz w:val="32"/>
          <w:szCs w:val="32"/>
          <w:highlight w:val="none"/>
          <w:lang w:eastAsia="zh-CN"/>
        </w:rPr>
        <w:t>因公出国（境）费支出。单位全年安排的因公出国（境）团组</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个，因公出国（境）</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人次。</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公务用车购置及运行维护费2.02万元，其中：公务用车购置费</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万元，公务用车运行维护费2.02万元。公务用车运行维护费开支内容包括</w:t>
      </w:r>
      <w:r>
        <w:rPr>
          <w:rFonts w:hint="eastAsia" w:ascii="仿宋_GB2312" w:eastAsia="仿宋_GB2312"/>
          <w:spacing w:val="0"/>
          <w:sz w:val="32"/>
          <w:szCs w:val="32"/>
          <w:highlight w:val="none"/>
          <w:lang w:val="en-US" w:eastAsia="zh-CN"/>
        </w:rPr>
        <w:t>车辆燃油费支出和年检费支出</w:t>
      </w:r>
      <w:r>
        <w:rPr>
          <w:rFonts w:hint="eastAsia" w:ascii="仿宋_GB2312" w:eastAsia="仿宋_GB2312"/>
          <w:spacing w:val="0"/>
          <w:sz w:val="32"/>
          <w:szCs w:val="32"/>
          <w:highlight w:val="none"/>
          <w:lang w:eastAsia="zh-CN"/>
        </w:rPr>
        <w:t>。公务用车购置数</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辆，公务用车保有量</w:t>
      </w:r>
      <w:r>
        <w:rPr>
          <w:rFonts w:hint="eastAsia" w:ascii="仿宋_GB2312" w:eastAsia="仿宋_GB2312"/>
          <w:spacing w:val="0"/>
          <w:sz w:val="32"/>
          <w:szCs w:val="32"/>
          <w:highlight w:val="none"/>
          <w:lang w:val="en-US" w:eastAsia="zh-CN"/>
        </w:rPr>
        <w:t>1</w:t>
      </w:r>
      <w:r>
        <w:rPr>
          <w:rFonts w:hint="eastAsia" w:ascii="仿宋_GB2312" w:eastAsia="仿宋_GB2312"/>
          <w:spacing w:val="0"/>
          <w:sz w:val="32"/>
          <w:szCs w:val="32"/>
          <w:highlight w:val="none"/>
          <w:lang w:eastAsia="zh-CN"/>
        </w:rPr>
        <w:t>辆。</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公务接待费</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万元，开支内容包括</w:t>
      </w:r>
      <w:r>
        <w:rPr>
          <w:rFonts w:hint="eastAsia" w:ascii="仿宋_GB2312" w:eastAsia="仿宋_GB2312"/>
          <w:spacing w:val="0"/>
          <w:sz w:val="32"/>
          <w:szCs w:val="32"/>
          <w:highlight w:val="none"/>
          <w:lang w:val="en-US" w:eastAsia="zh-CN"/>
        </w:rPr>
        <w:t>我单位无公务接待费支出</w:t>
      </w:r>
      <w:r>
        <w:rPr>
          <w:rFonts w:hint="eastAsia" w:ascii="仿宋_GB2312" w:eastAsia="仿宋_GB2312"/>
          <w:spacing w:val="0"/>
          <w:sz w:val="32"/>
          <w:szCs w:val="32"/>
          <w:highlight w:val="none"/>
          <w:lang w:eastAsia="zh-CN"/>
        </w:rPr>
        <w:t>。单位全年安排的国内公务接待</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批次，</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人次。</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与</w:t>
      </w:r>
      <w:r>
        <w:rPr>
          <w:rFonts w:hint="eastAsia" w:ascii="仿宋_GB2312" w:eastAsia="仿宋_GB2312"/>
          <w:spacing w:val="0"/>
          <w:sz w:val="32"/>
          <w:szCs w:val="32"/>
          <w:highlight w:val="none"/>
          <w:lang w:val="en-US" w:eastAsia="zh-CN"/>
        </w:rPr>
        <w:t>全年</w:t>
      </w:r>
      <w:r>
        <w:rPr>
          <w:rFonts w:hint="eastAsia" w:ascii="仿宋_GB2312" w:eastAsia="仿宋_GB2312"/>
          <w:spacing w:val="0"/>
          <w:sz w:val="32"/>
          <w:szCs w:val="32"/>
          <w:highlight w:val="none"/>
          <w:lang w:eastAsia="zh-CN"/>
        </w:rPr>
        <w:t>预算数相比情况：“三公”经费支出</w:t>
      </w:r>
      <w:r>
        <w:rPr>
          <w:rFonts w:hint="eastAsia" w:ascii="仿宋_GB2312" w:eastAsia="仿宋_GB2312"/>
          <w:spacing w:val="0"/>
          <w:sz w:val="32"/>
          <w:szCs w:val="32"/>
          <w:highlight w:val="none"/>
          <w:lang w:val="en-US" w:eastAsia="zh-CN"/>
        </w:rPr>
        <w:t>全年</w:t>
      </w:r>
      <w:r>
        <w:rPr>
          <w:rFonts w:hint="eastAsia" w:ascii="仿宋_GB2312" w:eastAsia="仿宋_GB2312"/>
          <w:spacing w:val="0"/>
          <w:sz w:val="32"/>
          <w:szCs w:val="32"/>
          <w:highlight w:val="none"/>
          <w:lang w:eastAsia="zh-CN"/>
        </w:rPr>
        <w:t>预算数4.46万元，决算数2.02万元，预决算差异率-54.71</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，主要原因是：因</w:t>
      </w:r>
      <w:r>
        <w:rPr>
          <w:rFonts w:hint="eastAsia" w:ascii="仿宋_GB2312" w:eastAsia="仿宋_GB2312"/>
          <w:spacing w:val="0"/>
          <w:sz w:val="32"/>
          <w:szCs w:val="32"/>
          <w:highlight w:val="none"/>
          <w:lang w:val="en-US" w:eastAsia="zh-CN"/>
        </w:rPr>
        <w:t>防疫期间</w:t>
      </w:r>
      <w:r>
        <w:rPr>
          <w:rFonts w:hint="eastAsia" w:ascii="仿宋_GB2312" w:eastAsia="仿宋_GB2312"/>
          <w:spacing w:val="0"/>
          <w:sz w:val="32"/>
          <w:szCs w:val="32"/>
          <w:highlight w:val="none"/>
          <w:lang w:eastAsia="zh-CN"/>
        </w:rPr>
        <w:t>，出车频次减少，油料费等相应减少。其中：因公出国（境）费</w:t>
      </w:r>
      <w:r>
        <w:rPr>
          <w:rFonts w:hint="eastAsia" w:ascii="仿宋_GB2312" w:eastAsia="仿宋_GB2312"/>
          <w:spacing w:val="0"/>
          <w:sz w:val="32"/>
          <w:szCs w:val="32"/>
          <w:highlight w:val="none"/>
          <w:lang w:val="en-US" w:eastAsia="zh-CN"/>
        </w:rPr>
        <w:t>全年预算数0</w:t>
      </w:r>
      <w:r>
        <w:rPr>
          <w:rFonts w:hint="eastAsia" w:ascii="仿宋_GB2312" w:eastAsia="仿宋_GB2312"/>
          <w:spacing w:val="0"/>
          <w:sz w:val="32"/>
          <w:szCs w:val="32"/>
          <w:highlight w:val="none"/>
          <w:lang w:eastAsia="zh-CN"/>
        </w:rPr>
        <w:t>万元，决算数</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万元，预决算差异率</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我单位未发生</w:t>
      </w:r>
      <w:r>
        <w:rPr>
          <w:rFonts w:hint="eastAsia" w:ascii="仿宋_GB2312" w:eastAsia="仿宋_GB2312"/>
          <w:spacing w:val="0"/>
          <w:sz w:val="32"/>
          <w:szCs w:val="32"/>
          <w:highlight w:val="none"/>
          <w:lang w:eastAsia="zh-CN"/>
        </w:rPr>
        <w:t>因公出国（境）费</w:t>
      </w:r>
      <w:r>
        <w:rPr>
          <w:rFonts w:hint="eastAsia" w:ascii="仿宋_GB2312" w:eastAsia="仿宋_GB2312"/>
          <w:spacing w:val="0"/>
          <w:sz w:val="32"/>
          <w:szCs w:val="32"/>
          <w:highlight w:val="none"/>
          <w:lang w:val="en-US" w:eastAsia="zh-CN"/>
        </w:rPr>
        <w:t>支出</w:t>
      </w:r>
      <w:r>
        <w:rPr>
          <w:rFonts w:hint="eastAsia" w:ascii="仿宋_GB2312" w:eastAsia="仿宋_GB2312"/>
          <w:spacing w:val="0"/>
          <w:sz w:val="32"/>
          <w:szCs w:val="32"/>
          <w:highlight w:val="none"/>
          <w:lang w:eastAsia="zh-CN"/>
        </w:rPr>
        <w:t>；公务用车购置费</w:t>
      </w:r>
      <w:r>
        <w:rPr>
          <w:rFonts w:hint="eastAsia" w:ascii="仿宋_GB2312" w:eastAsia="仿宋_GB2312"/>
          <w:spacing w:val="0"/>
          <w:sz w:val="32"/>
          <w:szCs w:val="32"/>
          <w:highlight w:val="none"/>
          <w:lang w:val="en-US" w:eastAsia="zh-CN"/>
        </w:rPr>
        <w:t>全年</w:t>
      </w:r>
      <w:r>
        <w:rPr>
          <w:rFonts w:hint="eastAsia" w:ascii="仿宋_GB2312" w:eastAsia="仿宋_GB2312"/>
          <w:spacing w:val="0"/>
          <w:sz w:val="32"/>
          <w:szCs w:val="32"/>
          <w:highlight w:val="none"/>
          <w:lang w:eastAsia="zh-CN"/>
        </w:rPr>
        <w:t>预算数</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万元，决算数</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万元，预决算差异率</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我单位未发生</w:t>
      </w:r>
      <w:r>
        <w:rPr>
          <w:rFonts w:hint="eastAsia" w:ascii="仿宋_GB2312" w:eastAsia="仿宋_GB2312"/>
          <w:spacing w:val="0"/>
          <w:sz w:val="32"/>
          <w:szCs w:val="32"/>
          <w:highlight w:val="none"/>
          <w:lang w:eastAsia="zh-CN"/>
        </w:rPr>
        <w:t>公务用车购置费</w:t>
      </w:r>
      <w:r>
        <w:rPr>
          <w:rFonts w:hint="eastAsia" w:ascii="仿宋_GB2312" w:eastAsia="仿宋_GB2312"/>
          <w:spacing w:val="0"/>
          <w:sz w:val="32"/>
          <w:szCs w:val="32"/>
          <w:highlight w:val="none"/>
          <w:lang w:val="en-US" w:eastAsia="zh-CN"/>
        </w:rPr>
        <w:t>支出</w:t>
      </w:r>
      <w:r>
        <w:rPr>
          <w:rFonts w:hint="eastAsia" w:ascii="仿宋_GB2312" w:eastAsia="仿宋_GB2312"/>
          <w:spacing w:val="0"/>
          <w:sz w:val="32"/>
          <w:szCs w:val="32"/>
          <w:highlight w:val="none"/>
          <w:lang w:eastAsia="zh-CN"/>
        </w:rPr>
        <w:t>；公务用车运行费</w:t>
      </w:r>
      <w:r>
        <w:rPr>
          <w:rFonts w:hint="eastAsia" w:ascii="仿宋_GB2312" w:eastAsia="仿宋_GB2312"/>
          <w:spacing w:val="0"/>
          <w:sz w:val="32"/>
          <w:szCs w:val="32"/>
          <w:highlight w:val="none"/>
          <w:lang w:val="en-US" w:eastAsia="zh-CN"/>
        </w:rPr>
        <w:t>全年</w:t>
      </w:r>
      <w:r>
        <w:rPr>
          <w:rFonts w:hint="eastAsia" w:ascii="仿宋_GB2312" w:eastAsia="仿宋_GB2312"/>
          <w:spacing w:val="0"/>
          <w:sz w:val="32"/>
          <w:szCs w:val="32"/>
          <w:highlight w:val="none"/>
          <w:lang w:eastAsia="zh-CN"/>
        </w:rPr>
        <w:t>预算数4.46万元，决算数2.02万元，预决算差异率-54.71</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，主要原因是：因</w:t>
      </w:r>
      <w:r>
        <w:rPr>
          <w:rFonts w:hint="eastAsia" w:ascii="仿宋_GB2312" w:eastAsia="仿宋_GB2312"/>
          <w:spacing w:val="0"/>
          <w:sz w:val="32"/>
          <w:szCs w:val="32"/>
          <w:highlight w:val="none"/>
          <w:lang w:val="en-US" w:eastAsia="zh-CN"/>
        </w:rPr>
        <w:t>防疫期间</w:t>
      </w:r>
      <w:r>
        <w:rPr>
          <w:rFonts w:hint="eastAsia" w:ascii="仿宋_GB2312" w:eastAsia="仿宋_GB2312"/>
          <w:spacing w:val="0"/>
          <w:sz w:val="32"/>
          <w:szCs w:val="32"/>
          <w:highlight w:val="none"/>
          <w:lang w:eastAsia="zh-CN"/>
        </w:rPr>
        <w:t>，出车频次减少，油料费等相应减少；公务接待费</w:t>
      </w:r>
      <w:r>
        <w:rPr>
          <w:rFonts w:hint="eastAsia" w:ascii="仿宋_GB2312" w:eastAsia="仿宋_GB2312"/>
          <w:spacing w:val="0"/>
          <w:sz w:val="32"/>
          <w:szCs w:val="32"/>
          <w:highlight w:val="none"/>
          <w:lang w:val="en-US" w:eastAsia="zh-CN"/>
        </w:rPr>
        <w:t>全年</w:t>
      </w:r>
      <w:r>
        <w:rPr>
          <w:rFonts w:hint="eastAsia" w:ascii="仿宋_GB2312" w:eastAsia="仿宋_GB2312"/>
          <w:spacing w:val="0"/>
          <w:sz w:val="32"/>
          <w:szCs w:val="32"/>
          <w:highlight w:val="none"/>
          <w:lang w:eastAsia="zh-CN"/>
        </w:rPr>
        <w:t>预算数0万元，决算数0万元，预决算差异率</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我单位未发生</w:t>
      </w:r>
      <w:r>
        <w:rPr>
          <w:rFonts w:hint="eastAsia" w:ascii="仿宋_GB2312" w:eastAsia="仿宋_GB2312"/>
          <w:spacing w:val="0"/>
          <w:sz w:val="32"/>
          <w:szCs w:val="32"/>
          <w:highlight w:val="none"/>
          <w:lang w:eastAsia="zh-CN"/>
        </w:rPr>
        <w:t>公务接待费</w:t>
      </w:r>
      <w:r>
        <w:rPr>
          <w:rFonts w:hint="eastAsia" w:ascii="仿宋_GB2312" w:eastAsia="仿宋_GB2312"/>
          <w:spacing w:val="0"/>
          <w:sz w:val="32"/>
          <w:szCs w:val="32"/>
          <w:highlight w:val="none"/>
          <w:lang w:val="en-US" w:eastAsia="zh-CN"/>
        </w:rPr>
        <w:t>支出</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39" w:name="_Toc19137"/>
      <w:bookmarkStart w:id="40" w:name="_Toc16383"/>
      <w:bookmarkStart w:id="41" w:name="_Toc7927"/>
      <w:r>
        <w:rPr>
          <w:rFonts w:hint="eastAsia" w:ascii="黑体" w:hAnsi="黑体" w:eastAsia="黑体" w:cs="黑体"/>
          <w:spacing w:val="0"/>
          <w:sz w:val="32"/>
          <w:szCs w:val="32"/>
          <w:highlight w:val="none"/>
          <w:lang w:val="en-US" w:eastAsia="zh-CN"/>
        </w:rPr>
        <w:t>八</w:t>
      </w:r>
      <w:r>
        <w:rPr>
          <w:rFonts w:hint="eastAsia" w:ascii="黑体" w:hAnsi="黑体" w:eastAsia="黑体" w:cs="黑体"/>
          <w:spacing w:val="0"/>
          <w:sz w:val="32"/>
          <w:szCs w:val="32"/>
          <w:highlight w:val="none"/>
          <w:lang w:eastAsia="zh-CN"/>
        </w:rPr>
        <w:t>、政府性基金预算财政拨款收入支出决算情况说明</w:t>
      </w:r>
      <w:bookmarkEnd w:id="39"/>
      <w:bookmarkEnd w:id="40"/>
      <w:bookmarkEnd w:id="41"/>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我单位本年度无政府性基金预算财政拨款收入、支出</w:t>
      </w:r>
      <w:r>
        <w:rPr>
          <w:rFonts w:hint="eastAsia" w:ascii="仿宋_GB2312" w:eastAsia="仿宋_GB2312"/>
          <w:spacing w:val="0"/>
          <w:sz w:val="32"/>
          <w:szCs w:val="32"/>
          <w:highlight w:val="none"/>
          <w:lang w:val="en-US" w:eastAsia="zh-CN"/>
        </w:rPr>
        <w:t>及结转和结余</w:t>
      </w:r>
      <w:r>
        <w:rPr>
          <w:rFonts w:hint="eastAsia" w:ascii="仿宋_GB2312" w:eastAsia="仿宋_GB2312"/>
          <w:spacing w:val="0"/>
          <w:sz w:val="32"/>
          <w:szCs w:val="32"/>
          <w:highlight w:val="none"/>
          <w:lang w:eastAsia="zh-CN"/>
        </w:rPr>
        <w:t>，政府性基金预算财政拨款收入支出决算表为空表。</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42" w:name="_Toc19129"/>
      <w:bookmarkStart w:id="43" w:name="_Toc18027"/>
      <w:r>
        <w:rPr>
          <w:rFonts w:hint="eastAsia" w:ascii="黑体" w:hAnsi="黑体" w:eastAsia="黑体" w:cs="黑体"/>
          <w:spacing w:val="0"/>
          <w:sz w:val="32"/>
          <w:szCs w:val="32"/>
          <w:highlight w:val="none"/>
          <w:lang w:val="en-US" w:eastAsia="zh-CN"/>
        </w:rPr>
        <w:t>九</w:t>
      </w:r>
      <w:r>
        <w:rPr>
          <w:rFonts w:hint="eastAsia" w:ascii="黑体" w:hAnsi="黑体" w:eastAsia="黑体" w:cs="黑体"/>
          <w:spacing w:val="0"/>
          <w:sz w:val="32"/>
          <w:szCs w:val="32"/>
          <w:highlight w:val="none"/>
          <w:lang w:eastAsia="zh-CN"/>
        </w:rPr>
        <w:t>、国有资本经营预算财政拨款收入支出决算情况说明</w:t>
      </w:r>
      <w:bookmarkEnd w:id="42"/>
      <w:bookmarkEnd w:id="43"/>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我单位本年度无国有资本经营预算财政拨款收入、支出</w:t>
      </w:r>
      <w:r>
        <w:rPr>
          <w:rFonts w:hint="eastAsia" w:ascii="仿宋_GB2312" w:eastAsia="仿宋_GB2312"/>
          <w:spacing w:val="0"/>
          <w:sz w:val="32"/>
          <w:szCs w:val="32"/>
          <w:highlight w:val="none"/>
          <w:lang w:val="en-US" w:eastAsia="zh-CN"/>
        </w:rPr>
        <w:t>及结转和结余</w:t>
      </w:r>
      <w:r>
        <w:rPr>
          <w:rFonts w:hint="eastAsia" w:ascii="仿宋_GB2312" w:eastAsia="仿宋_GB2312"/>
          <w:spacing w:val="0"/>
          <w:sz w:val="32"/>
          <w:szCs w:val="32"/>
          <w:highlight w:val="none"/>
          <w:lang w:eastAsia="zh-CN"/>
        </w:rPr>
        <w:t>，国有资本经营预算财政拨款收入支出决算表为空表。</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val="en-US" w:eastAsia="zh-CN"/>
        </w:rPr>
      </w:pPr>
      <w:r>
        <w:rPr>
          <w:rFonts w:hint="eastAsia" w:ascii="黑体" w:hAnsi="黑体" w:eastAsia="黑体" w:cs="黑体"/>
          <w:spacing w:val="0"/>
          <w:sz w:val="32"/>
          <w:szCs w:val="32"/>
          <w:highlight w:val="none"/>
          <w:lang w:val="en-US" w:eastAsia="zh-CN"/>
        </w:rPr>
        <w:t>十、其他重要事项的情况说明</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44" w:name="_Toc18970"/>
      <w:bookmarkStart w:id="45" w:name="_Toc30555"/>
      <w:bookmarkStart w:id="46" w:name="_Toc13105"/>
      <w:r>
        <w:rPr>
          <w:rFonts w:hint="eastAsia" w:ascii="黑体" w:hAnsi="黑体" w:eastAsia="黑体" w:cs="黑体"/>
          <w:spacing w:val="0"/>
          <w:sz w:val="32"/>
          <w:szCs w:val="32"/>
          <w:highlight w:val="none"/>
          <w:lang w:eastAsia="zh-CN"/>
        </w:rPr>
        <w:t>（一）机关运行经费支出情况</w:t>
      </w:r>
      <w:bookmarkEnd w:id="44"/>
      <w:bookmarkEnd w:id="45"/>
      <w:bookmarkEnd w:id="46"/>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w:t>
      </w:r>
      <w:r>
        <w:rPr>
          <w:rFonts w:hint="eastAsia" w:ascii="仿宋_GB2312" w:hAnsi="仿宋_GB2312" w:eastAsia="仿宋_GB2312"/>
          <w:kern w:val="0"/>
          <w:sz w:val="32"/>
          <w:lang w:val="en-US"/>
        </w:rPr>
        <w:t>中共乌鲁木齐市水磨沟区委员会统一战线工作部（</w:t>
      </w:r>
      <w:r>
        <w:rPr>
          <w:rFonts w:hint="eastAsia" w:ascii="仿宋_GB2312" w:eastAsia="仿宋_GB2312"/>
          <w:sz w:val="32"/>
          <w:szCs w:val="32"/>
          <w:highlight w:val="none"/>
        </w:rPr>
        <w:t>行政单位和参照公务员法管理事业单位</w:t>
      </w:r>
      <w:r>
        <w:rPr>
          <w:rFonts w:hint="eastAsia" w:ascii="仿宋_GB2312" w:hAnsi="仿宋_GB2312" w:eastAsia="仿宋_GB2312"/>
          <w:kern w:val="0"/>
          <w:sz w:val="32"/>
          <w:lang w:val="en-US"/>
        </w:rPr>
        <w:t>）</w:t>
      </w:r>
      <w:r>
        <w:rPr>
          <w:rFonts w:hint="eastAsia" w:ascii="仿宋_GB2312" w:eastAsia="仿宋_GB2312"/>
          <w:spacing w:val="0"/>
          <w:sz w:val="32"/>
          <w:szCs w:val="32"/>
          <w:highlight w:val="none"/>
          <w:lang w:eastAsia="zh-CN"/>
        </w:rPr>
        <w:t>机关运行经费支出2.28万元，比上年减少14.81万元，下降86.66</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，主要原因是：因</w:t>
      </w:r>
      <w:r>
        <w:rPr>
          <w:rFonts w:hint="eastAsia" w:ascii="仿宋_GB2312" w:eastAsia="仿宋_GB2312"/>
          <w:spacing w:val="0"/>
          <w:sz w:val="32"/>
          <w:szCs w:val="32"/>
          <w:highlight w:val="none"/>
          <w:lang w:val="en-US" w:eastAsia="zh-CN"/>
        </w:rPr>
        <w:t>防疫期间</w:t>
      </w:r>
      <w:r>
        <w:rPr>
          <w:rFonts w:hint="eastAsia" w:ascii="仿宋_GB2312" w:eastAsia="仿宋_GB2312"/>
          <w:spacing w:val="0"/>
          <w:sz w:val="32"/>
          <w:szCs w:val="32"/>
          <w:highlight w:val="none"/>
          <w:lang w:eastAsia="zh-CN"/>
        </w:rPr>
        <w:t>，所有办公经费等</w:t>
      </w:r>
      <w:r>
        <w:rPr>
          <w:rFonts w:hint="eastAsia" w:ascii="仿宋_GB2312" w:eastAsia="仿宋_GB2312"/>
          <w:spacing w:val="0"/>
          <w:sz w:val="32"/>
          <w:szCs w:val="32"/>
          <w:highlight w:val="none"/>
          <w:lang w:val="en-US" w:eastAsia="zh-CN"/>
        </w:rPr>
        <w:t>支出</w:t>
      </w:r>
      <w:r>
        <w:rPr>
          <w:rFonts w:hint="eastAsia" w:ascii="仿宋_GB2312" w:eastAsia="仿宋_GB2312"/>
          <w:spacing w:val="0"/>
          <w:sz w:val="32"/>
          <w:szCs w:val="32"/>
          <w:highlight w:val="none"/>
          <w:lang w:eastAsia="zh-CN"/>
        </w:rPr>
        <w:t>相应减少。</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47" w:name="_Toc26704"/>
      <w:bookmarkStart w:id="48" w:name="_Toc4448"/>
      <w:bookmarkStart w:id="49" w:name="_Toc20762"/>
      <w:r>
        <w:rPr>
          <w:rFonts w:hint="eastAsia" w:ascii="黑体" w:hAnsi="黑体" w:eastAsia="黑体" w:cs="黑体"/>
          <w:spacing w:val="0"/>
          <w:sz w:val="32"/>
          <w:szCs w:val="32"/>
          <w:highlight w:val="none"/>
          <w:lang w:eastAsia="zh-CN"/>
        </w:rPr>
        <w:t>（二）政府采购情况</w:t>
      </w:r>
      <w:bookmarkEnd w:id="47"/>
      <w:bookmarkEnd w:id="48"/>
      <w:bookmarkEnd w:id="49"/>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2022年度政府采购支出总额</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万元，其中：政府采购货物支出</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万元、政府采购工程支出</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万元、政府采购服务支出</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eastAsia="zh-CN"/>
        </w:rPr>
        <w:t>授予中小企业合同金额</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万元，占政府采购支出总额的</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，其中：授予小微企业合同金额0万元，占政府采购支出总额的</w:t>
      </w:r>
      <w:r>
        <w:rPr>
          <w:rFonts w:hint="eastAsia" w:ascii="仿宋_GB2312" w:eastAsia="仿宋_GB2312"/>
          <w:spacing w:val="0"/>
          <w:sz w:val="32"/>
          <w:szCs w:val="32"/>
          <w:highlight w:val="none"/>
          <w:lang w:val="en-US" w:eastAsia="zh-CN"/>
        </w:rPr>
        <w:t>0%。</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cs="黑体"/>
          <w:spacing w:val="0"/>
          <w:sz w:val="32"/>
          <w:szCs w:val="32"/>
          <w:highlight w:val="none"/>
          <w:lang w:eastAsia="zh-CN"/>
        </w:rPr>
      </w:pPr>
      <w:bookmarkStart w:id="50" w:name="_Toc4591"/>
      <w:bookmarkStart w:id="51" w:name="_Toc12816"/>
      <w:bookmarkStart w:id="52" w:name="_Toc28327"/>
      <w:r>
        <w:rPr>
          <w:rFonts w:hint="eastAsia" w:ascii="黑体" w:hAnsi="黑体" w:eastAsia="黑体" w:cs="黑体"/>
          <w:spacing w:val="0"/>
          <w:sz w:val="32"/>
          <w:szCs w:val="32"/>
          <w:highlight w:val="none"/>
          <w:lang w:eastAsia="zh-CN"/>
        </w:rPr>
        <w:t>（三）国有资产占用情况说明</w:t>
      </w:r>
      <w:bookmarkEnd w:id="50"/>
      <w:bookmarkEnd w:id="51"/>
      <w:bookmarkEnd w:id="52"/>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截止2022年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w:t>
      </w:r>
      <w:r>
        <w:rPr>
          <w:rFonts w:hint="eastAsia" w:ascii="仿宋_GB2312" w:eastAsia="仿宋_GB2312"/>
          <w:spacing w:val="0"/>
          <w:sz w:val="32"/>
          <w:szCs w:val="32"/>
          <w:highlight w:val="none"/>
          <w:lang w:eastAsia="zh-CN"/>
        </w:rPr>
        <w:t>89.71</w:t>
      </w:r>
      <w:r>
        <w:rPr>
          <w:rFonts w:hint="eastAsia" w:ascii="仿宋_GB2312" w:eastAsia="仿宋_GB2312"/>
          <w:spacing w:val="0"/>
          <w:sz w:val="32"/>
          <w:szCs w:val="32"/>
          <w:highlight w:val="none"/>
          <w:lang w:val="en-US" w:eastAsia="zh-CN"/>
        </w:rPr>
        <w:t>万元，房</w:t>
      </w:r>
      <w:r>
        <w:rPr>
          <w:rFonts w:hint="eastAsia" w:ascii="仿宋_GB2312" w:eastAsia="仿宋_GB2312"/>
          <w:spacing w:val="0"/>
          <w:sz w:val="32"/>
          <w:szCs w:val="32"/>
          <w:highlight w:val="none"/>
          <w:lang w:eastAsia="zh-CN"/>
        </w:rPr>
        <w:t>屋0平方米，价值0万元。车辆</w:t>
      </w:r>
      <w:r>
        <w:rPr>
          <w:rFonts w:hint="eastAsia" w:ascii="仿宋_GB2312" w:eastAsia="仿宋_GB2312"/>
          <w:spacing w:val="0"/>
          <w:sz w:val="32"/>
          <w:szCs w:val="32"/>
          <w:highlight w:val="none"/>
          <w:lang w:val="en-US" w:eastAsia="zh-CN"/>
        </w:rPr>
        <w:t>1</w:t>
      </w:r>
      <w:r>
        <w:rPr>
          <w:rFonts w:hint="eastAsia" w:ascii="仿宋_GB2312" w:eastAsia="仿宋_GB2312"/>
          <w:spacing w:val="0"/>
          <w:sz w:val="32"/>
          <w:szCs w:val="32"/>
          <w:highlight w:val="none"/>
          <w:lang w:eastAsia="zh-CN"/>
        </w:rPr>
        <w:t>辆，价值10.52万元，其中：副部（省）级及以上领导用车</w:t>
      </w:r>
      <w:r>
        <w:rPr>
          <w:rFonts w:hint="eastAsia" w:ascii="仿宋_GB2312" w:eastAsia="仿宋_GB2312"/>
          <w:spacing w:val="0"/>
          <w:sz w:val="32"/>
          <w:szCs w:val="32"/>
          <w:highlight w:val="none"/>
          <w:lang w:val="en-US" w:eastAsia="zh-CN"/>
        </w:rPr>
        <w:t>0</w:t>
      </w:r>
      <w:r>
        <w:rPr>
          <w:rFonts w:hint="eastAsia" w:ascii="仿宋_GB2312" w:eastAsia="仿宋_GB2312"/>
          <w:spacing w:val="0"/>
          <w:sz w:val="32"/>
          <w:szCs w:val="32"/>
          <w:highlight w:val="none"/>
          <w:lang w:eastAsia="zh-CN"/>
        </w:rPr>
        <w:t>辆、主要领导干部用车0辆、机要通信用车0辆、应急保障用车0辆、执法执勤用车0辆、特种专业技术用车0辆、离退休干部用车0辆、其他用车</w:t>
      </w:r>
      <w:r>
        <w:rPr>
          <w:rFonts w:hint="eastAsia" w:ascii="仿宋_GB2312" w:eastAsia="仿宋_GB2312"/>
          <w:spacing w:val="0"/>
          <w:sz w:val="32"/>
          <w:szCs w:val="32"/>
          <w:highlight w:val="none"/>
          <w:lang w:val="en-US" w:eastAsia="zh-CN"/>
        </w:rPr>
        <w:t>1</w:t>
      </w:r>
      <w:r>
        <w:rPr>
          <w:rFonts w:hint="eastAsia" w:ascii="仿宋_GB2312" w:eastAsia="仿宋_GB2312"/>
          <w:spacing w:val="0"/>
          <w:sz w:val="32"/>
          <w:szCs w:val="32"/>
          <w:highlight w:val="none"/>
          <w:lang w:eastAsia="zh-CN"/>
        </w:rPr>
        <w:t>辆，其他用车主要是：</w:t>
      </w:r>
      <w:r>
        <w:rPr>
          <w:rFonts w:hint="eastAsia" w:ascii="仿宋_GB2312" w:eastAsia="仿宋_GB2312"/>
          <w:spacing w:val="0"/>
          <w:sz w:val="32"/>
          <w:szCs w:val="32"/>
          <w:highlight w:val="none"/>
          <w:lang w:val="en-US" w:eastAsia="zh-CN"/>
        </w:rPr>
        <w:t>我单位其他用车为公务用车</w:t>
      </w:r>
      <w:r>
        <w:rPr>
          <w:rFonts w:hint="eastAsia" w:ascii="仿宋_GB2312" w:eastAsia="仿宋_GB2312"/>
          <w:spacing w:val="0"/>
          <w:sz w:val="32"/>
          <w:szCs w:val="32"/>
          <w:highlight w:val="none"/>
          <w:lang w:eastAsia="zh-CN"/>
        </w:rPr>
        <w:t>；单价100万元（含）以上设备（不含车辆）0</w:t>
      </w:r>
      <w:r>
        <w:rPr>
          <w:rFonts w:hint="eastAsia" w:ascii="仿宋_GB2312" w:eastAsia="仿宋_GB2312"/>
          <w:spacing w:val="0"/>
          <w:sz w:val="32"/>
          <w:szCs w:val="32"/>
          <w:highlight w:val="none"/>
          <w:lang w:val="en-US" w:eastAsia="zh-CN"/>
        </w:rPr>
        <w:t>台</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bookmarkStart w:id="53" w:name="_Toc24143"/>
      <w:r>
        <w:rPr>
          <w:rFonts w:hint="eastAsia" w:ascii="仿宋_GB2312" w:eastAsia="仿宋_GB2312"/>
          <w:spacing w:val="0"/>
          <w:sz w:val="32"/>
          <w:szCs w:val="32"/>
          <w:highlight w:val="none"/>
          <w:lang w:eastAsia="zh-CN"/>
        </w:rPr>
        <w:t>根据预算绩效管理要求，我单位2022年度开展预算绩效评价项目</w:t>
      </w:r>
      <w:r>
        <w:rPr>
          <w:rFonts w:hint="eastAsia" w:ascii="仿宋_GB2312" w:eastAsia="仿宋_GB2312"/>
          <w:spacing w:val="0"/>
          <w:sz w:val="32"/>
          <w:szCs w:val="32"/>
          <w:highlight w:val="none"/>
          <w:lang w:val="en-US" w:eastAsia="zh-CN"/>
        </w:rPr>
        <w:t>1</w:t>
      </w:r>
      <w:r>
        <w:rPr>
          <w:rFonts w:hint="eastAsia" w:ascii="仿宋_GB2312" w:eastAsia="仿宋_GB2312"/>
          <w:spacing w:val="0"/>
          <w:sz w:val="32"/>
          <w:szCs w:val="32"/>
          <w:highlight w:val="none"/>
          <w:lang w:eastAsia="zh-CN"/>
        </w:rPr>
        <w:t>个，</w:t>
      </w:r>
      <w:r>
        <w:rPr>
          <w:rFonts w:hint="eastAsia" w:ascii="仿宋_GB2312" w:eastAsia="仿宋_GB2312"/>
          <w:spacing w:val="0"/>
          <w:sz w:val="32"/>
          <w:szCs w:val="32"/>
          <w:highlight w:val="none"/>
          <w:lang w:val="en-US" w:eastAsia="zh-CN"/>
        </w:rPr>
        <w:t>全年预算数1.17</w:t>
      </w:r>
      <w:r>
        <w:rPr>
          <w:rFonts w:hint="eastAsia"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全年执行数1.17</w:t>
      </w:r>
      <w:r>
        <w:rPr>
          <w:rFonts w:hint="eastAsia" w:ascii="仿宋_GB2312" w:eastAsia="仿宋_GB2312"/>
          <w:spacing w:val="0"/>
          <w:sz w:val="32"/>
          <w:szCs w:val="32"/>
          <w:highlight w:val="none"/>
          <w:lang w:eastAsia="zh-CN"/>
        </w:rPr>
        <w:t>万元。</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预算绩效管理取得的成效：</w:t>
      </w:r>
      <w:r>
        <w:rPr>
          <w:rFonts w:hint="eastAsia" w:ascii="仿宋_GB2312" w:eastAsia="仿宋_GB2312"/>
          <w:spacing w:val="0"/>
          <w:sz w:val="32"/>
          <w:szCs w:val="32"/>
          <w:highlight w:val="none"/>
          <w:lang w:val="en-US" w:eastAsia="zh-CN"/>
        </w:rPr>
        <w:t>认真填报绩效目标，且</w:t>
      </w:r>
      <w:r>
        <w:rPr>
          <w:rFonts w:hint="eastAsia" w:ascii="仿宋_GB2312" w:eastAsia="仿宋_GB2312"/>
          <w:spacing w:val="0"/>
          <w:sz w:val="32"/>
          <w:szCs w:val="32"/>
          <w:highlight w:val="none"/>
          <w:lang w:eastAsia="zh-CN"/>
        </w:rPr>
        <w:t>绩效指标指向明确，与支出方向、政策依据高度关联，与部门职责及其事业发展规划相关，与总体绩效目标的内容直接关联。</w:t>
      </w:r>
      <w:r>
        <w:rPr>
          <w:rFonts w:hint="eastAsia" w:ascii="仿宋_GB2312" w:eastAsia="仿宋_GB2312"/>
          <w:spacing w:val="0"/>
          <w:sz w:val="32"/>
          <w:szCs w:val="32"/>
          <w:highlight w:val="none"/>
          <w:lang w:val="en-US" w:eastAsia="zh-CN"/>
        </w:rPr>
        <w:t>未</w:t>
      </w:r>
      <w:r>
        <w:rPr>
          <w:rFonts w:hint="eastAsia" w:ascii="仿宋_GB2312" w:eastAsia="仿宋_GB2312"/>
          <w:spacing w:val="0"/>
          <w:sz w:val="32"/>
          <w:szCs w:val="32"/>
          <w:highlight w:val="none"/>
          <w:lang w:eastAsia="zh-CN"/>
        </w:rPr>
        <w:t>设置如常规性的项目管理要求等与产出、效益和成本明显无关联的指标。</w:t>
      </w:r>
      <w:r>
        <w:rPr>
          <w:rFonts w:hint="eastAsia" w:ascii="仿宋_GB2312" w:eastAsia="仿宋_GB2312"/>
          <w:spacing w:val="0"/>
          <w:sz w:val="32"/>
          <w:szCs w:val="32"/>
          <w:highlight w:val="none"/>
          <w:lang w:val="en-US" w:eastAsia="zh-CN"/>
        </w:rPr>
        <w:t>将</w:t>
      </w:r>
      <w:r>
        <w:rPr>
          <w:rFonts w:hint="eastAsia" w:ascii="仿宋_GB2312" w:eastAsia="仿宋_GB2312"/>
          <w:spacing w:val="0"/>
          <w:sz w:val="32"/>
          <w:szCs w:val="32"/>
          <w:highlight w:val="none"/>
          <w:lang w:eastAsia="zh-CN"/>
        </w:rPr>
        <w:t>绩效指标细化、量化，具有明确的评价标准。</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eastAsia="zh-CN"/>
        </w:rPr>
        <w:t>发现的问题及原因：</w:t>
      </w:r>
      <w:r>
        <w:rPr>
          <w:rFonts w:hint="eastAsia" w:ascii="仿宋_GB2312" w:eastAsia="仿宋_GB2312"/>
          <w:spacing w:val="0"/>
          <w:sz w:val="32"/>
          <w:szCs w:val="32"/>
          <w:highlight w:val="none"/>
          <w:lang w:val="en-US" w:eastAsia="zh-CN"/>
        </w:rPr>
        <w:t>1.预算绩效管理的重要性认识不足。加强预算绩效管理理念虽然已是普遍共识，但对该项工作重要性的认识程度还存在显著差异。2.预算绩效评价的技术能力亟需提升，只有熟练运用行业知识和专业方法，才能给出客观、准确的评价。</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下一步改进措施：</w:t>
      </w:r>
      <w:r>
        <w:rPr>
          <w:rFonts w:hint="eastAsia" w:ascii="仿宋_GB2312" w:eastAsia="仿宋_GB2312"/>
          <w:spacing w:val="0"/>
          <w:sz w:val="32"/>
          <w:szCs w:val="32"/>
          <w:highlight w:val="none"/>
          <w:lang w:val="en-US" w:eastAsia="zh-CN"/>
        </w:rPr>
        <w:t>1.通过明确各相关机构人员在预算绩效管理工作中的职责，实现层层监督；积极参加绩效管理培训，营造绩效管理的良好氛围。2.建立定岗定责的岗位责任制度，以制度的形式规范预算管理人员的工作积极性和主观能动性，不断增强预算绩效管理工作人员的学习能力、创新能力和协调能力。积极参加培训，不断提高理论知识和业务水平</w:t>
      </w:r>
      <w:r>
        <w:rPr>
          <w:rFonts w:hint="eastAsia" w:ascii="仿宋_GB2312" w:eastAsia="仿宋_GB2312"/>
          <w:spacing w:val="0"/>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eastAsia="zh-CN"/>
        </w:rPr>
        <w:t>具体项目自评情况附项目支出绩效自评表。</w:t>
      </w:r>
    </w:p>
    <w:tbl>
      <w:tblPr>
        <w:tblStyle w:val="6"/>
        <w:tblW w:w="91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7"/>
        <w:gridCol w:w="467"/>
        <w:gridCol w:w="802"/>
        <w:gridCol w:w="1002"/>
        <w:gridCol w:w="1300"/>
        <w:gridCol w:w="848"/>
        <w:gridCol w:w="630"/>
        <w:gridCol w:w="554"/>
        <w:gridCol w:w="244"/>
        <w:gridCol w:w="457"/>
        <w:gridCol w:w="445"/>
        <w:gridCol w:w="616"/>
        <w:gridCol w:w="375"/>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9105"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9105"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trPr>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804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寺管会工作经费（含寺管会办公用房及水电气经费）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trPr>
        <w:tc>
          <w:tcPr>
            <w:tcW w:w="10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中共乌鲁木齐市水磨沟区委员会统一战线工作部</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266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中共乌鲁木齐市水磨沟区委员会统一战线工作部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trPr>
        <w:tc>
          <w:tcPr>
            <w:tcW w:w="10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项目资金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年初预算数</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全年预算数</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全年执行数</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执行率</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trPr>
        <w:tc>
          <w:tcPr>
            <w:tcW w:w="10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年度资金总额</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trPr>
        <w:tc>
          <w:tcPr>
            <w:tcW w:w="10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其中：当年财政拨款</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trPr>
        <w:tc>
          <w:tcPr>
            <w:tcW w:w="10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上年结转资金</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trPr>
        <w:tc>
          <w:tcPr>
            <w:tcW w:w="10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年度总体目标</w:t>
            </w:r>
          </w:p>
        </w:tc>
        <w:tc>
          <w:tcPr>
            <w:tcW w:w="50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345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用于寺管会日常工作支出及办公用房、水电气支出。使用该专项资金严格按照财务规定进行支付，手续齐全，审批流程完整有效，做到专款专用。更好的服务辖区信教群众，及做好驻村管寺管委会各项工作的开办，保障寺管会办公场所正常运转。</w:t>
            </w:r>
          </w:p>
        </w:tc>
        <w:tc>
          <w:tcPr>
            <w:tcW w:w="345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项目经费主要用于寺管会日常工作及办公用房、水电气支出，目前该项目经费已全部使用完，保障了驻村管寺管委会各项业务工作的开展和驻村管寺干部安心开展驻村工作、帮扶工作，信教群众满意，推动了宗教和谐，为维护社会稳定提供有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802"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002"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300"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848"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244"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57"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445"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616"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375" w:type="dxa"/>
            <w:tcBorders>
              <w:top w:val="single" w:color="000000" w:sz="4" w:space="0"/>
              <w:left w:val="nil"/>
              <w:bottom w:val="single" w:color="000000" w:sz="4" w:space="0"/>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7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31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年度指标值</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实际完成值</w:t>
            </w:r>
          </w:p>
        </w:tc>
        <w:tc>
          <w:tcPr>
            <w:tcW w:w="7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0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得分</w:t>
            </w:r>
          </w:p>
        </w:tc>
        <w:tc>
          <w:tcPr>
            <w:tcW w:w="11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年度绩效指标完成情况</w:t>
            </w:r>
          </w:p>
        </w:tc>
        <w:tc>
          <w:tcPr>
            <w:tcW w:w="4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产出指标</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数量指标</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辖区寺管会个数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=13个</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13个</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资金使用准确率</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质量指标</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寺管会工作正常开展率</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&gt;=95%</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时效指标</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经费支付及时率</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&gt;=95%</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成本指标</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寺管会工作平均经费</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=900元</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900元</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效益指标</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经济效益指标</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社会效益指标</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提高寺管会工作效率</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有效提高</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完全达到预期效果</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生态效益指标</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可持续影响指标</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推动宗教和谐，维护社会稳定</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持续推动</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完全达到预期效果</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满意度指标</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服务信教群众满意度</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&gt;=90%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30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4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6" w:hRule="atLeast"/>
        </w:trPr>
        <w:tc>
          <w:tcPr>
            <w:tcW w:w="620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总分</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100.00分</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黑体" w:hAnsi="黑体" w:eastAsia="黑体"/>
          <w:sz w:val="32"/>
          <w:szCs w:val="32"/>
          <w:highlight w:val="none"/>
        </w:rPr>
      </w:pPr>
      <w:r>
        <w:rPr>
          <w:rFonts w:hint="eastAsia" w:ascii="仿宋_GB2312" w:eastAsia="仿宋_GB2312"/>
          <w:spacing w:val="0"/>
          <w:sz w:val="32"/>
          <w:szCs w:val="32"/>
          <w:highlight w:val="none"/>
          <w:lang w:eastAsia="zh-CN"/>
        </w:rPr>
        <w:br w:type="page"/>
      </w:r>
      <w:bookmarkStart w:id="54" w:name="_Toc4580"/>
      <w:bookmarkStart w:id="55" w:name="_Toc10437"/>
      <w:r>
        <w:rPr>
          <w:rFonts w:hint="eastAsia" w:ascii="黑体" w:hAnsi="黑体" w:eastAsia="黑体"/>
          <w:sz w:val="32"/>
          <w:szCs w:val="32"/>
          <w:highlight w:val="none"/>
        </w:rPr>
        <w:t>第三部分 专业名词解释</w:t>
      </w:r>
      <w:bookmarkEnd w:id="53"/>
      <w:bookmarkEnd w:id="54"/>
      <w:bookmarkEnd w:id="55"/>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56" w:name="_Toc28903"/>
      <w:r>
        <w:rPr>
          <w:rFonts w:hint="eastAsia" w:ascii="黑体" w:hAnsi="黑体" w:eastAsia="黑体"/>
          <w:sz w:val="32"/>
          <w:szCs w:val="32"/>
          <w:highlight w:val="none"/>
        </w:rPr>
        <w:br w:type="page"/>
      </w:r>
      <w:bookmarkStart w:id="57" w:name="_Toc5876"/>
      <w:bookmarkStart w:id="58" w:name="_Toc32549"/>
      <w:r>
        <w:rPr>
          <w:rFonts w:hint="eastAsia" w:ascii="黑体" w:hAnsi="黑体" w:eastAsia="黑体"/>
          <w:sz w:val="32"/>
          <w:szCs w:val="32"/>
          <w:highlight w:val="none"/>
        </w:rPr>
        <w:t>第四部分 部门决算报表（见附表）</w:t>
      </w:r>
      <w:bookmarkEnd w:id="56"/>
      <w:bookmarkEnd w:id="57"/>
      <w:bookmarkEnd w:id="5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9" w:name="_Toc6062"/>
      <w:bookmarkStart w:id="60" w:name="_Toc5272"/>
      <w:bookmarkStart w:id="61" w:name="_Toc3595"/>
      <w:r>
        <w:rPr>
          <w:rFonts w:hint="eastAsia" w:ascii="黑体" w:hAnsi="黑体" w:eastAsia="黑体" w:cs="宋体"/>
          <w:bCs/>
          <w:kern w:val="0"/>
          <w:sz w:val="32"/>
          <w:szCs w:val="32"/>
          <w:highlight w:val="none"/>
        </w:rPr>
        <w:t>一、《收入支出决算总表》</w:t>
      </w:r>
      <w:bookmarkEnd w:id="59"/>
      <w:bookmarkEnd w:id="60"/>
      <w:bookmarkEnd w:id="6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62" w:name="_Toc6432"/>
      <w:bookmarkStart w:id="63" w:name="_Toc30364"/>
      <w:bookmarkStart w:id="64" w:name="_Toc30518"/>
      <w:r>
        <w:rPr>
          <w:rFonts w:hint="eastAsia" w:ascii="黑体" w:hAnsi="黑体" w:eastAsia="黑体" w:cs="宋体"/>
          <w:bCs/>
          <w:kern w:val="0"/>
          <w:sz w:val="32"/>
          <w:szCs w:val="32"/>
          <w:highlight w:val="none"/>
        </w:rPr>
        <w:t>二、《收入决算表》</w:t>
      </w:r>
      <w:bookmarkEnd w:id="62"/>
      <w:bookmarkEnd w:id="63"/>
      <w:bookmarkEnd w:id="6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65" w:name="_Toc21304"/>
      <w:bookmarkStart w:id="66" w:name="_Toc23872"/>
      <w:bookmarkStart w:id="67" w:name="_Toc24682"/>
      <w:r>
        <w:rPr>
          <w:rFonts w:hint="eastAsia" w:ascii="黑体" w:hAnsi="黑体" w:eastAsia="黑体" w:cs="宋体"/>
          <w:bCs/>
          <w:kern w:val="0"/>
          <w:sz w:val="32"/>
          <w:szCs w:val="32"/>
          <w:highlight w:val="none"/>
        </w:rPr>
        <w:t>三、《支出决算表》</w:t>
      </w:r>
      <w:bookmarkEnd w:id="65"/>
      <w:bookmarkEnd w:id="66"/>
      <w:bookmarkEnd w:id="6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68" w:name="_Toc32114"/>
      <w:bookmarkStart w:id="69" w:name="_Toc17363"/>
      <w:bookmarkStart w:id="70" w:name="_Toc14238"/>
      <w:r>
        <w:rPr>
          <w:rFonts w:hint="eastAsia" w:ascii="黑体" w:hAnsi="黑体" w:eastAsia="黑体" w:cs="宋体"/>
          <w:bCs/>
          <w:kern w:val="0"/>
          <w:sz w:val="32"/>
          <w:szCs w:val="32"/>
          <w:highlight w:val="none"/>
        </w:rPr>
        <w:t>四、《财政拨款收入支出决算总表》</w:t>
      </w:r>
      <w:bookmarkEnd w:id="68"/>
      <w:bookmarkEnd w:id="69"/>
      <w:bookmarkEnd w:id="7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71" w:name="_Toc16665"/>
      <w:bookmarkStart w:id="72" w:name="_Toc1532"/>
      <w:bookmarkStart w:id="73" w:name="_Toc10347"/>
      <w:r>
        <w:rPr>
          <w:rFonts w:hint="eastAsia" w:ascii="黑体" w:hAnsi="黑体" w:eastAsia="黑体" w:cs="宋体"/>
          <w:bCs/>
          <w:kern w:val="0"/>
          <w:sz w:val="32"/>
          <w:szCs w:val="32"/>
          <w:highlight w:val="none"/>
        </w:rPr>
        <w:t>五、《一般公共预算财政拨款支出决算表》</w:t>
      </w:r>
      <w:bookmarkEnd w:id="71"/>
      <w:bookmarkEnd w:id="72"/>
      <w:bookmarkEnd w:id="7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74" w:name="_Toc5626"/>
      <w:bookmarkStart w:id="75" w:name="_Toc2980"/>
      <w:bookmarkStart w:id="76" w:name="_Toc24067"/>
      <w:r>
        <w:rPr>
          <w:rFonts w:hint="eastAsia" w:ascii="黑体" w:hAnsi="黑体" w:eastAsia="黑体" w:cs="宋体"/>
          <w:bCs/>
          <w:kern w:val="0"/>
          <w:sz w:val="32"/>
          <w:szCs w:val="32"/>
          <w:highlight w:val="none"/>
        </w:rPr>
        <w:t>六、《一般公共预算财政拨款基本支出决算表》</w:t>
      </w:r>
      <w:bookmarkEnd w:id="74"/>
      <w:bookmarkEnd w:id="75"/>
      <w:bookmarkEnd w:id="7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77" w:name="_Toc9459"/>
      <w:bookmarkStart w:id="78" w:name="_Toc3931"/>
      <w:r>
        <w:rPr>
          <w:rFonts w:hint="eastAsia" w:ascii="黑体" w:hAnsi="黑体" w:eastAsia="黑体" w:cs="宋体"/>
          <w:bCs/>
          <w:kern w:val="0"/>
          <w:sz w:val="32"/>
          <w:szCs w:val="32"/>
          <w:highlight w:val="none"/>
        </w:rPr>
        <w:t>七、</w:t>
      </w:r>
      <w:bookmarkStart w:id="79" w:name="_Toc32663"/>
      <w:r>
        <w:rPr>
          <w:rFonts w:hint="eastAsia" w:ascii="黑体" w:hAnsi="黑体" w:eastAsia="黑体" w:cs="宋体"/>
          <w:bCs/>
          <w:kern w:val="0"/>
          <w:sz w:val="32"/>
          <w:szCs w:val="32"/>
          <w:highlight w:val="none"/>
        </w:rPr>
        <w:t>《财政拨款“三公”经费支出决算表》</w:t>
      </w:r>
      <w:bookmarkEnd w:id="77"/>
      <w:bookmarkEnd w:id="78"/>
      <w:bookmarkEnd w:id="7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0" w:name="_Toc482"/>
      <w:bookmarkStart w:id="81" w:name="_Toc20536"/>
      <w:bookmarkStart w:id="82" w:name="_Toc5453"/>
      <w:r>
        <w:rPr>
          <w:rFonts w:hint="eastAsia" w:ascii="黑体" w:hAnsi="黑体" w:eastAsia="黑体" w:cs="宋体"/>
          <w:bCs/>
          <w:kern w:val="0"/>
          <w:sz w:val="32"/>
          <w:szCs w:val="32"/>
          <w:highlight w:val="none"/>
        </w:rPr>
        <w:t>八、《政府性基金预算财政拨款收入支出决算表》</w:t>
      </w:r>
      <w:bookmarkEnd w:id="80"/>
      <w:bookmarkEnd w:id="81"/>
      <w:bookmarkEnd w:id="8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3" w:name="_Toc30064"/>
      <w:bookmarkStart w:id="84" w:name="_Toc19300"/>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bookmarkEnd w:id="83"/>
      <w:bookmarkEnd w:id="8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ZmMxNzE1MWUzODkzYTQ3ZjkzZTc1ZWZjNWI1ZWMifQ=="/>
  </w:docVars>
  <w:rsids>
    <w:rsidRoot w:val="00000000"/>
    <w:rsid w:val="000C76E5"/>
    <w:rsid w:val="005D15F1"/>
    <w:rsid w:val="00E90181"/>
    <w:rsid w:val="03662D54"/>
    <w:rsid w:val="058C3677"/>
    <w:rsid w:val="059C0433"/>
    <w:rsid w:val="05EC72C7"/>
    <w:rsid w:val="068848A8"/>
    <w:rsid w:val="06A9555E"/>
    <w:rsid w:val="0A5168FC"/>
    <w:rsid w:val="0A5940B6"/>
    <w:rsid w:val="0CA8319A"/>
    <w:rsid w:val="0D362DC9"/>
    <w:rsid w:val="0D534FBB"/>
    <w:rsid w:val="0E692318"/>
    <w:rsid w:val="0F6F32C4"/>
    <w:rsid w:val="12BB609C"/>
    <w:rsid w:val="13E8691F"/>
    <w:rsid w:val="189C7BFD"/>
    <w:rsid w:val="1C1318AA"/>
    <w:rsid w:val="1C3E28FC"/>
    <w:rsid w:val="210166B1"/>
    <w:rsid w:val="21032949"/>
    <w:rsid w:val="23213A92"/>
    <w:rsid w:val="23617EB8"/>
    <w:rsid w:val="23676D7D"/>
    <w:rsid w:val="23F80D68"/>
    <w:rsid w:val="24640E71"/>
    <w:rsid w:val="249D24F9"/>
    <w:rsid w:val="24FC384B"/>
    <w:rsid w:val="26F6182B"/>
    <w:rsid w:val="275B0824"/>
    <w:rsid w:val="28107960"/>
    <w:rsid w:val="28244C80"/>
    <w:rsid w:val="2BEC75A1"/>
    <w:rsid w:val="2FDC2224"/>
    <w:rsid w:val="2FF91DAB"/>
    <w:rsid w:val="303A14CC"/>
    <w:rsid w:val="314345D9"/>
    <w:rsid w:val="31C400B1"/>
    <w:rsid w:val="32D004BE"/>
    <w:rsid w:val="36313FE7"/>
    <w:rsid w:val="36E04989"/>
    <w:rsid w:val="39004D06"/>
    <w:rsid w:val="39DA2634"/>
    <w:rsid w:val="3A03712B"/>
    <w:rsid w:val="3AB564D8"/>
    <w:rsid w:val="3CF66A76"/>
    <w:rsid w:val="418B598A"/>
    <w:rsid w:val="427C48D2"/>
    <w:rsid w:val="4811569B"/>
    <w:rsid w:val="4DBB7907"/>
    <w:rsid w:val="4EC1524B"/>
    <w:rsid w:val="4EC322CD"/>
    <w:rsid w:val="4EDA1482"/>
    <w:rsid w:val="521756D2"/>
    <w:rsid w:val="540415C5"/>
    <w:rsid w:val="547D7A97"/>
    <w:rsid w:val="54BE5A30"/>
    <w:rsid w:val="54F00BEE"/>
    <w:rsid w:val="5664477F"/>
    <w:rsid w:val="58B7398C"/>
    <w:rsid w:val="5A276FD9"/>
    <w:rsid w:val="5A6E21BF"/>
    <w:rsid w:val="5C0E5010"/>
    <w:rsid w:val="5C396C1C"/>
    <w:rsid w:val="5D5A28F4"/>
    <w:rsid w:val="60B63B91"/>
    <w:rsid w:val="627B6A97"/>
    <w:rsid w:val="647F36E3"/>
    <w:rsid w:val="649D454F"/>
    <w:rsid w:val="64BF0F00"/>
    <w:rsid w:val="64DF7BDF"/>
    <w:rsid w:val="6639084A"/>
    <w:rsid w:val="668116F4"/>
    <w:rsid w:val="67C217D0"/>
    <w:rsid w:val="6813104D"/>
    <w:rsid w:val="6AFC315E"/>
    <w:rsid w:val="6C977BF5"/>
    <w:rsid w:val="6D6A7177"/>
    <w:rsid w:val="712E1D74"/>
    <w:rsid w:val="71420053"/>
    <w:rsid w:val="72086D38"/>
    <w:rsid w:val="74D47013"/>
    <w:rsid w:val="766F6800"/>
    <w:rsid w:val="768E3328"/>
    <w:rsid w:val="77AE5A6E"/>
    <w:rsid w:val="783062F3"/>
    <w:rsid w:val="792A3244"/>
    <w:rsid w:val="7AE009A5"/>
    <w:rsid w:val="7D0F6E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qFormat/>
    <w:uiPriority w:val="0"/>
  </w:style>
  <w:style w:type="paragraph" w:styleId="5">
    <w:name w:val="toc 2"/>
    <w:basedOn w:val="1"/>
    <w:next w:val="1"/>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8199</Words>
  <Characters>8910</Characters>
  <Lines>0</Lines>
  <Paragraphs>0</Paragraphs>
  <TotalTime>1</TotalTime>
  <ScaleCrop>false</ScaleCrop>
  <LinksUpToDate>false</LinksUpToDate>
  <CharactersWithSpaces>8962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2023-07-31T08:06:00Z</dcterms:created>
  <dc:creator>DELL</dc:creator>
  <cp:lastModifiedBy>DELL</cp:lastModifiedBy>
  <dcterms:modified xsi:type="dcterms:W3CDTF">2024-02-19T10:23:50Z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172B4C60A90C4033A8E605AD02F3571E</vt:lpwstr>
  </property>
</Properties>
</file>