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仿宋_GBK" w:cs="Times New Roman"/>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方正小标宋_GBK" w:hAnsi="宋体" w:eastAsia="方正小标宋_GBK" w:cs="Times New Roman"/>
          <w:sz w:val="44"/>
          <w:szCs w:val="44"/>
          <w:highlight w:val="none"/>
        </w:rPr>
      </w:pPr>
      <w:r>
        <w:rPr>
          <w:rFonts w:hint="default" w:ascii="方正小标宋_GBK" w:hAnsi="宋体" w:eastAsia="方正小标宋_GBK" w:cs="Times New Roman"/>
          <w:sz w:val="44"/>
          <w:szCs w:val="44"/>
          <w:highlight w:val="none"/>
          <w:lang w:val="en-US" w:eastAsia="zh-CN"/>
        </w:rPr>
        <w:t>乌鲁木齐市水磨沟区商务局</w:t>
      </w:r>
      <w:r>
        <w:rPr>
          <w:rFonts w:hint="default" w:ascii="方正小标宋_GBK" w:hAnsi="宋体" w:eastAsia="方正小标宋_GBK" w:cs="Times New Roman"/>
          <w:sz w:val="44"/>
          <w:szCs w:val="44"/>
          <w:highlight w:val="none"/>
        </w:rPr>
        <w:t>（</w:t>
      </w:r>
      <w:r>
        <w:rPr>
          <w:rFonts w:hint="default" w:ascii="方正小标宋_GBK" w:hAnsi="宋体" w:eastAsia="方正小标宋_GBK" w:cs="Times New Roman"/>
          <w:sz w:val="44"/>
          <w:szCs w:val="44"/>
          <w:highlight w:val="none"/>
          <w:lang w:val="en-US" w:eastAsia="zh-CN"/>
        </w:rPr>
        <w:t>粮食局</w:t>
      </w:r>
      <w:r>
        <w:rPr>
          <w:rFonts w:hint="default" w:ascii="方正小标宋_GBK" w:hAnsi="宋体" w:eastAsia="方正小标宋_GBK" w:cs="Times New Roman"/>
          <w:sz w:val="44"/>
          <w:szCs w:val="44"/>
          <w:highlight w:val="none"/>
        </w:rPr>
        <w:t>）</w:t>
      </w:r>
    </w:p>
    <w:p>
      <w:pPr>
        <w:keepNext w:val="0"/>
        <w:keepLines w:val="0"/>
        <w:pageBreakBefore w:val="0"/>
        <w:widowControl w:val="0"/>
        <w:kinsoku/>
        <w:wordWrap/>
        <w:overflowPunct/>
        <w:topLinePunct w:val="0"/>
        <w:bidi w:val="0"/>
        <w:adjustRightInd/>
        <w:snapToGrid/>
        <w:spacing w:line="240" w:lineRule="auto"/>
        <w:jc w:val="center"/>
        <w:textAlignment w:val="auto"/>
        <w:rPr>
          <w:rFonts w:hint="default" w:ascii="Times New Roman" w:hAnsi="Times New Roman" w:eastAsia="方正仿宋_GBK" w:cs="Times New Roman"/>
          <w:sz w:val="44"/>
          <w:szCs w:val="44"/>
          <w:highlight w:val="none"/>
        </w:rPr>
      </w:pPr>
      <w:r>
        <w:rPr>
          <w:rFonts w:hint="default" w:ascii="方正小标宋_GBK" w:hAnsi="宋体" w:eastAsia="方正小标宋_GBK" w:cs="Times New Roman"/>
          <w:sz w:val="44"/>
          <w:szCs w:val="44"/>
          <w:highlight w:val="none"/>
          <w:lang w:val="en-US" w:eastAsia="zh-CN"/>
        </w:rPr>
        <w:t>2022</w:t>
      </w:r>
      <w:r>
        <w:rPr>
          <w:rFonts w:hint="default" w:ascii="方正小标宋_GBK" w:hAnsi="宋体" w:eastAsia="方正小标宋_GBK" w:cs="Times New Roman"/>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default" w:ascii="仿宋_GB2312" w:hAnsi="仿宋_GB2312" w:eastAsia="仿宋_GB2312" w:cs="仿宋_GB2312"/>
          <w:b/>
          <w:bCs w:val="0"/>
          <w:kern w:val="0"/>
          <w:sz w:val="36"/>
          <w:szCs w:val="36"/>
          <w:highlight w:val="none"/>
        </w:rPr>
      </w:pPr>
      <w:r>
        <w:rPr>
          <w:rFonts w:hint="default" w:ascii="Times New Roman" w:hAnsi="Times New Roman" w:eastAsia="方正仿宋_GBK" w:cs="Times New Roman"/>
          <w:sz w:val="32"/>
          <w:szCs w:val="32"/>
          <w:highlight w:val="none"/>
        </w:rPr>
        <w:br w:type="page"/>
      </w:r>
      <w:r>
        <w:rPr>
          <w:rFonts w:hint="default" w:ascii="仿宋_GB2312" w:hAnsi="仿宋_GB2312" w:eastAsia="仿宋_GB2312" w:cs="仿宋_GB2312"/>
          <w:b/>
          <w:bCs w:val="0"/>
          <w:kern w:val="0"/>
          <w:sz w:val="36"/>
          <w:szCs w:val="36"/>
          <w:highlight w:val="none"/>
        </w:rPr>
        <w:t>目  录</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第一部分 单位概况</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一、主要职能</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二、机构设置及人员情况</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第二部分 部门决算情况说明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一、收入支出决算总体情况说明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二、收入决算情况说明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三、支出决算情况说明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四、财政拨款收入支出决算总体情况说明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五、一般公共预算财政拨款支出决算情况说明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六、一般公共预算财政拨款基本支出决算情况说明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七、财政拨款“三公”经费支出决算情况说明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val="en-US" w:eastAsia="zh-CN"/>
        </w:rPr>
        <w:t>八、</w:t>
      </w:r>
      <w:r>
        <w:rPr>
          <w:rFonts w:hint="default" w:ascii="仿宋_GB2312" w:hAnsi="仿宋_GB2312" w:eastAsia="仿宋_GB2312" w:cs="仿宋_GB2312"/>
          <w:bCs/>
          <w:kern w:val="0"/>
          <w:sz w:val="32"/>
          <w:szCs w:val="32"/>
          <w:highlight w:val="none"/>
          <w:lang w:eastAsia="zh-CN"/>
        </w:rPr>
        <w:t>政府性基金预算财政拨款收入支出决算情况说明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val="en-US" w:eastAsia="zh-CN"/>
        </w:rPr>
        <w:t>九</w:t>
      </w:r>
      <w:r>
        <w:rPr>
          <w:rFonts w:hint="default" w:ascii="仿宋_GB2312" w:hAnsi="仿宋_GB2312" w:eastAsia="仿宋_GB2312" w:cs="仿宋_GB2312"/>
          <w:bCs/>
          <w:kern w:val="0"/>
          <w:sz w:val="32"/>
          <w:szCs w:val="32"/>
          <w:highlight w:val="none"/>
          <w:lang w:eastAsia="zh-CN"/>
        </w:rPr>
        <w:t>、国有资本经营预算财政拨款收入支出决算情况说明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十、其他重要事项的情况说明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（一）机关运行经费支出情况</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（二）政府采购情况</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（三）国有资产占用情况说明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十</w:t>
      </w:r>
      <w:r>
        <w:rPr>
          <w:rFonts w:hint="default" w:ascii="仿宋_GB2312" w:hAnsi="仿宋_GB2312" w:eastAsia="仿宋_GB2312" w:cs="仿宋_GB2312"/>
          <w:bCs/>
          <w:kern w:val="0"/>
          <w:sz w:val="32"/>
          <w:szCs w:val="32"/>
          <w:highlight w:val="none"/>
          <w:lang w:val="en-US" w:eastAsia="zh-CN"/>
        </w:rPr>
        <w:t>一</w:t>
      </w:r>
      <w:r>
        <w:rPr>
          <w:rFonts w:hint="default" w:ascii="仿宋_GB2312" w:hAnsi="仿宋_GB2312" w:eastAsia="仿宋_GB2312" w:cs="仿宋_GB2312"/>
          <w:bCs/>
          <w:kern w:val="0"/>
          <w:sz w:val="32"/>
          <w:szCs w:val="32"/>
          <w:highlight w:val="none"/>
          <w:lang w:eastAsia="zh-CN"/>
        </w:rPr>
        <w:t>、预算绩效的情况说明</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第三部分 专业名词解释</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
          <w:bCs/>
          <w:kern w:val="2"/>
          <w:sz w:val="32"/>
          <w:szCs w:val="32"/>
          <w:highlight w:val="none"/>
          <w:lang w:val="en-US" w:eastAsia="zh-CN" w:bidi="ar-SA"/>
        </w:rPr>
      </w:pPr>
      <w:r>
        <w:rPr>
          <w:rFonts w:hint="default" w:ascii="仿宋_GB2312" w:hAnsi="仿宋_GB2312" w:eastAsia="仿宋_GB2312" w:cs="仿宋_GB2312"/>
          <w:b/>
          <w:bCs/>
          <w:kern w:val="2"/>
          <w:sz w:val="32"/>
          <w:szCs w:val="32"/>
          <w:highlight w:val="none"/>
          <w:lang w:val="en-US" w:eastAsia="zh-CN" w:bidi="ar-SA"/>
        </w:rPr>
        <w:t>第四部分 部门决算报表（见附表）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一、《收入支出决算总表》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二、《收入决算表》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三、《支出决算表》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四、《财政拨款收入支出决算总表》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五、《一般公共预算财政拨款支出决算表》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六、《一般公共预算财政拨款基本支出决算表》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eastAsia="zh-CN"/>
        </w:rPr>
        <w:t>七、《财政拨款“三公”经费支出决算表》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val="en-US" w:eastAsia="zh-CN"/>
        </w:rPr>
        <w:t>八、</w:t>
      </w:r>
      <w:r>
        <w:rPr>
          <w:rFonts w:hint="default" w:ascii="仿宋_GB2312" w:hAnsi="仿宋_GB2312" w:eastAsia="仿宋_GB2312" w:cs="仿宋_GB2312"/>
          <w:bCs/>
          <w:kern w:val="0"/>
          <w:sz w:val="32"/>
          <w:szCs w:val="32"/>
          <w:highlight w:val="none"/>
          <w:lang w:eastAsia="zh-CN"/>
        </w:rPr>
        <w:t>《政府性基金预算财政拨款收入支出决算表》</w:t>
      </w:r>
    </w:p>
    <w:p>
      <w:pPr>
        <w:pStyle w:val="10"/>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default" w:ascii="仿宋_GB2312" w:hAnsi="仿宋_GB2312" w:eastAsia="仿宋_GB2312" w:cs="仿宋_GB2312"/>
          <w:bCs/>
          <w:kern w:val="0"/>
          <w:sz w:val="32"/>
          <w:szCs w:val="32"/>
          <w:highlight w:val="none"/>
          <w:lang w:eastAsia="zh-CN"/>
        </w:rPr>
      </w:pPr>
      <w:r>
        <w:rPr>
          <w:rFonts w:hint="default" w:ascii="仿宋_GB2312" w:hAnsi="仿宋_GB2312" w:eastAsia="仿宋_GB2312" w:cs="仿宋_GB2312"/>
          <w:bCs/>
          <w:kern w:val="0"/>
          <w:sz w:val="32"/>
          <w:szCs w:val="32"/>
          <w:highlight w:val="none"/>
          <w:lang w:val="en-US" w:eastAsia="zh-CN"/>
        </w:rPr>
        <w:t>九</w:t>
      </w:r>
      <w:r>
        <w:rPr>
          <w:rFonts w:hint="default" w:ascii="仿宋_GB2312" w:hAnsi="仿宋_GB2312" w:eastAsia="仿宋_GB2312" w:cs="仿宋_GB2312"/>
          <w:bCs/>
          <w:kern w:val="0"/>
          <w:sz w:val="32"/>
          <w:szCs w:val="32"/>
          <w:highlight w:val="none"/>
          <w:lang w:eastAsia="zh-CN"/>
        </w:rPr>
        <w:t>、《国有资本经营预算财政拨款收入支出决算表》</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ind w:left="0" w:leftChars="0"/>
        <w:jc w:val="both"/>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黑体" w:hAnsi="黑体" w:eastAsia="黑体" w:cs="Times New Roman"/>
          <w:sz w:val="32"/>
          <w:szCs w:val="32"/>
          <w:highlight w:val="none"/>
        </w:rPr>
      </w:pPr>
      <w:r>
        <w:rPr>
          <w:rFonts w:hint="default" w:ascii="Times New Roman" w:hAnsi="Times New Roman" w:eastAsia="方正仿宋_GBK" w:cs="Times New Roman"/>
          <w:sz w:val="32"/>
          <w:szCs w:val="32"/>
          <w:highlight w:val="none"/>
        </w:rPr>
        <w:br w:type="page"/>
      </w:r>
      <w:bookmarkStart w:id="0" w:name="_Toc24028"/>
      <w:bookmarkStart w:id="1" w:name="_Toc3671"/>
      <w:bookmarkStart w:id="2" w:name="_Toc6835"/>
      <w:r>
        <w:rPr>
          <w:rFonts w:hint="default" w:ascii="黑体" w:hAnsi="黑体" w:eastAsia="黑体" w:cs="Times New Roman"/>
          <w:sz w:val="32"/>
          <w:szCs w:val="32"/>
          <w:highlight w:val="none"/>
        </w:rPr>
        <w:t>第一部分 单位概况</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rPr>
      </w:pPr>
      <w:bookmarkStart w:id="3" w:name="_Toc15274"/>
      <w:bookmarkStart w:id="4" w:name="_Toc521"/>
      <w:bookmarkStart w:id="5" w:name="_Toc30738"/>
      <w:r>
        <w:rPr>
          <w:rFonts w:hint="default" w:ascii="黑体" w:hAnsi="黑体" w:eastAsia="黑体" w:cs="宋体"/>
          <w:bCs/>
          <w:kern w:val="0"/>
          <w:sz w:val="32"/>
          <w:szCs w:val="32"/>
          <w:highlight w:val="none"/>
        </w:rPr>
        <w:t>一、主要职能</w:t>
      </w:r>
      <w:bookmarkEnd w:id="3"/>
      <w:bookmarkEnd w:id="4"/>
      <w:bookmarkEnd w:id="5"/>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bookmarkStart w:id="6" w:name="_Toc31238"/>
      <w:bookmarkStart w:id="7" w:name="_Toc24146"/>
      <w:bookmarkStart w:id="8" w:name="_Toc8561"/>
      <w:r>
        <w:rPr>
          <w:rFonts w:hint="default" w:ascii="仿宋_GB2312" w:hAnsi="Times New Roman" w:eastAsia="仿宋_GB2312" w:cs="Times New Roman"/>
          <w:sz w:val="32"/>
          <w:szCs w:val="32"/>
          <w:highlight w:val="none"/>
        </w:rPr>
        <w:t>（一）贯彻执行国家、自治区、乌鲁木齐市和水磨沟区有关内外贸易、外资、对外经济合作和粮食工作的方针、政策和法律、法规，起草有关地方性法规、规章草案和政策措施，编制水磨沟区商务（粮食）工作发展规划及中长期规划、年度计划，并组织实施和监督检查。</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二）负责推进流通产业结构调整，指导流通企业改革、商贸服务业和社区商业发展，提出促进商贸中小企业发展的政策建议，推动流通标准化和连锁经营、商业特许经营、物流配送、电子商务等现代流通方式的发展。</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三）会同有关部门拟订区国内贸易发展规划；促进城乡市场发展，指导大宗产品批发市场规划和城市商业网点规划、商业体系建设工作；推进有关农村市场体系建设；组织实施农村现代流通网络工程；指导、推进供销合作事业发展；负责大中型商场（超市）安全生产、报废汽车回收活动的日常监管及零售商促销活动备案等管理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四）承担协调整顿和规范市场经济秩序的责任；推动商务（粮食）领域信用建设；指导商业信用销售；按有关规定对特殊流通行业进行监督管理；负责商贸批发市场、肉菜流通追溯的监督管理、酒类经营者经营行为的日常监管及酒类零售备案登记管理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五）承担组织实施重要消费品市场调控和重要生产资料流通管理的责任；负责建立健全重要生活必需品市场供应监测预警体系和应急管理机制；监测分析市场运行、重要商品供求状况，调查分析商品价格信息，进行预测预警和信息引导，负责生活必需品、重点流通企业、重要生产资料市场的分级监测工作；按分工负责重要消费品储备管理和市场调控工作，负责社区蔬菜副食品直销点的选址建设、日常监管、协调服务以及储备肉菜投放的组织实施等工作；按有关规定对酒类流通、成品油流通、食盐流通等行业进行监督管理；组织指导“三绿工程”，负责“菜篮子”产品流通行业管理的相关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六）监督管理对外贸易工作，促进对外贸易发展；负责区（县）对外贸易经营者备案登记工作；指导出口基地和出口品牌建设工作；推进进出口贸易标准化工作；管理加工贸易业务；组织实施与进出口公平贸易相关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（七）监督管理外商投资工作；指导外商投资促进工作；参与拟订区外商投资中长期发展规划，并组织实施；负责权限内外商投资企业合同、章程的审批。</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（八）负责对外经济合作工作；指导对外经济合作促进工作；依法监督境外投资、对外工程承包、对外经济合作、对外劳务合作和援外项目工作。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（九）会同有关部门制定促进服务贸易和服务外包发展的规划、政策并组织实施，推动服务外包平台建设；负责商贸服务业和再生资源回收经营活动的日常监管工作。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（十）指导和管理贸易投资促进工作；组织辖区企业参加商务领域交易会、洽谈会、博览会、展览会和有关招商活动。</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（十一）负责粮食流通行政管理和行业指导；负责粮食收购许可、粮油市场价格监测及粮油收购、粮食经营者经营行为的日常监管工作。</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（十二）负责商务（粮食）领域信息化建设，协调信息资源的开发利用和共享，建立完善商务（粮食）信息公共服务体系；指导和推进电子商务应用与发展。</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仿宋_GB2312" w:hAnsi="Times New Roman" w:eastAsia="仿宋_GB2312" w:cs="Times New Roman"/>
          <w:sz w:val="32"/>
          <w:szCs w:val="32"/>
          <w:highlight w:val="none"/>
        </w:rPr>
        <w:t>（十三）承办区委、区人民政府交办的其他事项。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rPr>
      </w:pPr>
      <w:r>
        <w:rPr>
          <w:rFonts w:hint="default" w:ascii="黑体" w:hAnsi="黑体" w:eastAsia="黑体" w:cs="宋体"/>
          <w:bCs/>
          <w:kern w:val="0"/>
          <w:sz w:val="32"/>
          <w:szCs w:val="32"/>
          <w:highlight w:val="none"/>
        </w:rPr>
        <w:t>二、机构设置</w:t>
      </w:r>
      <w:r>
        <w:rPr>
          <w:rFonts w:hint="default" w:ascii="黑体" w:hAnsi="黑体" w:eastAsia="黑体" w:cs="宋体"/>
          <w:bCs/>
          <w:kern w:val="0"/>
          <w:sz w:val="32"/>
          <w:szCs w:val="32"/>
          <w:highlight w:val="none"/>
          <w:lang w:eastAsia="zh-CN"/>
        </w:rPr>
        <w:t>及</w:t>
      </w:r>
      <w:bookmarkEnd w:id="6"/>
      <w:r>
        <w:rPr>
          <w:rFonts w:hint="default" w:ascii="黑体" w:hAnsi="黑体" w:eastAsia="黑体" w:cs="宋体"/>
          <w:bCs/>
          <w:kern w:val="0"/>
          <w:sz w:val="32"/>
          <w:szCs w:val="32"/>
          <w:highlight w:val="none"/>
          <w:lang w:eastAsia="zh-CN"/>
        </w:rPr>
        <w:t>人员</w:t>
      </w:r>
      <w:r>
        <w:rPr>
          <w:rFonts w:hint="default" w:ascii="黑体" w:hAnsi="黑体" w:eastAsia="黑体" w:cs="宋体"/>
          <w:bCs/>
          <w:kern w:val="0"/>
          <w:sz w:val="32"/>
          <w:szCs w:val="32"/>
          <w:highlight w:val="none"/>
        </w:rPr>
        <w:t>情况</w:t>
      </w:r>
      <w:bookmarkEnd w:id="7"/>
      <w:bookmarkEnd w:id="8"/>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lang w:eastAsia="zh-CN"/>
        </w:rPr>
        <w:t>水磨沟区商务局（粮食局）2022年度，</w:t>
      </w:r>
      <w:r>
        <w:rPr>
          <w:rFonts w:hint="default" w:ascii="仿宋_GB2312" w:hAnsi="Times New Roman" w:eastAsia="仿宋_GB2312" w:cs="Times New Roman"/>
          <w:sz w:val="32"/>
          <w:szCs w:val="32"/>
          <w:highlight w:val="none"/>
        </w:rPr>
        <w:t>实有人数11人，其中：在职人员11人</w:t>
      </w:r>
      <w:r>
        <w:rPr>
          <w:rFonts w:hint="default" w:ascii="仿宋_GB2312" w:hAnsi="Times New Roman" w:eastAsia="仿宋_GB2312" w:cs="Times New Roman"/>
          <w:sz w:val="32"/>
          <w:szCs w:val="32"/>
          <w:highlight w:val="none"/>
          <w:lang w:eastAsia="zh-CN"/>
        </w:rPr>
        <w:t>，</w:t>
      </w:r>
      <w:r>
        <w:rPr>
          <w:rFonts w:hint="default" w:ascii="仿宋_GB2312" w:hAnsi="Times New Roman" w:eastAsia="仿宋_GB2312" w:cs="Times New Roman"/>
          <w:sz w:val="32"/>
          <w:szCs w:val="32"/>
          <w:highlight w:val="none"/>
        </w:rPr>
        <w:t>离休人员0人，退休人员0人。</w:t>
      </w:r>
    </w:p>
    <w:p>
      <w:pPr>
        <w:keepNext w:val="0"/>
        <w:keepLines w:val="0"/>
        <w:pageBreakBefore w:val="0"/>
        <w:widowControl w:val="0"/>
        <w:kinsoku/>
        <w:wordWrap/>
        <w:overflowPunct/>
        <w:topLinePunct w:val="0"/>
        <w:bidi w:val="0"/>
        <w:adjustRightInd/>
        <w:snapToGrid/>
        <w:spacing w:line="240" w:lineRule="auto"/>
        <w:ind w:firstLine="640" w:firstLineChars="200"/>
        <w:jc w:val="both"/>
        <w:textAlignment w:val="auto"/>
        <w:rPr>
          <w:rFonts w:hint="default" w:ascii="仿宋_GB2312" w:hAnsi="Times New Roman" w:eastAsia="仿宋_GB2312" w:cs="Times New Roman"/>
          <w:sz w:val="32"/>
          <w:szCs w:val="32"/>
          <w:highlight w:val="none"/>
        </w:rPr>
      </w:pPr>
      <w:r>
        <w:rPr>
          <w:rFonts w:hint="default" w:ascii="仿宋_GB2312" w:hAnsi="Times New Roman" w:eastAsia="仿宋_GB2312" w:cs="Times New Roman"/>
          <w:sz w:val="32"/>
          <w:szCs w:val="32"/>
          <w:highlight w:val="none"/>
        </w:rPr>
        <w:t>从</w:t>
      </w:r>
      <w:r>
        <w:rPr>
          <w:rFonts w:hint="default" w:ascii="仿宋_GB2312" w:hAnsi="Times New Roman" w:eastAsia="仿宋_GB2312" w:cs="Times New Roman"/>
          <w:sz w:val="32"/>
          <w:szCs w:val="32"/>
          <w:highlight w:val="none"/>
          <w:lang w:eastAsia="zh-CN"/>
        </w:rPr>
        <w:t>部门</w:t>
      </w:r>
      <w:r>
        <w:rPr>
          <w:rFonts w:hint="default" w:ascii="仿宋_GB2312" w:hAnsi="Times New Roman" w:eastAsia="仿宋_GB2312" w:cs="Times New Roman"/>
          <w:sz w:val="32"/>
          <w:szCs w:val="32"/>
          <w:highlight w:val="none"/>
        </w:rPr>
        <w:t>决算单位构成看，</w:t>
      </w:r>
      <w:r>
        <w:rPr>
          <w:rFonts w:hint="default" w:ascii="仿宋_GB2312" w:hAnsi="Times New Roman" w:eastAsia="仿宋_GB2312" w:cs="Times New Roman"/>
          <w:sz w:val="32"/>
          <w:szCs w:val="32"/>
          <w:highlight w:val="none"/>
          <w:lang w:eastAsia="zh-CN"/>
        </w:rPr>
        <w:t>水磨沟区商务局（粮食局）</w:t>
      </w:r>
      <w:r>
        <w:rPr>
          <w:rFonts w:hint="default" w:ascii="仿宋_GB2312" w:hAnsi="Times New Roman" w:eastAsia="仿宋_GB2312" w:cs="Times New Roman"/>
          <w:sz w:val="32"/>
          <w:szCs w:val="32"/>
          <w:highlight w:val="none"/>
        </w:rPr>
        <w:t>部门决算包括：</w:t>
      </w:r>
      <w:r>
        <w:rPr>
          <w:rFonts w:hint="default" w:ascii="仿宋_GB2312" w:hAnsi="Times New Roman" w:eastAsia="仿宋_GB2312" w:cs="Times New Roman"/>
          <w:sz w:val="32"/>
          <w:szCs w:val="32"/>
          <w:highlight w:val="none"/>
          <w:lang w:eastAsia="zh-CN"/>
        </w:rPr>
        <w:t>水磨沟区商务局（粮食局）</w:t>
      </w:r>
      <w:r>
        <w:rPr>
          <w:rFonts w:hint="default" w:ascii="仿宋_GB2312" w:hAnsi="Times New Roman" w:eastAsia="仿宋_GB2312" w:cs="Times New Roman"/>
          <w:sz w:val="32"/>
          <w:szCs w:val="32"/>
          <w:highlight w:val="none"/>
        </w:rPr>
        <w:t>部门决算</w:t>
      </w:r>
      <w:r>
        <w:rPr>
          <w:rFonts w:hint="default" w:ascii="仿宋_GB2312" w:hAnsi="Times New Roman" w:eastAsia="仿宋_GB2312" w:cs="Times New Roman"/>
          <w:sz w:val="32"/>
          <w:szCs w:val="32"/>
          <w:highlight w:val="none"/>
          <w:lang w:eastAsia="zh-CN"/>
        </w:rPr>
        <w:t>，</w:t>
      </w:r>
      <w:r>
        <w:rPr>
          <w:rFonts w:hint="default" w:ascii="仿宋_GB2312" w:hAnsi="Times New Roman" w:eastAsia="仿宋_GB2312" w:cs="Times New Roman"/>
          <w:sz w:val="32"/>
          <w:szCs w:val="32"/>
          <w:highlight w:val="none"/>
        </w:rPr>
        <w:t>无下属预算单位。</w:t>
      </w:r>
    </w:p>
    <w:p>
      <w:pPr>
        <w:keepNext w:val="0"/>
        <w:keepLines w:val="0"/>
        <w:pageBreakBefore w:val="0"/>
        <w:widowControl w:val="0"/>
        <w:kinsoku/>
        <w:wordWrap/>
        <w:overflowPunct/>
        <w:topLinePunct w:val="0"/>
        <w:bidi w:val="0"/>
        <w:adjustRightInd/>
        <w:snapToGrid/>
        <w:spacing w:line="240" w:lineRule="auto"/>
        <w:ind w:firstLine="640" w:firstLineChars="200"/>
        <w:jc w:val="left"/>
        <w:textAlignment w:val="auto"/>
        <w:rPr>
          <w:rFonts w:hint="default" w:ascii="仿宋_GB2312" w:hAnsi="Times New Roman" w:eastAsia="仿宋_GB2312" w:cs="Times New Roman"/>
          <w:sz w:val="32"/>
          <w:szCs w:val="32"/>
          <w:highlight w:val="none"/>
          <w:lang w:eastAsia="zh-CN"/>
        </w:rPr>
      </w:pPr>
      <w:bookmarkStart w:id="9" w:name="_Toc3092"/>
      <w:r>
        <w:rPr>
          <w:rFonts w:hint="default" w:ascii="仿宋_GB2312" w:hAnsi="Times New Roman" w:eastAsia="仿宋_GB2312" w:cs="Times New Roman"/>
          <w:sz w:val="32"/>
          <w:szCs w:val="32"/>
          <w:highlight w:val="none"/>
          <w:lang w:eastAsia="zh-CN"/>
        </w:rPr>
        <w:t>水磨沟区商务局（粮食局）本级下设1个处室，</w:t>
      </w:r>
      <w:r>
        <w:rPr>
          <w:rFonts w:hint="eastAsia" w:ascii="仿宋_GB2312" w:eastAsia="仿宋_GB2312" w:cs="Times New Roman"/>
          <w:sz w:val="32"/>
          <w:szCs w:val="32"/>
          <w:highlight w:val="none"/>
          <w:lang w:val="en-US" w:eastAsia="zh-CN"/>
        </w:rPr>
        <w:t>分别是</w:t>
      </w:r>
      <w:r>
        <w:rPr>
          <w:rFonts w:hint="default" w:ascii="仿宋_GB2312" w:hAnsi="Times New Roman" w:eastAsia="仿宋_GB2312" w:cs="Times New Roman"/>
          <w:sz w:val="32"/>
          <w:szCs w:val="32"/>
          <w:highlight w:val="none"/>
          <w:lang w:eastAsia="zh-CN"/>
        </w:rPr>
        <w:t>水磨沟区商务服务中心，副科级单位，经费形式为全额预算管理，财务不独立。</w:t>
      </w:r>
    </w:p>
    <w:p>
      <w:pPr>
        <w:keepNext w:val="0"/>
        <w:keepLines w:val="0"/>
        <w:pageBreakBefore w:val="0"/>
        <w:widowControl w:val="0"/>
        <w:kinsoku/>
        <w:wordWrap/>
        <w:overflowPunct/>
        <w:topLinePunct w:val="0"/>
        <w:bidi w:val="0"/>
        <w:adjustRightInd/>
        <w:snapToGrid/>
        <w:spacing w:line="240" w:lineRule="auto"/>
        <w:ind w:firstLine="640" w:firstLineChars="200"/>
        <w:jc w:val="center"/>
        <w:textAlignment w:val="auto"/>
        <w:rPr>
          <w:rFonts w:hint="default" w:ascii="Times New Roman" w:hAnsi="Times New Roman" w:eastAsia="方正仿宋_GBK" w:cs="Times New Roman"/>
          <w:sz w:val="32"/>
          <w:szCs w:val="32"/>
          <w:highlight w:val="none"/>
        </w:rPr>
      </w:pPr>
      <w:r>
        <w:rPr>
          <w:rFonts w:hint="default" w:ascii="仿宋_GB2312" w:hAnsi="Times New Roman" w:eastAsia="仿宋_GB2312" w:cs="Times New Roman"/>
          <w:sz w:val="32"/>
          <w:szCs w:val="32"/>
          <w:highlight w:val="none"/>
        </w:rPr>
        <w:br w:type="page"/>
      </w:r>
      <w:bookmarkStart w:id="10" w:name="_Toc6991"/>
      <w:bookmarkStart w:id="11" w:name="_Toc23946"/>
      <w:r>
        <w:rPr>
          <w:rFonts w:hint="default" w:ascii="黑体" w:hAnsi="黑体" w:eastAsia="黑体" w:cs="Times New Roman"/>
          <w:sz w:val="32"/>
          <w:szCs w:val="32"/>
          <w:highlight w:val="none"/>
        </w:rPr>
        <w:t>第二部分 部门决算情况说明</w:t>
      </w:r>
      <w:bookmarkEnd w:id="9"/>
      <w:bookmarkEnd w:id="10"/>
      <w:bookmarkEnd w:id="1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rPr>
      </w:pPr>
      <w:bookmarkStart w:id="12" w:name="_Toc18175"/>
      <w:bookmarkStart w:id="13" w:name="_Toc19108"/>
      <w:bookmarkStart w:id="14" w:name="_Toc12566"/>
      <w:r>
        <w:rPr>
          <w:rFonts w:hint="default" w:ascii="黑体" w:hAnsi="黑体" w:eastAsia="黑体" w:cs="宋体"/>
          <w:bCs/>
          <w:kern w:val="0"/>
          <w:sz w:val="32"/>
          <w:szCs w:val="32"/>
          <w:highlight w:val="none"/>
        </w:rPr>
        <w:t>一、收入支出决算总体情况说明</w:t>
      </w:r>
      <w:bookmarkEnd w:id="12"/>
      <w:bookmarkEnd w:id="13"/>
      <w:bookmarkEnd w:id="1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eastAsia="zh-CN"/>
        </w:rPr>
      </w:pPr>
      <w:r>
        <w:rPr>
          <w:rFonts w:hint="default" w:ascii="仿宋_GB2312" w:hAnsi="Times New Roman" w:eastAsia="仿宋_GB2312" w:cs="Times New Roman"/>
          <w:sz w:val="32"/>
          <w:szCs w:val="32"/>
          <w:highlight w:val="none"/>
          <w:lang w:eastAsia="zh-CN"/>
        </w:rPr>
        <w:t>2022年度</w:t>
      </w:r>
      <w:r>
        <w:rPr>
          <w:rFonts w:hint="default" w:ascii="仿宋_GB2312" w:hAnsi="Times New Roman" w:eastAsia="仿宋_GB2312" w:cs="Times New Roman"/>
          <w:sz w:val="32"/>
          <w:szCs w:val="32"/>
          <w:highlight w:val="none"/>
          <w:lang w:val="en-US" w:eastAsia="zh-CN"/>
        </w:rPr>
        <w:t>收入总计732.25</w:t>
      </w:r>
      <w:r>
        <w:rPr>
          <w:rFonts w:hint="default" w:ascii="仿宋_GB2312" w:hAnsi="Times New Roman" w:eastAsia="仿宋_GB2312" w:cs="Times New Roman"/>
          <w:sz w:val="32"/>
          <w:szCs w:val="32"/>
          <w:highlight w:val="none"/>
          <w:lang w:eastAsia="zh-CN"/>
        </w:rPr>
        <w:t>万元，</w:t>
      </w:r>
      <w:r>
        <w:rPr>
          <w:rFonts w:hint="default" w:ascii="仿宋_GB2312" w:hAnsi="Times New Roman" w:eastAsia="仿宋_GB2312" w:cs="Times New Roman"/>
          <w:sz w:val="32"/>
          <w:szCs w:val="32"/>
          <w:highlight w:val="none"/>
          <w:lang w:val="en-US" w:eastAsia="zh-CN"/>
        </w:rPr>
        <w:t>其中：本年收入合计</w:t>
      </w:r>
      <w:r>
        <w:rPr>
          <w:rFonts w:hint="default" w:ascii="仿宋_GB2312" w:hAnsi="Times New Roman" w:eastAsia="仿宋_GB2312" w:cs="Times New Roman"/>
          <w:sz w:val="32"/>
          <w:szCs w:val="32"/>
          <w:highlight w:val="none"/>
          <w:lang w:eastAsia="zh-CN"/>
        </w:rPr>
        <w:t>700.21万元，使用非财政拨款结余0.00万元，年初结转和结余32.04万元。</w:t>
      </w:r>
      <w:r>
        <w:rPr>
          <w:rFonts w:hint="default" w:ascii="仿宋_GB2312" w:hAnsi="Times New Roman" w:eastAsia="仿宋_GB2312" w:cs="Times New Roman"/>
          <w:sz w:val="32"/>
          <w:szCs w:val="32"/>
          <w:highlight w:val="none"/>
          <w:lang w:val="en-US" w:eastAsia="zh-CN"/>
        </w:rPr>
        <w:t>收入总计</w:t>
      </w:r>
      <w:r>
        <w:rPr>
          <w:rFonts w:hint="default" w:ascii="仿宋_GB2312" w:hAnsi="Times New Roman" w:eastAsia="仿宋_GB2312" w:cs="Times New Roman"/>
          <w:sz w:val="32"/>
          <w:szCs w:val="32"/>
          <w:highlight w:val="none"/>
          <w:lang w:eastAsia="zh-CN"/>
        </w:rPr>
        <w:t>与上年相比，增加145.25万元，增长24.7</w:t>
      </w:r>
      <w:r>
        <w:rPr>
          <w:rFonts w:hint="eastAsia" w:ascii="仿宋_GB2312" w:eastAsia="仿宋_GB2312" w:cs="Times New Roman"/>
          <w:sz w:val="32"/>
          <w:szCs w:val="32"/>
          <w:highlight w:val="none"/>
          <w:lang w:val="en-US" w:eastAsia="zh-CN"/>
        </w:rPr>
        <w:t>4</w:t>
      </w:r>
      <w:r>
        <w:rPr>
          <w:rFonts w:hint="default" w:ascii="仿宋_GB2312" w:hAnsi="Times New Roman" w:eastAsia="仿宋_GB2312" w:cs="Times New Roman"/>
          <w:sz w:val="32"/>
          <w:szCs w:val="32"/>
          <w:highlight w:val="none"/>
          <w:lang w:val="en-US" w:eastAsia="zh-CN"/>
        </w:rPr>
        <w:t>%</w:t>
      </w:r>
      <w:r>
        <w:rPr>
          <w:rFonts w:hint="default" w:ascii="仿宋_GB2312" w:hAnsi="Times New Roman" w:eastAsia="仿宋_GB2312" w:cs="Times New Roman"/>
          <w:sz w:val="32"/>
          <w:szCs w:val="32"/>
          <w:highlight w:val="none"/>
          <w:lang w:eastAsia="zh-CN"/>
        </w:rPr>
        <w:t>，主要原因是：</w:t>
      </w:r>
      <w:r>
        <w:rPr>
          <w:rFonts w:hint="default" w:ascii="仿宋_GB2312" w:hAnsi="Times New Roman" w:eastAsia="仿宋_GB2312" w:cs="Times New Roman"/>
          <w:sz w:val="32"/>
          <w:szCs w:val="32"/>
          <w:highlight w:val="none"/>
          <w:lang w:val="en-US" w:eastAsia="zh-CN"/>
        </w:rPr>
        <w:t>新增一名干部，收到区卫建委</w:t>
      </w:r>
      <w:r>
        <w:rPr>
          <w:rFonts w:hint="eastAsia" w:ascii="仿宋_GB2312" w:hAnsi="Times New Roman" w:eastAsia="仿宋_GB2312" w:cs="Times New Roman"/>
          <w:sz w:val="32"/>
          <w:szCs w:val="32"/>
          <w:highlight w:val="none"/>
          <w:lang w:val="en-US" w:eastAsia="zh-CN"/>
        </w:rPr>
        <w:t>防疫</w:t>
      </w:r>
      <w:r>
        <w:rPr>
          <w:rFonts w:hint="default" w:ascii="仿宋_GB2312" w:hAnsi="Times New Roman" w:eastAsia="仿宋_GB2312" w:cs="Times New Roman"/>
          <w:sz w:val="32"/>
          <w:szCs w:val="32"/>
          <w:highlight w:val="none"/>
          <w:lang w:val="en-US" w:eastAsia="zh-CN"/>
        </w:rPr>
        <w:t>防控补助资金</w:t>
      </w:r>
      <w:r>
        <w:rPr>
          <w:rFonts w:hint="default" w:ascii="仿宋_GB2312"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eastAsia="zh-CN"/>
        </w:rPr>
        <w:t>本年支出</w:t>
      </w:r>
      <w:r>
        <w:rPr>
          <w:rFonts w:hint="default" w:ascii="仿宋_GB2312" w:hAnsi="Times New Roman" w:eastAsia="仿宋_GB2312" w:cs="Times New Roman"/>
          <w:sz w:val="32"/>
          <w:szCs w:val="32"/>
          <w:highlight w:val="none"/>
          <w:lang w:val="en-US" w:eastAsia="zh-CN"/>
        </w:rPr>
        <w:t>总计</w:t>
      </w:r>
      <w:r>
        <w:rPr>
          <w:rFonts w:hint="default" w:ascii="仿宋_GB2312" w:hAnsi="Times New Roman" w:eastAsia="仿宋_GB2312" w:cs="Times New Roman"/>
          <w:sz w:val="32"/>
          <w:szCs w:val="32"/>
          <w:highlight w:val="none"/>
          <w:lang w:eastAsia="zh-CN"/>
        </w:rPr>
        <w:t>732.25万元，</w:t>
      </w:r>
      <w:r>
        <w:rPr>
          <w:rFonts w:hint="default" w:ascii="仿宋_GB2312" w:hAnsi="Times New Roman" w:eastAsia="仿宋_GB2312" w:cs="Times New Roman"/>
          <w:sz w:val="32"/>
          <w:szCs w:val="32"/>
          <w:highlight w:val="none"/>
          <w:lang w:val="en-US" w:eastAsia="zh-CN"/>
        </w:rPr>
        <w:t>其中：本年支出合计</w:t>
      </w:r>
      <w:r>
        <w:rPr>
          <w:rFonts w:hint="default" w:ascii="仿宋_GB2312" w:hAnsi="Times New Roman" w:eastAsia="仿宋_GB2312" w:cs="Times New Roman"/>
          <w:sz w:val="32"/>
          <w:szCs w:val="32"/>
          <w:highlight w:val="none"/>
          <w:lang w:eastAsia="zh-CN"/>
        </w:rPr>
        <w:t>441.59万元，</w:t>
      </w:r>
      <w:r>
        <w:rPr>
          <w:rFonts w:hint="default" w:ascii="仿宋_GB2312" w:hAnsi="Times New Roman" w:eastAsia="仿宋_GB2312" w:cs="Times New Roman"/>
          <w:sz w:val="32"/>
          <w:szCs w:val="32"/>
          <w:highlight w:val="none"/>
          <w:lang w:val="en-US" w:eastAsia="zh-CN"/>
        </w:rPr>
        <w:t>结余分配</w:t>
      </w:r>
      <w:r>
        <w:rPr>
          <w:rFonts w:hint="default" w:ascii="仿宋_GB2312" w:hAnsi="Times New Roman" w:eastAsia="仿宋_GB2312" w:cs="Times New Roman"/>
          <w:sz w:val="32"/>
          <w:szCs w:val="32"/>
          <w:highlight w:val="none"/>
          <w:lang w:eastAsia="zh-CN"/>
        </w:rPr>
        <w:t>0.00万元，年末结转和结余290.66万元。支出</w:t>
      </w:r>
      <w:r>
        <w:rPr>
          <w:rFonts w:hint="default" w:ascii="仿宋_GB2312" w:hAnsi="Times New Roman" w:eastAsia="仿宋_GB2312" w:cs="Times New Roman"/>
          <w:sz w:val="32"/>
          <w:szCs w:val="32"/>
          <w:highlight w:val="none"/>
          <w:lang w:val="en-US" w:eastAsia="zh-CN"/>
        </w:rPr>
        <w:t>总计</w:t>
      </w:r>
      <w:r>
        <w:rPr>
          <w:rFonts w:hint="default" w:ascii="仿宋_GB2312" w:hAnsi="Times New Roman" w:eastAsia="仿宋_GB2312" w:cs="Times New Roman"/>
          <w:sz w:val="32"/>
          <w:szCs w:val="32"/>
          <w:highlight w:val="none"/>
          <w:lang w:eastAsia="zh-CN"/>
        </w:rPr>
        <w:t>与上年相比，</w:t>
      </w:r>
      <w:r>
        <w:rPr>
          <w:rFonts w:hint="eastAsia" w:ascii="仿宋_GB2312" w:eastAsia="仿宋_GB2312" w:cs="Times New Roman"/>
          <w:sz w:val="32"/>
          <w:szCs w:val="32"/>
          <w:highlight w:val="none"/>
          <w:lang w:val="en-US" w:eastAsia="zh-CN"/>
        </w:rPr>
        <w:t>增加</w:t>
      </w:r>
      <w:r>
        <w:rPr>
          <w:rFonts w:hint="default" w:ascii="仿宋_GB2312" w:hAnsi="Times New Roman" w:eastAsia="仿宋_GB2312" w:cs="Times New Roman"/>
          <w:sz w:val="32"/>
          <w:szCs w:val="32"/>
          <w:highlight w:val="none"/>
          <w:lang w:eastAsia="zh-CN"/>
        </w:rPr>
        <w:t>145.25万元，</w:t>
      </w:r>
      <w:r>
        <w:rPr>
          <w:rFonts w:hint="eastAsia" w:ascii="仿宋_GB2312" w:eastAsia="仿宋_GB2312" w:cs="Times New Roman"/>
          <w:sz w:val="32"/>
          <w:szCs w:val="32"/>
          <w:highlight w:val="none"/>
          <w:lang w:val="en-US" w:eastAsia="zh-CN"/>
        </w:rPr>
        <w:t>增长24.74</w:t>
      </w:r>
      <w:r>
        <w:rPr>
          <w:rFonts w:hint="eastAsia" w:ascii="仿宋_GB2312" w:hAnsi="Times New Roman" w:eastAsia="仿宋_GB2312" w:cs="Times New Roman"/>
          <w:sz w:val="32"/>
          <w:szCs w:val="32"/>
          <w:highlight w:val="none"/>
          <w:lang w:val="en-US" w:eastAsia="zh-CN"/>
        </w:rPr>
        <w:t>%</w:t>
      </w:r>
      <w:r>
        <w:rPr>
          <w:rFonts w:hint="default" w:ascii="仿宋_GB2312" w:hAnsi="Times New Roman" w:eastAsia="仿宋_GB2312" w:cs="Times New Roman"/>
          <w:sz w:val="32"/>
          <w:szCs w:val="32"/>
          <w:highlight w:val="none"/>
          <w:lang w:eastAsia="zh-CN"/>
        </w:rPr>
        <w:t>，主要原因是：</w:t>
      </w:r>
      <w:r>
        <w:rPr>
          <w:rFonts w:hint="default" w:ascii="仿宋_GB2312" w:hAnsi="Times New Roman" w:eastAsia="仿宋_GB2312" w:cs="Times New Roman"/>
          <w:sz w:val="32"/>
          <w:szCs w:val="32"/>
          <w:highlight w:val="none"/>
          <w:lang w:val="en-US" w:eastAsia="zh-CN"/>
        </w:rPr>
        <w:t>劳务费和蔬菜直销点运行维护经费调成预拨资金</w:t>
      </w:r>
      <w:r>
        <w:rPr>
          <w:rFonts w:hint="default" w:ascii="仿宋_GB2312"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rPr>
      </w:pPr>
      <w:bookmarkStart w:id="15" w:name="_Toc8730"/>
      <w:bookmarkStart w:id="16" w:name="_Toc21353"/>
      <w:bookmarkStart w:id="17" w:name="_Toc1979"/>
      <w:r>
        <w:rPr>
          <w:rFonts w:hint="default" w:ascii="黑体" w:hAnsi="黑体" w:eastAsia="黑体" w:cs="宋体"/>
          <w:bCs/>
          <w:kern w:val="0"/>
          <w:sz w:val="32"/>
          <w:szCs w:val="32"/>
          <w:highlight w:val="none"/>
          <w:lang w:eastAsia="zh-CN"/>
        </w:rPr>
        <w:t>二、</w:t>
      </w:r>
      <w:r>
        <w:rPr>
          <w:rFonts w:hint="default" w:ascii="黑体" w:hAnsi="黑体" w:eastAsia="黑体" w:cs="宋体"/>
          <w:bCs/>
          <w:kern w:val="0"/>
          <w:sz w:val="32"/>
          <w:szCs w:val="32"/>
          <w:highlight w:val="none"/>
        </w:rPr>
        <w:t>收入</w:t>
      </w:r>
      <w:r>
        <w:rPr>
          <w:rFonts w:hint="default" w:ascii="黑体" w:hAnsi="黑体" w:eastAsia="黑体" w:cs="宋体"/>
          <w:bCs/>
          <w:kern w:val="0"/>
          <w:sz w:val="32"/>
          <w:szCs w:val="32"/>
          <w:highlight w:val="none"/>
          <w:lang w:eastAsia="zh-CN"/>
        </w:rPr>
        <w:t>决算</w:t>
      </w:r>
      <w:r>
        <w:rPr>
          <w:rFonts w:hint="default" w:ascii="黑体" w:hAnsi="黑体" w:eastAsia="黑体" w:cs="宋体"/>
          <w:bCs/>
          <w:kern w:val="0"/>
          <w:sz w:val="32"/>
          <w:szCs w:val="32"/>
          <w:highlight w:val="none"/>
        </w:rPr>
        <w:t>情况说明</w:t>
      </w:r>
      <w:bookmarkEnd w:id="15"/>
      <w:bookmarkEnd w:id="16"/>
      <w:bookmarkEnd w:id="1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2022年度本年收入700.21万元，其中：财政拨款收入348.24万元，占49.73%；上级补助收入0.00万元，占0.00%；事业收入0.00万元，占0.00%；经营收入0.00万元，占0.00%；附属单位上缴收入0.00万元，占0.00%；其他收入351.97万元，占50.27%。</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lang w:eastAsia="zh-CN"/>
        </w:rPr>
      </w:pPr>
      <w:bookmarkStart w:id="18" w:name="_Toc6508"/>
      <w:bookmarkStart w:id="19" w:name="_Toc30363"/>
      <w:bookmarkStart w:id="20" w:name="_Toc27961"/>
      <w:r>
        <w:rPr>
          <w:rFonts w:hint="default" w:ascii="黑体" w:hAnsi="黑体" w:eastAsia="黑体" w:cs="宋体"/>
          <w:bCs/>
          <w:kern w:val="0"/>
          <w:sz w:val="32"/>
          <w:szCs w:val="32"/>
          <w:highlight w:val="none"/>
          <w:lang w:eastAsia="zh-CN"/>
        </w:rPr>
        <w:t>三、支出决算情况说明</w:t>
      </w:r>
      <w:bookmarkEnd w:id="18"/>
      <w:bookmarkEnd w:id="19"/>
      <w:bookmarkEnd w:id="2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2022年度本年支出441.59万元，其中：基本支出177.52万元，占40.20%；项目支出264.07万元，占59.80%；上缴上级支出0.00万元，占0.00；经营支出0.00万元，占0.00%；对附属单位补助支出0.00万元，占0.00%。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lang w:eastAsia="zh-CN"/>
        </w:rPr>
      </w:pPr>
      <w:bookmarkStart w:id="21" w:name="_Toc4393"/>
      <w:bookmarkStart w:id="22" w:name="_Toc733"/>
      <w:bookmarkStart w:id="23" w:name="_Toc30865"/>
      <w:r>
        <w:rPr>
          <w:rFonts w:hint="default" w:ascii="黑体" w:hAnsi="黑体" w:eastAsia="黑体" w:cs="宋体"/>
          <w:bCs/>
          <w:kern w:val="0"/>
          <w:sz w:val="32"/>
          <w:szCs w:val="32"/>
          <w:highlight w:val="none"/>
          <w:lang w:eastAsia="zh-CN"/>
        </w:rPr>
        <w:t>四、财政拨款收入支出决算总体情况说明</w:t>
      </w:r>
      <w:bookmarkEnd w:id="21"/>
      <w:bookmarkEnd w:id="22"/>
      <w:bookmarkEnd w:id="2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2022年度财政拨款收入总计348.84万元，其中：年初财政拨款结转和结余0.61万元，财政拨款本年收入348.24万元。财政拨款收入总计与上年相比，减少202.3</w:t>
      </w:r>
      <w:r>
        <w:rPr>
          <w:rFonts w:hint="eastAsia" w:ascii="仿宋_GB2312" w:eastAsia="仿宋_GB2312" w:cs="Times New Roman"/>
          <w:sz w:val="32"/>
          <w:szCs w:val="32"/>
          <w:highlight w:val="none"/>
          <w:lang w:val="en-US" w:eastAsia="zh-CN"/>
        </w:rPr>
        <w:t>9</w:t>
      </w:r>
      <w:r>
        <w:rPr>
          <w:rFonts w:hint="default" w:ascii="仿宋_GB2312" w:hAnsi="Times New Roman" w:eastAsia="仿宋_GB2312" w:cs="Times New Roman"/>
          <w:sz w:val="32"/>
          <w:szCs w:val="32"/>
          <w:highlight w:val="none"/>
          <w:lang w:val="en-US" w:eastAsia="zh-CN"/>
        </w:rPr>
        <w:t>万元，下降36.7</w:t>
      </w:r>
      <w:r>
        <w:rPr>
          <w:rFonts w:hint="eastAsia" w:ascii="仿宋_GB2312" w:eastAsia="仿宋_GB2312" w:cs="Times New Roman"/>
          <w:sz w:val="32"/>
          <w:szCs w:val="32"/>
          <w:highlight w:val="none"/>
          <w:lang w:val="en-US" w:eastAsia="zh-CN"/>
        </w:rPr>
        <w:t>2</w:t>
      </w:r>
      <w:r>
        <w:rPr>
          <w:rFonts w:hint="eastAsia" w:ascii="仿宋_GB2312" w:hAnsi="Times New Roman" w:eastAsia="仿宋_GB2312" w:cs="Times New Roman"/>
          <w:sz w:val="32"/>
          <w:szCs w:val="32"/>
          <w:highlight w:val="none"/>
          <w:lang w:val="en-US" w:eastAsia="zh-CN"/>
        </w:rPr>
        <w:t>%</w:t>
      </w:r>
      <w:r>
        <w:rPr>
          <w:rFonts w:hint="default" w:ascii="仿宋_GB2312" w:hAnsi="Times New Roman" w:eastAsia="仿宋_GB2312" w:cs="Times New Roman"/>
          <w:sz w:val="32"/>
          <w:szCs w:val="32"/>
          <w:highlight w:val="none"/>
          <w:lang w:val="en-US" w:eastAsia="zh-CN"/>
        </w:rPr>
        <w:t>，主要原因是：劳务费和蔬菜直销点运行维护经费调成预拨资金。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财政拨款支出总计348.84万元，其中：年末财政拨款结转和结余0.61万元，财政拨款本年支出348.24万元。财政拨款支出总计与上年相比，减少202.3</w:t>
      </w:r>
      <w:r>
        <w:rPr>
          <w:rFonts w:hint="eastAsia" w:ascii="仿宋_GB2312" w:eastAsia="仿宋_GB2312" w:cs="Times New Roman"/>
          <w:sz w:val="32"/>
          <w:szCs w:val="32"/>
          <w:highlight w:val="none"/>
          <w:lang w:val="en-US" w:eastAsia="zh-CN"/>
        </w:rPr>
        <w:t>9</w:t>
      </w:r>
      <w:r>
        <w:rPr>
          <w:rFonts w:hint="default" w:ascii="仿宋_GB2312" w:hAnsi="Times New Roman" w:eastAsia="仿宋_GB2312" w:cs="Times New Roman"/>
          <w:sz w:val="32"/>
          <w:szCs w:val="32"/>
          <w:highlight w:val="none"/>
          <w:lang w:val="en-US" w:eastAsia="zh-CN"/>
        </w:rPr>
        <w:t>万元，下降36.7</w:t>
      </w:r>
      <w:r>
        <w:rPr>
          <w:rFonts w:hint="eastAsia" w:ascii="仿宋_GB2312" w:eastAsia="仿宋_GB2312" w:cs="Times New Roman"/>
          <w:sz w:val="32"/>
          <w:szCs w:val="32"/>
          <w:highlight w:val="none"/>
          <w:lang w:val="en-US" w:eastAsia="zh-CN"/>
        </w:rPr>
        <w:t>2</w:t>
      </w:r>
      <w:r>
        <w:rPr>
          <w:rFonts w:hint="default" w:ascii="仿宋_GB2312" w:hAnsi="Times New Roman" w:eastAsia="仿宋_GB2312" w:cs="Times New Roman"/>
          <w:sz w:val="32"/>
          <w:szCs w:val="32"/>
          <w:highlight w:val="none"/>
          <w:lang w:val="en-US" w:eastAsia="zh-CN"/>
        </w:rPr>
        <w:t>%，主要原因是：劳务费和蔬菜直销点运行维护经费调成预拨资金。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Times New Roman" w:eastAsia="仿宋_GB2312" w:cs="Times New Roman"/>
          <w:sz w:val="32"/>
          <w:szCs w:val="32"/>
          <w:highlight w:val="none"/>
          <w:lang w:val="en-US" w:eastAsia="zh-CN"/>
        </w:rPr>
      </w:pPr>
      <w:r>
        <w:rPr>
          <w:rFonts w:hint="default" w:ascii="仿宋_GB2312" w:hAnsi="Times New Roman" w:eastAsia="仿宋_GB2312" w:cs="Times New Roman"/>
          <w:sz w:val="32"/>
          <w:szCs w:val="32"/>
          <w:highlight w:val="none"/>
          <w:lang w:val="en-US" w:eastAsia="zh-CN"/>
        </w:rPr>
        <w:t>与年初预算数相比情况：财政拨款收入总计年初预算数385.25万元，决算数348.84万元，预决算差异率-9.45%，主要原因是：劳务费和蔬菜直销点运行维护经费调成预拨资金。财政拨款支出总计年初预算数385.25万元，决算数348.84万元，预决算差异率-9.45%，主要原因是：劳务费和蔬菜直销点运行维护经费调成预拨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黑体" w:hAnsi="黑体" w:eastAsia="黑体" w:cs="宋体"/>
          <w:bCs/>
          <w:kern w:val="0"/>
          <w:sz w:val="32"/>
          <w:szCs w:val="32"/>
          <w:highlight w:val="none"/>
          <w:lang w:eastAsia="zh-CN"/>
        </w:rPr>
      </w:pPr>
      <w:bookmarkStart w:id="24" w:name="_Toc12666"/>
      <w:bookmarkStart w:id="25" w:name="_Toc13833"/>
      <w:bookmarkStart w:id="26" w:name="_Toc11969"/>
      <w:r>
        <w:rPr>
          <w:rFonts w:hint="default" w:ascii="黑体" w:hAnsi="黑体" w:eastAsia="黑体" w:cs="宋体"/>
          <w:bCs/>
          <w:kern w:val="0"/>
          <w:sz w:val="32"/>
          <w:szCs w:val="32"/>
          <w:highlight w:val="none"/>
          <w:lang w:eastAsia="zh-CN"/>
        </w:rPr>
        <w:t>五、一般公共预算财政拨款支出决算情况说明</w:t>
      </w:r>
      <w:bookmarkEnd w:id="24"/>
      <w:bookmarkEnd w:id="25"/>
      <w:bookmarkEnd w:id="2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黑体" w:hAnsi="黑体" w:eastAsia="黑体" w:cs="Times New Roman"/>
          <w:sz w:val="32"/>
          <w:szCs w:val="32"/>
          <w:highlight w:val="none"/>
          <w:lang w:eastAsia="zh-CN"/>
        </w:rPr>
      </w:pPr>
      <w:bookmarkStart w:id="27" w:name="_Toc6505"/>
      <w:bookmarkStart w:id="28" w:name="_Toc7106"/>
      <w:r>
        <w:rPr>
          <w:rFonts w:hint="default" w:ascii="黑体" w:hAnsi="黑体" w:eastAsia="黑体" w:cs="Times New Roman"/>
          <w:sz w:val="32"/>
          <w:szCs w:val="32"/>
          <w:highlight w:val="none"/>
          <w:lang w:eastAsia="zh-CN"/>
        </w:rPr>
        <w:t>（一）一般公共预算财政拨款支出决算总体情况</w:t>
      </w:r>
      <w:bookmarkEnd w:id="27"/>
      <w:bookmarkEnd w:id="28"/>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spacing w:val="0"/>
          <w:sz w:val="32"/>
          <w:szCs w:val="32"/>
          <w:highlight w:val="none"/>
          <w:lang w:eastAsia="zh-CN"/>
        </w:rPr>
      </w:pPr>
      <w:r>
        <w:rPr>
          <w:rFonts w:hint="default" w:ascii="仿宋_GB2312" w:hAnsi="Times New Roman" w:eastAsia="仿宋_GB2312" w:cs="Times New Roman"/>
          <w:spacing w:val="0"/>
          <w:sz w:val="32"/>
          <w:szCs w:val="32"/>
          <w:highlight w:val="none"/>
          <w:lang w:eastAsia="zh-CN"/>
        </w:rPr>
        <w:t>2022年度一般公共预算财政拨款支出348.24万元，占本年支出合计的</w:t>
      </w:r>
      <w:r>
        <w:rPr>
          <w:rFonts w:hint="eastAsia" w:ascii="仿宋_GB2312" w:eastAsia="仿宋_GB2312" w:cs="Times New Roman"/>
          <w:spacing w:val="0"/>
          <w:sz w:val="32"/>
          <w:szCs w:val="32"/>
          <w:highlight w:val="none"/>
          <w:lang w:val="en-US" w:eastAsia="zh-CN"/>
        </w:rPr>
        <w:t>78.86</w:t>
      </w:r>
      <w:r>
        <w:rPr>
          <w:rFonts w:hint="default" w:ascii="仿宋_GB2312" w:hAnsi="Times New Roman" w:eastAsia="仿宋_GB2312" w:cs="Times New Roman"/>
          <w:spacing w:val="0"/>
          <w:sz w:val="32"/>
          <w:szCs w:val="32"/>
          <w:highlight w:val="none"/>
          <w:lang w:val="en-US" w:eastAsia="zh-CN"/>
        </w:rPr>
        <w:t>%</w:t>
      </w:r>
      <w:r>
        <w:rPr>
          <w:rFonts w:hint="default" w:ascii="仿宋_GB2312" w:hAnsi="Times New Roman" w:eastAsia="仿宋_GB2312" w:cs="Times New Roman"/>
          <w:spacing w:val="0"/>
          <w:sz w:val="32"/>
          <w:szCs w:val="32"/>
          <w:highlight w:val="none"/>
          <w:lang w:eastAsia="zh-CN"/>
        </w:rPr>
        <w:t>，与上年相比减少202.38万元，下降36.7</w:t>
      </w:r>
      <w:r>
        <w:rPr>
          <w:rFonts w:hint="eastAsia" w:ascii="仿宋_GB2312" w:eastAsia="仿宋_GB2312" w:cs="Times New Roman"/>
          <w:spacing w:val="0"/>
          <w:sz w:val="32"/>
          <w:szCs w:val="32"/>
          <w:highlight w:val="none"/>
          <w:lang w:val="en-US" w:eastAsia="zh-CN"/>
        </w:rPr>
        <w:t>5</w:t>
      </w:r>
      <w:r>
        <w:rPr>
          <w:rFonts w:hint="default" w:ascii="仿宋_GB2312" w:hAnsi="Times New Roman" w:eastAsia="仿宋_GB2312" w:cs="Times New Roman"/>
          <w:spacing w:val="0"/>
          <w:sz w:val="32"/>
          <w:szCs w:val="32"/>
          <w:highlight w:val="none"/>
          <w:lang w:val="en-US" w:eastAsia="zh-CN"/>
        </w:rPr>
        <w:t>%</w:t>
      </w:r>
      <w:r>
        <w:rPr>
          <w:rFonts w:hint="default" w:ascii="仿宋_GB2312" w:hAnsi="Times New Roman" w:eastAsia="仿宋_GB2312" w:cs="Times New Roman"/>
          <w:spacing w:val="0"/>
          <w:sz w:val="32"/>
          <w:szCs w:val="32"/>
          <w:highlight w:val="none"/>
          <w:lang w:eastAsia="zh-CN"/>
        </w:rPr>
        <w:t>，主要原因是：</w:t>
      </w:r>
      <w:r>
        <w:rPr>
          <w:rFonts w:hint="default" w:ascii="仿宋_GB2312" w:hAnsi="Times New Roman" w:eastAsia="仿宋_GB2312" w:cs="Times New Roman"/>
          <w:spacing w:val="0"/>
          <w:sz w:val="32"/>
          <w:szCs w:val="32"/>
          <w:highlight w:val="none"/>
          <w:lang w:val="en-US" w:eastAsia="zh-CN"/>
        </w:rPr>
        <w:t>劳务费和蔬菜直销点运行维护经费调成预拨资金</w:t>
      </w:r>
      <w:r>
        <w:rPr>
          <w:rFonts w:hint="default" w:ascii="仿宋_GB2312" w:hAnsi="Times New Roman" w:eastAsia="仿宋_GB2312" w:cs="Times New Roman"/>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default" w:ascii="Times New Roman" w:hAnsi="Times New Roman" w:eastAsia="方正仿宋_GBK" w:cs="Times New Roman"/>
          <w:sz w:val="32"/>
          <w:szCs w:val="32"/>
          <w:highlight w:val="none"/>
          <w:lang w:eastAsia="zh-CN"/>
        </w:rPr>
      </w:pPr>
      <w:bookmarkStart w:id="29" w:name="_Toc31862"/>
      <w:bookmarkStart w:id="30" w:name="_Toc18111"/>
      <w:r>
        <w:rPr>
          <w:rFonts w:hint="default" w:ascii="Times New Roman" w:hAnsi="Times New Roman" w:eastAsia="方正仿宋_GBK" w:cs="Times New Roman"/>
          <w:sz w:val="32"/>
          <w:szCs w:val="32"/>
          <w:highlight w:val="none"/>
          <w:lang w:eastAsia="zh-CN"/>
        </w:rPr>
        <w:t>（二）</w:t>
      </w:r>
      <w:r>
        <w:rPr>
          <w:rFonts w:hint="default" w:ascii="黑体" w:hAnsi="黑体" w:eastAsia="黑体" w:cs="Times New Roman"/>
          <w:sz w:val="32"/>
          <w:szCs w:val="32"/>
          <w:highlight w:val="none"/>
          <w:lang w:eastAsia="zh-CN"/>
        </w:rPr>
        <w:t>一般公共预算</w:t>
      </w:r>
      <w:r>
        <w:rPr>
          <w:rFonts w:hint="default" w:ascii="黑体" w:hAnsi="黑体" w:eastAsia="黑体" w:cs="Times New Roman"/>
          <w:sz w:val="32"/>
          <w:szCs w:val="32"/>
          <w:highlight w:val="none"/>
          <w:lang w:val="en-US" w:eastAsia="zh-CN"/>
        </w:rPr>
        <w:t>财政拨款支出决算</w:t>
      </w:r>
      <w:r>
        <w:rPr>
          <w:rFonts w:hint="default" w:ascii="黑体" w:hAnsi="黑体" w:eastAsia="黑体" w:cs="Times New Roman"/>
          <w:sz w:val="32"/>
          <w:szCs w:val="32"/>
          <w:highlight w:val="none"/>
          <w:lang w:eastAsia="zh-CN"/>
        </w:rPr>
        <w:t>结构情况</w:t>
      </w:r>
      <w:bookmarkEnd w:id="29"/>
      <w:bookmarkEnd w:id="3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Times New Roman" w:hAnsi="Times New Roman" w:eastAsia="方正仿宋_GBK" w:cs="Times New Roman"/>
          <w:sz w:val="32"/>
          <w:szCs w:val="32"/>
          <w:highlight w:val="none"/>
        </w:rPr>
        <w:t>1.</w:t>
      </w:r>
      <w:r>
        <w:rPr>
          <w:rFonts w:hint="default" w:ascii="仿宋_GB2312" w:hAnsi="仿宋_GB2312" w:eastAsia="仿宋_GB2312" w:cs="仿宋_GB2312"/>
          <w:sz w:val="32"/>
          <w:szCs w:val="32"/>
          <w:highlight w:val="none"/>
        </w:rPr>
        <w:t>一般公共服务支出（类）333.</w:t>
      </w:r>
      <w:r>
        <w:rPr>
          <w:rFonts w:hint="eastAsia" w:ascii="仿宋_GB2312" w:hAnsi="仿宋_GB2312" w:eastAsia="仿宋_GB2312" w:cs="仿宋_GB2312"/>
          <w:sz w:val="32"/>
          <w:szCs w:val="32"/>
          <w:highlight w:val="none"/>
          <w:lang w:val="en-US" w:eastAsia="zh-CN"/>
        </w:rPr>
        <w:t>08</w:t>
      </w:r>
      <w:r>
        <w:rPr>
          <w:rFonts w:hint="default" w:ascii="仿宋_GB2312" w:hAnsi="仿宋_GB2312" w:eastAsia="仿宋_GB2312" w:cs="仿宋_GB2312"/>
          <w:sz w:val="32"/>
          <w:szCs w:val="32"/>
          <w:highlight w:val="none"/>
        </w:rPr>
        <w:t>万元，占</w:t>
      </w:r>
      <w:r>
        <w:rPr>
          <w:rFonts w:hint="eastAsia" w:ascii="仿宋_GB2312" w:hAnsi="仿宋_GB2312" w:eastAsia="仿宋_GB2312" w:cs="仿宋_GB2312"/>
          <w:sz w:val="32"/>
          <w:szCs w:val="32"/>
          <w:highlight w:val="none"/>
          <w:lang w:val="en-US" w:eastAsia="zh-CN"/>
        </w:rPr>
        <w:t>95.65</w:t>
      </w:r>
      <w:r>
        <w:rPr>
          <w:rFonts w:hint="default"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hAnsi="仿宋_GB2312" w:eastAsia="仿宋_GB2312" w:cs="仿宋_GB2312"/>
          <w:sz w:val="32"/>
          <w:szCs w:val="32"/>
          <w:highlight w:val="none"/>
        </w:rPr>
      </w:pPr>
      <w:r>
        <w:rPr>
          <w:rFonts w:hint="default" w:ascii="仿宋_GB2312" w:hAnsi="仿宋_GB2312" w:eastAsia="仿宋_GB2312" w:cs="仿宋_GB2312"/>
          <w:sz w:val="32"/>
          <w:szCs w:val="32"/>
          <w:highlight w:val="none"/>
          <w:lang w:val="en-US" w:eastAsia="zh-CN"/>
        </w:rPr>
        <w:t>2</w:t>
      </w:r>
      <w:r>
        <w:rPr>
          <w:rFonts w:hint="default" w:ascii="仿宋_GB2312" w:hAnsi="仿宋_GB2312" w:eastAsia="仿宋_GB2312" w:cs="仿宋_GB2312"/>
          <w:sz w:val="32"/>
          <w:szCs w:val="32"/>
          <w:highlight w:val="none"/>
        </w:rPr>
        <w:t>.社会保障和就业支出（类）15.16万元，占</w:t>
      </w:r>
      <w:r>
        <w:rPr>
          <w:rFonts w:hint="eastAsia" w:ascii="仿宋_GB2312" w:hAnsi="仿宋_GB2312" w:eastAsia="仿宋_GB2312" w:cs="仿宋_GB2312"/>
          <w:sz w:val="32"/>
          <w:szCs w:val="32"/>
          <w:highlight w:val="none"/>
          <w:lang w:val="en-US" w:eastAsia="zh-CN"/>
        </w:rPr>
        <w:t>4.35</w:t>
      </w:r>
      <w:r>
        <w:rPr>
          <w:rFonts w:hint="default" w:ascii="仿宋_GB2312" w:hAnsi="仿宋_GB2312" w:eastAsia="仿宋_GB2312" w:cs="仿宋_GB2312"/>
          <w:sz w:val="32"/>
          <w:szCs w:val="32"/>
          <w:highlight w:val="none"/>
          <w:lang w:val="en-US" w:eastAsia="zh-CN"/>
        </w:rPr>
        <w:t>%</w:t>
      </w:r>
      <w:r>
        <w:rPr>
          <w:rFonts w:hint="default"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s="黑体"/>
          <w:sz w:val="32"/>
          <w:szCs w:val="32"/>
          <w:highlight w:val="none"/>
          <w:lang w:eastAsia="zh-CN"/>
        </w:rPr>
      </w:pPr>
      <w:bookmarkStart w:id="31" w:name="_Toc24627"/>
      <w:bookmarkStart w:id="32" w:name="_Toc19900"/>
      <w:r>
        <w:rPr>
          <w:rFonts w:hint="eastAsia" w:ascii="黑体" w:hAnsi="黑体" w:eastAsia="黑体" w:cs="黑体"/>
          <w:sz w:val="32"/>
          <w:szCs w:val="32"/>
          <w:highlight w:val="none"/>
          <w:lang w:eastAsia="zh-CN"/>
        </w:rPr>
        <w:t>（三）一般公共预算财政拨款支出决算具体情况</w:t>
      </w:r>
      <w:bookmarkEnd w:id="31"/>
      <w:bookmarkEnd w:id="3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Times New Roman" w:eastAsia="仿宋_GB2312" w:cs="Times New Roman"/>
          <w:sz w:val="32"/>
          <w:szCs w:val="32"/>
          <w:highlight w:val="none"/>
          <w:lang w:eastAsia="zh-CN"/>
        </w:rPr>
      </w:pPr>
      <w:r>
        <w:rPr>
          <w:rFonts w:hint="default" w:ascii="仿宋_GB2312" w:eastAsia="仿宋_GB2312"/>
          <w:spacing w:val="0"/>
          <w:sz w:val="32"/>
          <w:szCs w:val="32"/>
          <w:highlight w:val="none"/>
          <w:lang w:eastAsia="zh-CN"/>
        </w:rPr>
        <w:t>1.一般公共服务</w:t>
      </w:r>
      <w:r>
        <w:rPr>
          <w:rFonts w:hint="eastAsia" w:ascii="仿宋_GB2312" w:eastAsia="仿宋_GB2312"/>
          <w:spacing w:val="0"/>
          <w:sz w:val="32"/>
          <w:szCs w:val="32"/>
          <w:highlight w:val="none"/>
          <w:lang w:val="en-US" w:eastAsia="zh-CN"/>
        </w:rPr>
        <w:t>支出</w:t>
      </w:r>
      <w:r>
        <w:rPr>
          <w:rFonts w:hint="default" w:ascii="仿宋_GB2312" w:eastAsia="仿宋_GB2312"/>
          <w:spacing w:val="0"/>
          <w:sz w:val="32"/>
          <w:szCs w:val="32"/>
          <w:highlight w:val="none"/>
          <w:lang w:eastAsia="zh-CN"/>
        </w:rPr>
        <w:t>（类）</w:t>
      </w:r>
      <w:r>
        <w:rPr>
          <w:rFonts w:hint="default" w:ascii="仿宋_GB2312" w:eastAsia="仿宋_GB2312"/>
          <w:spacing w:val="0"/>
          <w:sz w:val="32"/>
          <w:szCs w:val="32"/>
          <w:highlight w:val="none"/>
          <w:lang w:val="en-US" w:eastAsia="zh-CN"/>
        </w:rPr>
        <w:t>商贸事务</w:t>
      </w:r>
      <w:r>
        <w:rPr>
          <w:rFonts w:hint="default" w:ascii="仿宋_GB2312" w:eastAsia="仿宋_GB2312"/>
          <w:spacing w:val="0"/>
          <w:sz w:val="32"/>
          <w:szCs w:val="32"/>
          <w:highlight w:val="none"/>
          <w:lang w:eastAsia="zh-CN"/>
        </w:rPr>
        <w:t>（款）行政运行（项）: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为69.64万元，比上年</w:t>
      </w:r>
      <w:r>
        <w:rPr>
          <w:rFonts w:hint="default"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val="en-US" w:eastAsia="zh-CN"/>
        </w:rPr>
        <w:t>增加1.74</w:t>
      </w:r>
      <w:r>
        <w:rPr>
          <w:rFonts w:hint="default"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增长2.56</w:t>
      </w:r>
      <w:r>
        <w:rPr>
          <w:rFonts w:hint="default" w:ascii="仿宋_GB2312" w:eastAsia="仿宋_GB2312"/>
          <w:spacing w:val="0"/>
          <w:sz w:val="32"/>
          <w:szCs w:val="32"/>
          <w:highlight w:val="none"/>
          <w:lang w:val="en-US" w:eastAsia="zh-CN"/>
        </w:rPr>
        <w:t>%</w:t>
      </w:r>
      <w:r>
        <w:rPr>
          <w:rFonts w:hint="default" w:ascii="仿宋_GB2312" w:eastAsia="仿宋_GB2312"/>
          <w:spacing w:val="0"/>
          <w:sz w:val="32"/>
          <w:szCs w:val="32"/>
          <w:highlight w:val="none"/>
          <w:lang w:eastAsia="zh-CN"/>
        </w:rPr>
        <w:t>，主要原因是：</w:t>
      </w:r>
      <w:r>
        <w:rPr>
          <w:rFonts w:hint="eastAsia" w:ascii="仿宋_GB2312" w:eastAsia="仿宋_GB2312" w:cs="Times New Roman"/>
          <w:sz w:val="32"/>
          <w:szCs w:val="32"/>
          <w:highlight w:val="none"/>
          <w:lang w:val="en-US" w:eastAsia="zh-CN"/>
        </w:rPr>
        <w:t>社保医疗住房公积金基数上调</w:t>
      </w:r>
      <w:bookmarkStart w:id="91" w:name="_GoBack"/>
      <w:bookmarkEnd w:id="91"/>
      <w:r>
        <w:rPr>
          <w:rFonts w:hint="default" w:ascii="仿宋_GB2312" w:hAnsi="Times New Roman" w:eastAsia="仿宋_GB2312"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default" w:ascii="仿宋_GB2312" w:eastAsia="仿宋_GB2312"/>
          <w:spacing w:val="0"/>
          <w:sz w:val="32"/>
          <w:szCs w:val="32"/>
          <w:highlight w:val="none"/>
          <w:lang w:val="en-US" w:eastAsia="zh-CN"/>
        </w:rPr>
        <w:t>2</w:t>
      </w:r>
      <w:r>
        <w:rPr>
          <w:rFonts w:hint="default"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default" w:ascii="仿宋_GB2312" w:eastAsia="仿宋_GB2312"/>
          <w:spacing w:val="0"/>
          <w:sz w:val="32"/>
          <w:szCs w:val="32"/>
          <w:highlight w:val="none"/>
          <w:lang w:eastAsia="zh-CN"/>
        </w:rPr>
        <w:t>（类）</w:t>
      </w:r>
      <w:r>
        <w:rPr>
          <w:rFonts w:hint="default" w:ascii="仿宋_GB2312" w:eastAsia="仿宋_GB2312"/>
          <w:spacing w:val="0"/>
          <w:sz w:val="32"/>
          <w:szCs w:val="32"/>
          <w:highlight w:val="none"/>
          <w:lang w:val="en-US" w:eastAsia="zh-CN"/>
        </w:rPr>
        <w:t>商贸事务</w:t>
      </w:r>
      <w:r>
        <w:rPr>
          <w:rFonts w:hint="default" w:ascii="仿宋_GB2312" w:eastAsia="仿宋_GB2312"/>
          <w:spacing w:val="0"/>
          <w:sz w:val="32"/>
          <w:szCs w:val="32"/>
          <w:highlight w:val="none"/>
          <w:lang w:eastAsia="zh-CN"/>
        </w:rPr>
        <w:t>（款）事业运行（项）: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为93.44万元，比上年</w:t>
      </w:r>
      <w:r>
        <w:rPr>
          <w:rFonts w:hint="default" w:ascii="仿宋_GB2312" w:eastAsia="仿宋_GB2312"/>
          <w:spacing w:val="0"/>
          <w:sz w:val="32"/>
          <w:szCs w:val="32"/>
          <w:highlight w:val="none"/>
          <w:lang w:val="en-US" w:eastAsia="zh-CN"/>
        </w:rPr>
        <w:t>决算</w:t>
      </w:r>
      <w:r>
        <w:rPr>
          <w:rFonts w:hint="default" w:ascii="仿宋_GB2312" w:eastAsia="仿宋_GB2312"/>
          <w:spacing w:val="0"/>
          <w:sz w:val="32"/>
          <w:szCs w:val="32"/>
          <w:highlight w:val="none"/>
          <w:lang w:eastAsia="zh-CN"/>
        </w:rPr>
        <w:t>增加8.83万元，增长10.44，主要原因是</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比上年新增一名干部，人员经费支出增加</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default" w:ascii="仿宋_GB2312" w:eastAsia="仿宋_GB2312"/>
          <w:spacing w:val="0"/>
          <w:sz w:val="32"/>
          <w:szCs w:val="32"/>
          <w:highlight w:val="none"/>
          <w:lang w:val="en-US" w:eastAsia="zh-CN"/>
        </w:rPr>
        <w:t>3</w:t>
      </w:r>
      <w:r>
        <w:rPr>
          <w:rFonts w:hint="default" w:ascii="仿宋_GB2312" w:eastAsia="仿宋_GB2312"/>
          <w:spacing w:val="0"/>
          <w:sz w:val="32"/>
          <w:szCs w:val="32"/>
          <w:highlight w:val="none"/>
          <w:lang w:eastAsia="zh-CN"/>
        </w:rPr>
        <w:t>.一般公共服务</w:t>
      </w:r>
      <w:r>
        <w:rPr>
          <w:rFonts w:hint="eastAsia" w:ascii="仿宋_GB2312" w:eastAsia="仿宋_GB2312"/>
          <w:spacing w:val="0"/>
          <w:sz w:val="32"/>
          <w:szCs w:val="32"/>
          <w:highlight w:val="none"/>
          <w:lang w:val="en-US" w:eastAsia="zh-CN"/>
        </w:rPr>
        <w:t>支出</w:t>
      </w:r>
      <w:r>
        <w:rPr>
          <w:rFonts w:hint="default" w:ascii="仿宋_GB2312" w:eastAsia="仿宋_GB2312"/>
          <w:spacing w:val="0"/>
          <w:sz w:val="32"/>
          <w:szCs w:val="32"/>
          <w:highlight w:val="none"/>
          <w:lang w:eastAsia="zh-CN"/>
        </w:rPr>
        <w:t>（类）</w:t>
      </w:r>
      <w:r>
        <w:rPr>
          <w:rFonts w:hint="default" w:ascii="仿宋_GB2312" w:eastAsia="仿宋_GB2312"/>
          <w:spacing w:val="0"/>
          <w:sz w:val="32"/>
          <w:szCs w:val="32"/>
          <w:highlight w:val="none"/>
          <w:lang w:val="en-US" w:eastAsia="zh-CN"/>
        </w:rPr>
        <w:t>商贸事务</w:t>
      </w:r>
      <w:r>
        <w:rPr>
          <w:rFonts w:hint="default" w:ascii="仿宋_GB2312" w:eastAsia="仿宋_GB2312"/>
          <w:spacing w:val="0"/>
          <w:sz w:val="32"/>
          <w:szCs w:val="32"/>
          <w:highlight w:val="none"/>
          <w:lang w:eastAsia="zh-CN"/>
        </w:rPr>
        <w:t>（款）其他商贸事务支出（项）: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为170万元，比上年</w:t>
      </w:r>
      <w:r>
        <w:rPr>
          <w:rFonts w:hint="default" w:ascii="仿宋_GB2312" w:eastAsia="仿宋_GB2312"/>
          <w:spacing w:val="0"/>
          <w:sz w:val="32"/>
          <w:szCs w:val="32"/>
          <w:highlight w:val="none"/>
          <w:lang w:val="en-US" w:eastAsia="zh-CN"/>
        </w:rPr>
        <w:t>决算</w:t>
      </w:r>
      <w:r>
        <w:rPr>
          <w:rFonts w:hint="default" w:ascii="仿宋_GB2312" w:eastAsia="仿宋_GB2312"/>
          <w:spacing w:val="0"/>
          <w:sz w:val="32"/>
          <w:szCs w:val="32"/>
          <w:highlight w:val="none"/>
          <w:lang w:eastAsia="zh-CN"/>
        </w:rPr>
        <w:t>增加</w:t>
      </w:r>
      <w:r>
        <w:rPr>
          <w:rFonts w:hint="default" w:ascii="仿宋_GB2312" w:eastAsia="仿宋_GB2312"/>
          <w:spacing w:val="0"/>
          <w:sz w:val="32"/>
          <w:szCs w:val="32"/>
          <w:highlight w:val="none"/>
          <w:lang w:val="en-US" w:eastAsia="zh-CN"/>
        </w:rPr>
        <w:t>170</w:t>
      </w:r>
      <w:r>
        <w:rPr>
          <w:rFonts w:hint="default" w:ascii="仿宋_GB2312" w:eastAsia="仿宋_GB2312"/>
          <w:spacing w:val="0"/>
          <w:sz w:val="32"/>
          <w:szCs w:val="32"/>
          <w:highlight w:val="none"/>
          <w:lang w:eastAsia="zh-CN"/>
        </w:rPr>
        <w:t>万元，增长</w:t>
      </w:r>
      <w:r>
        <w:rPr>
          <w:rFonts w:hint="default" w:ascii="仿宋_GB2312" w:eastAsia="仿宋_GB2312"/>
          <w:spacing w:val="0"/>
          <w:sz w:val="32"/>
          <w:szCs w:val="32"/>
          <w:highlight w:val="none"/>
          <w:lang w:val="en-US" w:eastAsia="zh-CN"/>
        </w:rPr>
        <w:t>100%</w:t>
      </w:r>
      <w:r>
        <w:rPr>
          <w:rFonts w:hint="default"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今年新增此款项，项目支出为乌鲁木齐民生建设十大实事直销便民工程补贴资金</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default" w:ascii="仿宋_GB2312" w:eastAsia="仿宋_GB2312"/>
          <w:spacing w:val="0"/>
          <w:sz w:val="32"/>
          <w:szCs w:val="32"/>
          <w:highlight w:val="none"/>
          <w:lang w:val="en-US" w:eastAsia="zh-CN"/>
        </w:rPr>
        <w:t>4</w:t>
      </w:r>
      <w:r>
        <w:rPr>
          <w:rFonts w:hint="default" w:ascii="仿宋_GB2312" w:eastAsia="仿宋_GB2312"/>
          <w:spacing w:val="0"/>
          <w:sz w:val="32"/>
          <w:szCs w:val="32"/>
          <w:highlight w:val="none"/>
          <w:lang w:eastAsia="zh-CN"/>
        </w:rPr>
        <w:t>.</w:t>
      </w:r>
      <w:r>
        <w:rPr>
          <w:rFonts w:hint="default" w:ascii="仿宋_GB2312" w:eastAsia="仿宋_GB2312"/>
          <w:spacing w:val="0"/>
          <w:sz w:val="32"/>
          <w:szCs w:val="32"/>
          <w:highlight w:val="none"/>
          <w:lang w:val="en-US" w:eastAsia="zh-CN"/>
        </w:rPr>
        <w:t>社会保障和就业支出</w:t>
      </w:r>
      <w:r>
        <w:rPr>
          <w:rFonts w:hint="default" w:ascii="仿宋_GB2312" w:eastAsia="仿宋_GB2312"/>
          <w:spacing w:val="0"/>
          <w:sz w:val="32"/>
          <w:szCs w:val="32"/>
          <w:highlight w:val="none"/>
          <w:lang w:eastAsia="zh-CN"/>
        </w:rPr>
        <w:t>（类）</w:t>
      </w:r>
      <w:r>
        <w:rPr>
          <w:rFonts w:hint="default" w:ascii="仿宋_GB2312" w:eastAsia="仿宋_GB2312"/>
          <w:spacing w:val="0"/>
          <w:sz w:val="32"/>
          <w:szCs w:val="32"/>
          <w:highlight w:val="none"/>
          <w:lang w:val="en-US" w:eastAsia="zh-CN"/>
        </w:rPr>
        <w:t>民政管理事务</w:t>
      </w:r>
      <w:r>
        <w:rPr>
          <w:rFonts w:hint="default" w:ascii="仿宋_GB2312" w:eastAsia="仿宋_GB2312"/>
          <w:spacing w:val="0"/>
          <w:sz w:val="32"/>
          <w:szCs w:val="32"/>
          <w:highlight w:val="none"/>
          <w:lang w:eastAsia="zh-CN"/>
        </w:rPr>
        <w:t>（款）基层政权建设和社区治理（项）: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为0.72万元，比上年</w:t>
      </w:r>
      <w:r>
        <w:rPr>
          <w:rFonts w:hint="default" w:ascii="仿宋_GB2312" w:eastAsia="仿宋_GB2312"/>
          <w:spacing w:val="0"/>
          <w:sz w:val="32"/>
          <w:szCs w:val="32"/>
          <w:highlight w:val="none"/>
          <w:lang w:val="en-US" w:eastAsia="zh-CN"/>
        </w:rPr>
        <w:t>决算</w:t>
      </w:r>
      <w:r>
        <w:rPr>
          <w:rFonts w:hint="default" w:ascii="仿宋_GB2312" w:eastAsia="仿宋_GB2312"/>
          <w:spacing w:val="0"/>
          <w:sz w:val="32"/>
          <w:szCs w:val="32"/>
          <w:highlight w:val="none"/>
          <w:lang w:eastAsia="zh-CN"/>
        </w:rPr>
        <w:t>减少31.23万元，下降97.75</w:t>
      </w:r>
      <w:r>
        <w:rPr>
          <w:rFonts w:hint="eastAsia" w:ascii="仿宋_GB2312" w:eastAsia="仿宋_GB2312"/>
          <w:spacing w:val="0"/>
          <w:sz w:val="32"/>
          <w:szCs w:val="32"/>
          <w:highlight w:val="none"/>
          <w:lang w:val="en-US" w:eastAsia="zh-CN"/>
        </w:rPr>
        <w:t>%</w:t>
      </w:r>
      <w:r>
        <w:rPr>
          <w:rFonts w:hint="default" w:ascii="仿宋_GB2312" w:eastAsia="仿宋_GB2312"/>
          <w:spacing w:val="0"/>
          <w:sz w:val="32"/>
          <w:szCs w:val="32"/>
          <w:highlight w:val="none"/>
          <w:lang w:eastAsia="zh-CN"/>
        </w:rPr>
        <w:t>，主要原因是：</w:t>
      </w:r>
      <w:r>
        <w:rPr>
          <w:rFonts w:hint="default" w:ascii="仿宋_GB2312" w:eastAsia="仿宋_GB2312"/>
          <w:spacing w:val="0"/>
          <w:sz w:val="32"/>
          <w:szCs w:val="32"/>
          <w:highlight w:val="none"/>
          <w:lang w:val="en-US" w:eastAsia="zh-CN"/>
        </w:rPr>
        <w:t>比上年减少临聘人员工资和绩效31.95万元</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default" w:ascii="仿宋_GB2312" w:eastAsia="仿宋_GB2312"/>
          <w:spacing w:val="0"/>
          <w:sz w:val="32"/>
          <w:szCs w:val="32"/>
          <w:highlight w:val="none"/>
          <w:lang w:val="en-US" w:eastAsia="zh-CN"/>
        </w:rPr>
        <w:t>5</w:t>
      </w:r>
      <w:r>
        <w:rPr>
          <w:rFonts w:hint="default" w:ascii="仿宋_GB2312" w:eastAsia="仿宋_GB2312"/>
          <w:spacing w:val="0"/>
          <w:sz w:val="32"/>
          <w:szCs w:val="32"/>
          <w:highlight w:val="none"/>
          <w:lang w:eastAsia="zh-CN"/>
        </w:rPr>
        <w:t>.</w:t>
      </w:r>
      <w:r>
        <w:rPr>
          <w:rFonts w:hint="default" w:ascii="仿宋_GB2312" w:eastAsia="仿宋_GB2312"/>
          <w:spacing w:val="0"/>
          <w:sz w:val="32"/>
          <w:szCs w:val="32"/>
          <w:highlight w:val="none"/>
          <w:lang w:val="en-US" w:eastAsia="zh-CN"/>
        </w:rPr>
        <w:t>社会保障和就业支出</w:t>
      </w:r>
      <w:r>
        <w:rPr>
          <w:rFonts w:hint="default" w:ascii="仿宋_GB2312" w:eastAsia="仿宋_GB2312"/>
          <w:spacing w:val="0"/>
          <w:sz w:val="32"/>
          <w:szCs w:val="32"/>
          <w:highlight w:val="none"/>
          <w:lang w:eastAsia="zh-CN"/>
        </w:rPr>
        <w:t>（类）行政事业单位养老支出（</w:t>
      </w:r>
      <w:r>
        <w:rPr>
          <w:rFonts w:hint="default" w:ascii="仿宋_GB2312" w:eastAsia="仿宋_GB2312"/>
          <w:spacing w:val="0"/>
          <w:sz w:val="32"/>
          <w:szCs w:val="32"/>
          <w:highlight w:val="none"/>
          <w:lang w:val="en-US" w:eastAsia="zh-CN"/>
        </w:rPr>
        <w:t>款）</w:t>
      </w:r>
      <w:r>
        <w:rPr>
          <w:rFonts w:hint="default" w:ascii="仿宋_GB2312" w:eastAsia="仿宋_GB2312"/>
          <w:spacing w:val="0"/>
          <w:sz w:val="32"/>
          <w:szCs w:val="32"/>
          <w:highlight w:val="none"/>
          <w:lang w:eastAsia="zh-CN"/>
        </w:rPr>
        <w:t xml:space="preserve">  机关事业单位基本养老保险缴费支出（项）: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为14.44万元，比上年</w:t>
      </w:r>
      <w:r>
        <w:rPr>
          <w:rFonts w:hint="default" w:ascii="仿宋_GB2312" w:eastAsia="仿宋_GB2312"/>
          <w:spacing w:val="0"/>
          <w:sz w:val="32"/>
          <w:szCs w:val="32"/>
          <w:highlight w:val="none"/>
          <w:lang w:val="en-US" w:eastAsia="zh-CN"/>
        </w:rPr>
        <w:t>决算</w:t>
      </w:r>
      <w:r>
        <w:rPr>
          <w:rFonts w:hint="default" w:ascii="仿宋_GB2312" w:eastAsia="仿宋_GB2312"/>
          <w:spacing w:val="0"/>
          <w:sz w:val="32"/>
          <w:szCs w:val="32"/>
          <w:highlight w:val="none"/>
          <w:lang w:eastAsia="zh-CN"/>
        </w:rPr>
        <w:t>增加0.93万元，增长6.8</w:t>
      </w:r>
      <w:r>
        <w:rPr>
          <w:rFonts w:hint="eastAsia" w:ascii="仿宋_GB2312" w:eastAsia="仿宋_GB2312"/>
          <w:spacing w:val="0"/>
          <w:sz w:val="32"/>
          <w:szCs w:val="32"/>
          <w:highlight w:val="none"/>
          <w:lang w:val="en-US" w:eastAsia="zh-CN"/>
        </w:rPr>
        <w:t>8%</w:t>
      </w:r>
      <w:r>
        <w:rPr>
          <w:rFonts w:hint="default" w:ascii="仿宋_GB2312" w:eastAsia="仿宋_GB2312"/>
          <w:spacing w:val="0"/>
          <w:sz w:val="32"/>
          <w:szCs w:val="32"/>
          <w:highlight w:val="none"/>
          <w:lang w:eastAsia="zh-CN"/>
        </w:rPr>
        <w:t>，主要原因是：</w:t>
      </w:r>
      <w:r>
        <w:rPr>
          <w:rFonts w:hint="default" w:ascii="仿宋_GB2312" w:eastAsia="仿宋_GB2312"/>
          <w:spacing w:val="0"/>
          <w:sz w:val="32"/>
          <w:szCs w:val="32"/>
          <w:highlight w:val="none"/>
          <w:lang w:val="en-US" w:eastAsia="zh-CN"/>
        </w:rPr>
        <w:t>比上年新增一名干部</w:t>
      </w:r>
      <w:r>
        <w:rPr>
          <w:rFonts w:hint="eastAsia" w:ascii="仿宋_GB2312" w:eastAsia="仿宋_GB2312"/>
          <w:spacing w:val="0"/>
          <w:sz w:val="32"/>
          <w:szCs w:val="32"/>
          <w:highlight w:val="none"/>
          <w:lang w:val="en-US" w:eastAsia="zh-CN"/>
        </w:rPr>
        <w:t>，社保养老支出增加</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6</w:t>
      </w:r>
      <w:r>
        <w:rPr>
          <w:rFonts w:hint="default" w:ascii="仿宋_GB2312" w:eastAsia="仿宋_GB2312"/>
          <w:spacing w:val="0"/>
          <w:sz w:val="32"/>
          <w:szCs w:val="32"/>
          <w:highlight w:val="none"/>
          <w:lang w:eastAsia="zh-CN"/>
        </w:rPr>
        <w:t>.公共安全支出</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类</w:t>
      </w:r>
      <w:r>
        <w:rPr>
          <w:rFonts w:hint="eastAsia" w:ascii="仿宋_GB2312" w:eastAsia="仿宋_GB2312"/>
          <w:spacing w:val="0"/>
          <w:sz w:val="32"/>
          <w:szCs w:val="32"/>
          <w:highlight w:val="none"/>
          <w:lang w:eastAsia="zh-CN"/>
        </w:rPr>
        <w:t>）其他公共安全支出</w:t>
      </w:r>
      <w:r>
        <w:rPr>
          <w:rFonts w:hint="eastAsia" w:ascii="仿宋_GB2312" w:eastAsia="仿宋_GB2312"/>
          <w:spacing w:val="0"/>
          <w:sz w:val="32"/>
          <w:szCs w:val="32"/>
          <w:highlight w:val="none"/>
          <w:lang w:val="en-US" w:eastAsia="zh-CN"/>
        </w:rPr>
        <w:t>(款)其他公共安全支出</w:t>
      </w:r>
      <w:r>
        <w:rPr>
          <w:rFonts w:hint="default" w:ascii="仿宋_GB2312" w:eastAsia="仿宋_GB2312"/>
          <w:spacing w:val="0"/>
          <w:sz w:val="32"/>
          <w:szCs w:val="32"/>
          <w:highlight w:val="none"/>
          <w:lang w:eastAsia="zh-CN"/>
        </w:rPr>
        <w:t>（项）</w:t>
      </w:r>
      <w:r>
        <w:rPr>
          <w:rFonts w:hint="eastAsia" w:ascii="仿宋_GB2312" w:eastAsia="仿宋_GB2312"/>
          <w:spacing w:val="0"/>
          <w:sz w:val="32"/>
          <w:szCs w:val="32"/>
          <w:highlight w:val="none"/>
          <w:lang w:eastAsia="zh-CN"/>
        </w:rPr>
        <w:t>：</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default" w:ascii="仿宋_GB2312" w:eastAsia="仿宋_GB2312"/>
          <w:spacing w:val="0"/>
          <w:sz w:val="32"/>
          <w:szCs w:val="32"/>
          <w:highlight w:val="none"/>
          <w:lang w:eastAsia="zh-CN"/>
        </w:rPr>
        <w:t>万元，比上年</w:t>
      </w:r>
      <w:r>
        <w:rPr>
          <w:rFonts w:hint="default" w:ascii="仿宋_GB2312" w:eastAsia="仿宋_GB2312"/>
          <w:spacing w:val="0"/>
          <w:sz w:val="32"/>
          <w:szCs w:val="32"/>
          <w:highlight w:val="none"/>
          <w:lang w:val="en-US" w:eastAsia="zh-CN"/>
        </w:rPr>
        <w:t>决算</w:t>
      </w:r>
      <w:r>
        <w:rPr>
          <w:rFonts w:hint="default" w:ascii="仿宋_GB2312" w:eastAsia="仿宋_GB2312"/>
          <w:spacing w:val="0"/>
          <w:sz w:val="32"/>
          <w:szCs w:val="32"/>
          <w:highlight w:val="none"/>
          <w:lang w:eastAsia="zh-CN"/>
        </w:rPr>
        <w:t>减少</w:t>
      </w:r>
      <w:r>
        <w:rPr>
          <w:rFonts w:hint="eastAsia" w:ascii="仿宋_GB2312" w:eastAsia="仿宋_GB2312"/>
          <w:spacing w:val="0"/>
          <w:sz w:val="32"/>
          <w:szCs w:val="32"/>
          <w:highlight w:val="none"/>
          <w:lang w:val="en-US" w:eastAsia="zh-CN"/>
        </w:rPr>
        <w:t>139.01</w:t>
      </w:r>
      <w:r>
        <w:rPr>
          <w:rFonts w:hint="default" w:ascii="仿宋_GB2312" w:eastAsia="仿宋_GB2312"/>
          <w:spacing w:val="0"/>
          <w:sz w:val="32"/>
          <w:szCs w:val="32"/>
          <w:highlight w:val="none"/>
          <w:lang w:eastAsia="zh-CN"/>
        </w:rPr>
        <w:t>万元，下降</w:t>
      </w:r>
      <w:r>
        <w:rPr>
          <w:rFonts w:hint="eastAsia" w:ascii="仿宋_GB2312" w:eastAsia="仿宋_GB2312"/>
          <w:spacing w:val="0"/>
          <w:sz w:val="32"/>
          <w:szCs w:val="32"/>
          <w:highlight w:val="none"/>
          <w:lang w:val="en-US" w:eastAsia="zh-CN"/>
        </w:rPr>
        <w:t>100</w:t>
      </w:r>
      <w:r>
        <w:rPr>
          <w:rFonts w:hint="default" w:ascii="仿宋_GB2312" w:eastAsia="仿宋_GB2312"/>
          <w:spacing w:val="0"/>
          <w:sz w:val="32"/>
          <w:szCs w:val="32"/>
          <w:highlight w:val="none"/>
          <w:lang w:val="en-US" w:eastAsia="zh-CN"/>
        </w:rPr>
        <w:t>%</w:t>
      </w:r>
      <w:r>
        <w:rPr>
          <w:rFonts w:hint="default"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此科目比上年减少蔬菜直销点视频监控建设经费项目支出</w:t>
      </w:r>
      <w:r>
        <w:rPr>
          <w:rFonts w:hint="default" w:ascii="仿宋_GB2312" w:eastAsia="仿宋_GB2312"/>
          <w:spacing w:val="0"/>
          <w:sz w:val="32"/>
          <w:szCs w:val="32"/>
          <w:highlight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7</w:t>
      </w:r>
      <w:r>
        <w:rPr>
          <w:rFonts w:hint="default" w:ascii="仿宋_GB2312" w:eastAsia="仿宋_GB2312"/>
          <w:spacing w:val="0"/>
          <w:sz w:val="32"/>
          <w:szCs w:val="32"/>
          <w:highlight w:val="none"/>
          <w:lang w:eastAsia="zh-CN"/>
        </w:rPr>
        <w:t>.</w:t>
      </w:r>
      <w:r>
        <w:rPr>
          <w:rFonts w:hint="default" w:ascii="仿宋_GB2312" w:eastAsia="仿宋_GB2312"/>
          <w:spacing w:val="0"/>
          <w:sz w:val="32"/>
          <w:szCs w:val="32"/>
          <w:highlight w:val="none"/>
          <w:lang w:val="en-US" w:eastAsia="zh-CN"/>
        </w:rPr>
        <w:t>社会保障和就业支出</w:t>
      </w:r>
      <w:r>
        <w:rPr>
          <w:rFonts w:hint="default" w:ascii="仿宋_GB2312" w:eastAsia="仿宋_GB2312"/>
          <w:spacing w:val="0"/>
          <w:sz w:val="32"/>
          <w:szCs w:val="32"/>
          <w:highlight w:val="none"/>
          <w:lang w:eastAsia="zh-CN"/>
        </w:rPr>
        <w:t>（类）行政事业单位养老支出（</w:t>
      </w:r>
      <w:r>
        <w:rPr>
          <w:rFonts w:hint="default" w:ascii="仿宋_GB2312" w:eastAsia="仿宋_GB2312"/>
          <w:spacing w:val="0"/>
          <w:sz w:val="32"/>
          <w:szCs w:val="32"/>
          <w:highlight w:val="none"/>
          <w:lang w:val="en-US" w:eastAsia="zh-CN"/>
        </w:rPr>
        <w:t>款）</w:t>
      </w:r>
      <w:r>
        <w:rPr>
          <w:rFonts w:hint="default" w:ascii="仿宋_GB2312" w:eastAsia="仿宋_GB2312"/>
          <w:spacing w:val="0"/>
          <w:sz w:val="32"/>
          <w:szCs w:val="32"/>
          <w:highlight w:val="none"/>
          <w:lang w:eastAsia="zh-CN"/>
        </w:rPr>
        <w:t xml:space="preserve">    机关事业单位职业年金缴费支出（项）: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default" w:ascii="仿宋_GB2312" w:eastAsia="仿宋_GB2312"/>
          <w:spacing w:val="0"/>
          <w:sz w:val="32"/>
          <w:szCs w:val="32"/>
          <w:highlight w:val="none"/>
          <w:lang w:eastAsia="zh-CN"/>
        </w:rPr>
        <w:t>万元，比上年</w:t>
      </w:r>
      <w:r>
        <w:rPr>
          <w:rFonts w:hint="default"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val="en-US" w:eastAsia="zh-CN"/>
        </w:rPr>
        <w:t>减少3.66</w:t>
      </w:r>
      <w:r>
        <w:rPr>
          <w:rFonts w:hint="default"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w:t>
      </w:r>
      <w:r>
        <w:rPr>
          <w:rFonts w:hint="default"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比上年减少退休人员职业年金缴费支出</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8</w:t>
      </w:r>
      <w:r>
        <w:rPr>
          <w:rFonts w:hint="default" w:ascii="仿宋_GB2312" w:eastAsia="仿宋_GB2312"/>
          <w:spacing w:val="0"/>
          <w:sz w:val="32"/>
          <w:szCs w:val="32"/>
          <w:highlight w:val="none"/>
          <w:lang w:eastAsia="zh-CN"/>
        </w:rPr>
        <w:t>.城乡社区支出（类）城乡社区公共设施（</w:t>
      </w:r>
      <w:r>
        <w:rPr>
          <w:rFonts w:hint="default" w:ascii="仿宋_GB2312" w:eastAsia="仿宋_GB2312"/>
          <w:spacing w:val="0"/>
          <w:sz w:val="32"/>
          <w:szCs w:val="32"/>
          <w:highlight w:val="none"/>
          <w:lang w:val="en-US" w:eastAsia="zh-CN"/>
        </w:rPr>
        <w:t>款）</w:t>
      </w:r>
      <w:r>
        <w:rPr>
          <w:rFonts w:hint="default" w:ascii="仿宋_GB2312" w:eastAsia="仿宋_GB2312"/>
          <w:spacing w:val="0"/>
          <w:sz w:val="32"/>
          <w:szCs w:val="32"/>
          <w:highlight w:val="none"/>
          <w:lang w:eastAsia="zh-CN"/>
        </w:rPr>
        <w:t>其他城乡社区公共设施支出（项）: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default" w:ascii="仿宋_GB2312" w:eastAsia="仿宋_GB2312"/>
          <w:spacing w:val="0"/>
          <w:sz w:val="32"/>
          <w:szCs w:val="32"/>
          <w:highlight w:val="none"/>
          <w:lang w:eastAsia="zh-CN"/>
        </w:rPr>
        <w:t>万元，比上年</w:t>
      </w:r>
      <w:r>
        <w:rPr>
          <w:rFonts w:hint="default"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val="en-US" w:eastAsia="zh-CN"/>
        </w:rPr>
        <w:t>减少178.19</w:t>
      </w:r>
      <w:r>
        <w:rPr>
          <w:rFonts w:hint="default"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w:t>
      </w:r>
      <w:r>
        <w:rPr>
          <w:rFonts w:hint="default"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比上年减少社区蔬菜副食品直销点运行维护经费支出</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9</w:t>
      </w:r>
      <w:r>
        <w:rPr>
          <w:rFonts w:hint="default" w:ascii="仿宋_GB2312" w:eastAsia="仿宋_GB2312"/>
          <w:spacing w:val="0"/>
          <w:sz w:val="32"/>
          <w:szCs w:val="32"/>
          <w:highlight w:val="none"/>
          <w:lang w:eastAsia="zh-CN"/>
        </w:rPr>
        <w:t>.城乡社区支出（类）其他城乡社区支出（</w:t>
      </w:r>
      <w:r>
        <w:rPr>
          <w:rFonts w:hint="default" w:ascii="仿宋_GB2312" w:eastAsia="仿宋_GB2312"/>
          <w:spacing w:val="0"/>
          <w:sz w:val="32"/>
          <w:szCs w:val="32"/>
          <w:highlight w:val="none"/>
          <w:lang w:val="en-US" w:eastAsia="zh-CN"/>
        </w:rPr>
        <w:t>款）</w:t>
      </w:r>
      <w:r>
        <w:rPr>
          <w:rFonts w:hint="default" w:ascii="仿宋_GB2312" w:eastAsia="仿宋_GB2312"/>
          <w:spacing w:val="0"/>
          <w:sz w:val="32"/>
          <w:szCs w:val="32"/>
          <w:highlight w:val="none"/>
          <w:lang w:eastAsia="zh-CN"/>
        </w:rPr>
        <w:t>其他城乡社区支出（项）: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default" w:ascii="仿宋_GB2312" w:eastAsia="仿宋_GB2312"/>
          <w:spacing w:val="0"/>
          <w:sz w:val="32"/>
          <w:szCs w:val="32"/>
          <w:highlight w:val="none"/>
          <w:lang w:eastAsia="zh-CN"/>
        </w:rPr>
        <w:t>万元，比上年</w:t>
      </w:r>
      <w:r>
        <w:rPr>
          <w:rFonts w:hint="default"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val="en-US" w:eastAsia="zh-CN"/>
        </w:rPr>
        <w:t>减少19.36</w:t>
      </w:r>
      <w:r>
        <w:rPr>
          <w:rFonts w:hint="default"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w:t>
      </w:r>
      <w:r>
        <w:rPr>
          <w:rFonts w:hint="default"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此科目比上年减少新到岗雇员项目经费支出</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pacing w:val="0"/>
          <w:sz w:val="32"/>
          <w:szCs w:val="32"/>
          <w:highlight w:val="none"/>
          <w:lang w:eastAsia="zh-CN"/>
        </w:rPr>
      </w:pPr>
      <w:r>
        <w:rPr>
          <w:rFonts w:hint="eastAsia" w:ascii="仿宋_GB2312" w:eastAsia="仿宋_GB2312"/>
          <w:spacing w:val="0"/>
          <w:sz w:val="32"/>
          <w:szCs w:val="32"/>
          <w:highlight w:val="none"/>
          <w:lang w:val="en-US" w:eastAsia="zh-CN"/>
        </w:rPr>
        <w:t>10</w:t>
      </w:r>
      <w:r>
        <w:rPr>
          <w:rFonts w:hint="default" w:ascii="仿宋_GB2312" w:eastAsia="仿宋_GB2312"/>
          <w:spacing w:val="0"/>
          <w:sz w:val="32"/>
          <w:szCs w:val="32"/>
          <w:highlight w:val="none"/>
          <w:lang w:eastAsia="zh-CN"/>
        </w:rPr>
        <w:t>.资源勘探工业信息等支出（类）支持中小企业发展和管理支出（</w:t>
      </w:r>
      <w:r>
        <w:rPr>
          <w:rFonts w:hint="default" w:ascii="仿宋_GB2312" w:eastAsia="仿宋_GB2312"/>
          <w:spacing w:val="0"/>
          <w:sz w:val="32"/>
          <w:szCs w:val="32"/>
          <w:highlight w:val="none"/>
          <w:lang w:val="en-US" w:eastAsia="zh-CN"/>
        </w:rPr>
        <w:t>款）</w:t>
      </w:r>
      <w:r>
        <w:rPr>
          <w:rFonts w:hint="default" w:ascii="仿宋_GB2312" w:eastAsia="仿宋_GB2312"/>
          <w:spacing w:val="0"/>
          <w:sz w:val="32"/>
          <w:szCs w:val="32"/>
          <w:highlight w:val="none"/>
          <w:lang w:eastAsia="zh-CN"/>
        </w:rPr>
        <w:t>其他支持中小企业发展和管理支出（项）:</w:t>
      </w:r>
      <w:r>
        <w:rPr>
          <w:rFonts w:hint="default" w:ascii="仿宋_GB2312" w:eastAsia="仿宋_GB2312"/>
          <w:spacing w:val="0"/>
          <w:sz w:val="32"/>
          <w:szCs w:val="32"/>
          <w:highlight w:val="none"/>
          <w:lang w:val="en-US" w:eastAsia="zh-CN"/>
        </w:rPr>
        <w:t>支出决算数</w:t>
      </w:r>
      <w:r>
        <w:rPr>
          <w:rFonts w:hint="default" w:ascii="仿宋_GB2312" w:eastAsia="仿宋_GB2312"/>
          <w:spacing w:val="0"/>
          <w:sz w:val="32"/>
          <w:szCs w:val="32"/>
          <w:highlight w:val="none"/>
          <w:lang w:eastAsia="zh-CN"/>
        </w:rPr>
        <w:t>为</w:t>
      </w:r>
      <w:r>
        <w:rPr>
          <w:rFonts w:hint="eastAsia" w:ascii="仿宋_GB2312" w:eastAsia="仿宋_GB2312"/>
          <w:spacing w:val="0"/>
          <w:sz w:val="32"/>
          <w:szCs w:val="32"/>
          <w:highlight w:val="none"/>
          <w:lang w:val="en-US" w:eastAsia="zh-CN"/>
        </w:rPr>
        <w:t>0</w:t>
      </w:r>
      <w:r>
        <w:rPr>
          <w:rFonts w:hint="default" w:ascii="仿宋_GB2312" w:eastAsia="仿宋_GB2312"/>
          <w:spacing w:val="0"/>
          <w:sz w:val="32"/>
          <w:szCs w:val="32"/>
          <w:highlight w:val="none"/>
          <w:lang w:eastAsia="zh-CN"/>
        </w:rPr>
        <w:t>万元，比上年</w:t>
      </w:r>
      <w:r>
        <w:rPr>
          <w:rFonts w:hint="default" w:ascii="仿宋_GB2312" w:eastAsia="仿宋_GB2312"/>
          <w:spacing w:val="0"/>
          <w:sz w:val="32"/>
          <w:szCs w:val="32"/>
          <w:highlight w:val="none"/>
          <w:lang w:val="en-US" w:eastAsia="zh-CN"/>
        </w:rPr>
        <w:t>决算</w:t>
      </w:r>
      <w:r>
        <w:rPr>
          <w:rFonts w:hint="eastAsia" w:ascii="仿宋_GB2312" w:eastAsia="仿宋_GB2312"/>
          <w:spacing w:val="0"/>
          <w:sz w:val="32"/>
          <w:szCs w:val="32"/>
          <w:highlight w:val="none"/>
          <w:lang w:val="en-US" w:eastAsia="zh-CN"/>
        </w:rPr>
        <w:t>减少10</w:t>
      </w:r>
      <w:r>
        <w:rPr>
          <w:rFonts w:hint="default" w:ascii="仿宋_GB2312" w:eastAsia="仿宋_GB2312"/>
          <w:spacing w:val="0"/>
          <w:sz w:val="32"/>
          <w:szCs w:val="32"/>
          <w:highlight w:val="none"/>
          <w:lang w:eastAsia="zh-CN"/>
        </w:rPr>
        <w:t>万元，</w:t>
      </w:r>
      <w:r>
        <w:rPr>
          <w:rFonts w:hint="eastAsia" w:ascii="仿宋_GB2312" w:eastAsia="仿宋_GB2312"/>
          <w:spacing w:val="0"/>
          <w:sz w:val="32"/>
          <w:szCs w:val="32"/>
          <w:highlight w:val="none"/>
          <w:lang w:val="en-US" w:eastAsia="zh-CN"/>
        </w:rPr>
        <w:t>下降100%</w:t>
      </w:r>
      <w:r>
        <w:rPr>
          <w:rFonts w:hint="default" w:ascii="仿宋_GB2312" w:eastAsia="仿宋_GB2312"/>
          <w:spacing w:val="0"/>
          <w:sz w:val="32"/>
          <w:szCs w:val="32"/>
          <w:highlight w:val="none"/>
          <w:lang w:eastAsia="zh-CN"/>
        </w:rPr>
        <w:t>，主要原因是：</w:t>
      </w:r>
      <w:r>
        <w:rPr>
          <w:rFonts w:hint="eastAsia" w:ascii="仿宋_GB2312" w:eastAsia="仿宋_GB2312"/>
          <w:spacing w:val="0"/>
          <w:sz w:val="32"/>
          <w:szCs w:val="32"/>
          <w:highlight w:val="none"/>
          <w:lang w:val="en-US" w:eastAsia="zh-CN"/>
        </w:rPr>
        <w:t>此科目比上年减少服务业提档升级项目经费支出</w:t>
      </w:r>
      <w:r>
        <w:rPr>
          <w:rFonts w:hint="default" w:ascii="仿宋_GB2312" w:eastAsia="仿宋_GB2312"/>
          <w:spacing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仿宋_GB2312" w:eastAsia="仿宋_GB2312"/>
          <w:spacing w:val="0"/>
          <w:sz w:val="32"/>
          <w:szCs w:val="32"/>
          <w:highlight w:val="none"/>
          <w:lang w:val="en-US" w:eastAsia="zh-CN"/>
        </w:rPr>
      </w:pPr>
      <w:r>
        <w:rPr>
          <w:rFonts w:hint="eastAsia" w:ascii="仿宋_GB2312" w:eastAsia="仿宋_GB2312"/>
          <w:spacing w:val="0"/>
          <w:sz w:val="32"/>
          <w:szCs w:val="32"/>
          <w:highlight w:val="none"/>
          <w:lang w:val="en-US" w:eastAsia="zh-CN"/>
        </w:rPr>
        <w:t>11</w:t>
      </w:r>
      <w:r>
        <w:rPr>
          <w:rFonts w:hint="default" w:ascii="仿宋_GB2312" w:eastAsia="仿宋_GB2312"/>
          <w:spacing w:val="0"/>
          <w:sz w:val="32"/>
          <w:szCs w:val="32"/>
          <w:highlight w:val="none"/>
          <w:lang w:eastAsia="zh-CN"/>
        </w:rPr>
        <w:t>.</w:t>
      </w:r>
      <w:r>
        <w:rPr>
          <w:rFonts w:hint="eastAsia" w:eastAsia="仿宋_GB2312" w:cs="Times New Roman"/>
          <w:kern w:val="0"/>
          <w:sz w:val="32"/>
          <w:szCs w:val="32"/>
          <w:highlight w:val="none"/>
          <w:lang w:val="en-US" w:eastAsia="zh-CN"/>
        </w:rPr>
        <w:t>其他支出</w:t>
      </w:r>
      <w:r>
        <w:rPr>
          <w:rFonts w:hint="default" w:ascii="Times New Roman" w:hAnsi="Times New Roman" w:eastAsia="仿宋_GB2312" w:cs="Times New Roman"/>
          <w:kern w:val="0"/>
          <w:sz w:val="32"/>
          <w:szCs w:val="32"/>
          <w:highlight w:val="none"/>
        </w:rPr>
        <w:t>（类）</w:t>
      </w:r>
      <w:r>
        <w:rPr>
          <w:rFonts w:hint="eastAsia" w:eastAsia="仿宋_GB2312" w:cs="Times New Roman"/>
          <w:kern w:val="0"/>
          <w:sz w:val="32"/>
          <w:szCs w:val="32"/>
          <w:highlight w:val="none"/>
          <w:lang w:val="en-US" w:eastAsia="zh-CN"/>
        </w:rPr>
        <w:t>其他支出</w:t>
      </w:r>
      <w:r>
        <w:rPr>
          <w:rFonts w:hint="default" w:ascii="Times New Roman" w:hAnsi="Times New Roman" w:eastAsia="仿宋_GB2312" w:cs="Times New Roman"/>
          <w:kern w:val="0"/>
          <w:sz w:val="32"/>
          <w:szCs w:val="32"/>
          <w:highlight w:val="none"/>
        </w:rPr>
        <w:t>（款）</w:t>
      </w:r>
      <w:r>
        <w:rPr>
          <w:rFonts w:hint="default" w:ascii="Times New Roman" w:hAnsi="Times New Roman" w:eastAsia="仿宋_GB2312" w:cs="Times New Roman"/>
          <w:kern w:val="0"/>
          <w:sz w:val="32"/>
          <w:szCs w:val="32"/>
          <w:highlight w:val="none"/>
          <w:lang w:val="en-US" w:eastAsia="zh-CN"/>
        </w:rPr>
        <w:t>其他支出（项</w:t>
      </w:r>
      <w:r>
        <w:rPr>
          <w:rFonts w:hint="default" w:ascii="Times New Roman" w:hAnsi="Times New Roman" w:eastAsia="仿宋_GB2312" w:cs="Times New Roman"/>
          <w:kern w:val="0"/>
          <w:sz w:val="32"/>
          <w:szCs w:val="32"/>
          <w:highlight w:val="none"/>
        </w:rPr>
        <w:t>）:</w:t>
      </w:r>
      <w:r>
        <w:rPr>
          <w:rFonts w:hint="default" w:ascii="Times New Roman" w:hAnsi="Times New Roman" w:eastAsia="仿宋_GB2312" w:cs="Times New Roman"/>
          <w:kern w:val="0"/>
          <w:sz w:val="32"/>
          <w:szCs w:val="32"/>
          <w:highlight w:val="none"/>
          <w:lang w:val="en-US" w:eastAsia="zh-CN"/>
        </w:rPr>
        <w:t>支出决算数</w:t>
      </w:r>
      <w:r>
        <w:rPr>
          <w:rFonts w:hint="default" w:ascii="Times New Roman" w:hAnsi="Times New Roman" w:eastAsia="仿宋_GB2312" w:cs="Times New Roman"/>
          <w:kern w:val="0"/>
          <w:sz w:val="32"/>
          <w:szCs w:val="32"/>
          <w:highlight w:val="none"/>
        </w:rPr>
        <w:t>为</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kern w:val="0"/>
          <w:sz w:val="32"/>
          <w:szCs w:val="32"/>
          <w:highlight w:val="none"/>
        </w:rPr>
        <w:t>万元，比上年</w:t>
      </w:r>
      <w:r>
        <w:rPr>
          <w:rFonts w:hint="default" w:ascii="Times New Roman" w:hAnsi="Times New Roman" w:eastAsia="仿宋_GB2312" w:cs="Times New Roman"/>
          <w:kern w:val="0"/>
          <w:sz w:val="32"/>
          <w:szCs w:val="32"/>
          <w:highlight w:val="none"/>
          <w:lang w:val="en-US" w:eastAsia="zh-CN"/>
        </w:rPr>
        <w:t>决算</w:t>
      </w:r>
      <w:r>
        <w:rPr>
          <w:rFonts w:hint="default" w:ascii="Times New Roman" w:hAnsi="Times New Roman" w:eastAsia="仿宋_GB2312" w:cs="Times New Roman"/>
          <w:kern w:val="0"/>
          <w:sz w:val="32"/>
          <w:szCs w:val="32"/>
          <w:highlight w:val="none"/>
        </w:rPr>
        <w:t>减少</w:t>
      </w:r>
      <w:r>
        <w:rPr>
          <w:rFonts w:hint="eastAsia" w:eastAsia="仿宋_GB2312" w:cs="Times New Roman"/>
          <w:sz w:val="32"/>
          <w:szCs w:val="32"/>
          <w:highlight w:val="none"/>
          <w:lang w:val="en-US" w:eastAsia="zh-CN"/>
        </w:rPr>
        <w:t>2.43</w:t>
      </w:r>
      <w:r>
        <w:rPr>
          <w:rFonts w:hint="default" w:ascii="Times New Roman" w:hAnsi="Times New Roman" w:eastAsia="仿宋_GB2312" w:cs="Times New Roman"/>
          <w:kern w:val="0"/>
          <w:sz w:val="32"/>
          <w:szCs w:val="32"/>
          <w:highlight w:val="none"/>
        </w:rPr>
        <w:t>万元，下降</w:t>
      </w:r>
      <w:r>
        <w:rPr>
          <w:rFonts w:hint="eastAsia" w:eastAsia="仿宋_GB2312" w:cs="Times New Roman"/>
          <w:sz w:val="32"/>
          <w:szCs w:val="32"/>
          <w:highlight w:val="none"/>
          <w:lang w:val="en-US" w:eastAsia="zh-CN"/>
        </w:rPr>
        <w:t>100</w:t>
      </w:r>
      <w:r>
        <w:rPr>
          <w:rFonts w:hint="eastAsia" w:cs="Times New Roman"/>
          <w:sz w:val="32"/>
          <w:szCs w:val="32"/>
          <w:highlight w:val="none"/>
          <w:lang w:val="en-US" w:eastAsia="zh-CN"/>
        </w:rPr>
        <w:t>%</w:t>
      </w:r>
      <w:r>
        <w:rPr>
          <w:rFonts w:hint="default" w:ascii="Times New Roman" w:hAnsi="Times New Roman" w:eastAsia="仿宋_GB2312" w:cs="Times New Roman"/>
          <w:kern w:val="0"/>
          <w:sz w:val="32"/>
          <w:szCs w:val="32"/>
          <w:highlight w:val="none"/>
        </w:rPr>
        <w:t>，主要原因是：</w:t>
      </w:r>
      <w:r>
        <w:rPr>
          <w:rFonts w:hint="eastAsia" w:ascii="仿宋" w:hAnsi="仿宋" w:eastAsia="仿宋" w:cs="仿宋"/>
          <w:kern w:val="0"/>
          <w:sz w:val="32"/>
          <w:szCs w:val="32"/>
          <w:highlight w:val="none"/>
          <w:lang w:val="en-US" w:eastAsia="zh-CN"/>
        </w:rPr>
        <w:t>此款较上年减少访惠聚工作队成员补助发放。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lang w:eastAsia="zh-CN"/>
        </w:rPr>
      </w:pPr>
      <w:bookmarkStart w:id="33" w:name="_Toc13818"/>
      <w:bookmarkStart w:id="34" w:name="_Toc11146"/>
      <w:bookmarkStart w:id="35" w:name="_Toc18202"/>
      <w:r>
        <w:rPr>
          <w:rFonts w:hint="eastAsia" w:ascii="黑体" w:hAnsi="黑体" w:eastAsia="黑体" w:cs="黑体"/>
          <w:bCs/>
          <w:kern w:val="0"/>
          <w:sz w:val="32"/>
          <w:szCs w:val="32"/>
          <w:highlight w:val="none"/>
          <w:lang w:eastAsia="zh-CN"/>
        </w:rPr>
        <w:t>六、一般公共预算财政拨款基本支出决算情况说明</w:t>
      </w:r>
      <w:bookmarkEnd w:id="33"/>
      <w:bookmarkEnd w:id="34"/>
      <w:bookmarkEnd w:id="3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z w:val="32"/>
          <w:szCs w:val="32"/>
          <w:highlight w:val="none"/>
        </w:rPr>
        <w:t>一般公共预算财政拨款基本支出177.52万元，其中：</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人员经费176.85万元，包括：基本工资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津贴补贴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奖金</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绩效工资</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机关事业单位基本养老保险缴费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职工基本医疗保险缴费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公务员医疗补助缴费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其他社会保障缴费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住房公积金</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公用经费0.67万元，包括：办公费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邮电费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工会经费</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default" w:ascii="Times New Roman" w:hAnsi="Times New Roman" w:eastAsia="方正仿宋_GBK" w:cs="Times New Roman"/>
          <w:bCs/>
          <w:kern w:val="0"/>
          <w:sz w:val="32"/>
          <w:szCs w:val="32"/>
          <w:highlight w:val="none"/>
          <w:lang w:eastAsia="zh-CN"/>
        </w:rPr>
      </w:pPr>
      <w:bookmarkStart w:id="36" w:name="_Toc31388"/>
      <w:bookmarkStart w:id="37" w:name="_Toc32115"/>
      <w:bookmarkStart w:id="38" w:name="_Toc7190"/>
      <w:r>
        <w:rPr>
          <w:rFonts w:hint="default" w:ascii="黑体" w:hAnsi="黑体" w:eastAsia="黑体" w:cs="宋体"/>
          <w:bCs/>
          <w:kern w:val="0"/>
          <w:sz w:val="32"/>
          <w:szCs w:val="32"/>
          <w:highlight w:val="none"/>
          <w:lang w:val="en-US" w:eastAsia="zh-CN"/>
        </w:rPr>
        <w:t>七、</w:t>
      </w:r>
      <w:r>
        <w:rPr>
          <w:rFonts w:hint="eastAsia" w:ascii="黑体" w:hAnsi="黑体" w:eastAsia="黑体" w:cs="黑体"/>
          <w:bCs/>
          <w:kern w:val="0"/>
          <w:sz w:val="32"/>
          <w:szCs w:val="32"/>
          <w:highlight w:val="none"/>
          <w:lang w:eastAsia="zh-CN"/>
        </w:rPr>
        <w:t>财政拨款</w:t>
      </w:r>
      <w:r>
        <w:rPr>
          <w:rFonts w:hint="eastAsia" w:ascii="黑体" w:hAnsi="黑体" w:eastAsia="黑体" w:cs="黑体"/>
          <w:bCs/>
          <w:kern w:val="0"/>
          <w:sz w:val="32"/>
          <w:szCs w:val="32"/>
          <w:highlight w:val="none"/>
        </w:rPr>
        <w:t>“三公”经费支出</w:t>
      </w:r>
      <w:r>
        <w:rPr>
          <w:rFonts w:hint="eastAsia" w:ascii="黑体" w:hAnsi="黑体" w:eastAsia="黑体" w:cs="黑体"/>
          <w:bCs/>
          <w:kern w:val="0"/>
          <w:sz w:val="32"/>
          <w:szCs w:val="32"/>
          <w:highlight w:val="none"/>
          <w:lang w:eastAsia="zh-CN"/>
        </w:rPr>
        <w:t>决算</w:t>
      </w:r>
      <w:r>
        <w:rPr>
          <w:rFonts w:hint="eastAsia" w:ascii="黑体" w:hAnsi="黑体" w:eastAsia="黑体" w:cs="黑体"/>
          <w:bCs/>
          <w:kern w:val="0"/>
          <w:sz w:val="32"/>
          <w:szCs w:val="32"/>
          <w:highlight w:val="none"/>
        </w:rPr>
        <w:t>情况</w:t>
      </w:r>
      <w:r>
        <w:rPr>
          <w:rFonts w:hint="eastAsia" w:ascii="黑体" w:hAnsi="黑体" w:eastAsia="黑体" w:cs="黑体"/>
          <w:bCs/>
          <w:kern w:val="0"/>
          <w:sz w:val="32"/>
          <w:szCs w:val="32"/>
          <w:highlight w:val="none"/>
          <w:lang w:eastAsia="zh-CN"/>
        </w:rPr>
        <w:t>说明</w:t>
      </w:r>
      <w:bookmarkEnd w:id="36"/>
      <w:bookmarkEnd w:id="37"/>
      <w:bookmarkEnd w:id="38"/>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z w:val="32"/>
          <w:szCs w:val="32"/>
          <w:highlight w:val="none"/>
          <w:lang w:val="en-US" w:eastAsia="zh-CN"/>
        </w:rPr>
        <w:t>财政拨款</w:t>
      </w:r>
      <w:r>
        <w:rPr>
          <w:rFonts w:hint="eastAsia" w:ascii="仿宋_GB2312" w:hAnsi="仿宋_GB2312" w:eastAsia="仿宋_GB2312" w:cs="仿宋_GB2312"/>
          <w:sz w:val="32"/>
          <w:szCs w:val="32"/>
          <w:highlight w:val="none"/>
        </w:rPr>
        <w:t>“三公”经费支出决算0.00万元，比上年增加0.00万元，增长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本年无</w:t>
      </w:r>
      <w:r>
        <w:rPr>
          <w:rFonts w:hint="eastAsia" w:ascii="仿宋_GB2312" w:hAnsi="仿宋_GB2312" w:eastAsia="仿宋_GB2312" w:cs="仿宋_GB2312"/>
          <w:kern w:val="0"/>
          <w:sz w:val="32"/>
          <w:szCs w:val="32"/>
          <w:highlight w:val="none"/>
        </w:rPr>
        <w:t>因公出国（境）</w:t>
      </w:r>
      <w:r>
        <w:rPr>
          <w:rFonts w:hint="eastAsia" w:ascii="仿宋_GB2312" w:hAnsi="仿宋_GB2312" w:eastAsia="仿宋_GB2312" w:cs="仿宋_GB2312"/>
          <w:kern w:val="0"/>
          <w:sz w:val="32"/>
          <w:szCs w:val="32"/>
          <w:highlight w:val="none"/>
          <w:lang w:val="en-US" w:eastAsia="zh-CN"/>
        </w:rPr>
        <w:t>业务，无公务接待业务，公务用车为租赁，经费均调整至机关服务中心</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因公出国（境）费支出0.00万元，占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，比上年增加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kern w:val="0"/>
          <w:sz w:val="32"/>
          <w:highlight w:val="none"/>
        </w:rPr>
        <w:t>本年无因公出国（境）费支出</w:t>
      </w:r>
      <w:r>
        <w:rPr>
          <w:rFonts w:hint="eastAsia" w:ascii="仿宋_GB2312" w:hAnsi="仿宋_GB2312" w:eastAsia="仿宋_GB2312" w:cs="仿宋_GB2312"/>
          <w:sz w:val="32"/>
          <w:szCs w:val="32"/>
          <w:highlight w:val="none"/>
        </w:rPr>
        <w:t>；公务用车购置及运行维护费支出0.00万元，占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，比上年增加0.00万元，增长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color w:val="000000"/>
          <w:kern w:val="0"/>
          <w:sz w:val="32"/>
          <w:szCs w:val="32"/>
          <w:highlight w:val="none"/>
          <w:lang w:eastAsia="zh-CN"/>
        </w:rPr>
        <w:t>我</w:t>
      </w:r>
      <w:r>
        <w:rPr>
          <w:rFonts w:hint="eastAsia" w:ascii="仿宋_GB2312" w:hAnsi="仿宋_GB2312" w:eastAsia="仿宋_GB2312" w:cs="仿宋_GB2312"/>
          <w:color w:val="000000"/>
          <w:kern w:val="0"/>
          <w:sz w:val="32"/>
          <w:szCs w:val="32"/>
          <w:highlight w:val="none"/>
          <w:lang w:val="en-US" w:eastAsia="zh-CN"/>
        </w:rPr>
        <w:t>单位</w:t>
      </w:r>
      <w:r>
        <w:rPr>
          <w:rFonts w:hint="eastAsia" w:ascii="仿宋_GB2312" w:hAnsi="仿宋_GB2312" w:eastAsia="仿宋_GB2312" w:cs="仿宋_GB2312"/>
          <w:color w:val="000000"/>
          <w:kern w:val="0"/>
          <w:sz w:val="32"/>
          <w:szCs w:val="32"/>
          <w:highlight w:val="none"/>
          <w:lang w:eastAsia="zh-CN"/>
        </w:rPr>
        <w:t>有</w:t>
      </w:r>
      <w:r>
        <w:rPr>
          <w:rFonts w:hint="eastAsia" w:ascii="仿宋_GB2312" w:hAnsi="仿宋_GB2312" w:eastAsia="仿宋_GB2312" w:cs="仿宋_GB2312"/>
          <w:color w:val="000000"/>
          <w:kern w:val="0"/>
          <w:sz w:val="32"/>
          <w:szCs w:val="32"/>
          <w:highlight w:val="none"/>
          <w:lang w:val="en-US" w:eastAsia="zh-CN"/>
        </w:rPr>
        <w:t>3辆车，均为租赁车辆，该经费财政局进行调整至机关服务中心</w:t>
      </w:r>
      <w:r>
        <w:rPr>
          <w:rFonts w:hint="eastAsia" w:ascii="仿宋_GB2312" w:hAnsi="仿宋_GB2312" w:eastAsia="仿宋_GB2312" w:cs="仿宋_GB2312"/>
          <w:sz w:val="32"/>
          <w:szCs w:val="32"/>
          <w:highlight w:val="none"/>
        </w:rPr>
        <w:t>；公务接待费支出0.00万元，占</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，比上年增加0.00万元，增长</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kern w:val="0"/>
          <w:sz w:val="32"/>
          <w:highlight w:val="none"/>
        </w:rPr>
        <w:t>本年无公务接待业务支出</w:t>
      </w:r>
      <w:r>
        <w:rPr>
          <w:rFonts w:hint="eastAsia" w:ascii="仿宋_GB2312" w:hAnsi="仿宋_GB2312" w:eastAsia="仿宋_GB2312" w:cs="仿宋_GB2312"/>
          <w:sz w:val="32"/>
          <w:szCs w:val="32"/>
          <w:highlight w:val="none"/>
        </w:rPr>
        <w:t>。具体情况如下：</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因公出国（境）费支出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开支内容包括</w:t>
      </w:r>
      <w:r>
        <w:rPr>
          <w:rFonts w:hint="eastAsia" w:ascii="仿宋_GB2312" w:hAnsi="仿宋_GB2312" w:eastAsia="仿宋_GB2312" w:cs="仿宋_GB2312"/>
          <w:kern w:val="0"/>
          <w:sz w:val="32"/>
          <w:highlight w:val="none"/>
        </w:rPr>
        <w:t>本年无因公出国（境）费支出</w:t>
      </w:r>
      <w:r>
        <w:rPr>
          <w:rFonts w:hint="eastAsia" w:ascii="仿宋_GB2312" w:hAnsi="仿宋_GB2312" w:eastAsia="仿宋_GB2312" w:cs="仿宋_GB2312"/>
          <w:sz w:val="32"/>
          <w:szCs w:val="32"/>
          <w:highlight w:val="none"/>
        </w:rPr>
        <w:t>。单位全年安排的因公出国（境）团组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个，因公出国（境）</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公务用车购置及运行维护费0.00万元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其中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公务用车购置费0.00万元，公务用车运行维护费0.00万元。公务用车运行维护费开支内容包括</w:t>
      </w:r>
      <w:r>
        <w:rPr>
          <w:rFonts w:hint="eastAsia" w:ascii="仿宋_GB2312" w:hAnsi="仿宋_GB2312" w:eastAsia="仿宋_GB2312" w:cs="仿宋_GB2312"/>
          <w:sz w:val="32"/>
          <w:szCs w:val="32"/>
          <w:highlight w:val="none"/>
          <w:lang w:val="en-US" w:eastAsia="zh-CN"/>
        </w:rPr>
        <w:t>车辆燃油费、保险费、维修费等</w:t>
      </w:r>
      <w:r>
        <w:rPr>
          <w:rFonts w:hint="eastAsia" w:ascii="仿宋_GB2312" w:hAnsi="仿宋_GB2312" w:eastAsia="仿宋_GB2312" w:cs="仿宋_GB2312"/>
          <w:sz w:val="32"/>
          <w:szCs w:val="32"/>
          <w:highlight w:val="none"/>
        </w:rPr>
        <w:t>。公务用车购置数0辆，公务用车保有量0辆。</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公务接待费0.00万元，开支内容包括</w:t>
      </w:r>
      <w:r>
        <w:rPr>
          <w:rFonts w:hint="eastAsia" w:ascii="仿宋_GB2312" w:hAnsi="仿宋_GB2312" w:eastAsia="仿宋_GB2312" w:cs="仿宋_GB2312"/>
          <w:kern w:val="0"/>
          <w:sz w:val="32"/>
          <w:highlight w:val="none"/>
        </w:rPr>
        <w:t>本年无公务接待业务支出</w:t>
      </w:r>
      <w:r>
        <w:rPr>
          <w:rFonts w:hint="eastAsia" w:ascii="仿宋_GB2312" w:hAnsi="仿宋_GB2312" w:eastAsia="仿宋_GB2312" w:cs="仿宋_GB2312"/>
          <w:sz w:val="32"/>
          <w:szCs w:val="32"/>
          <w:highlight w:val="none"/>
        </w:rPr>
        <w:t>。单位全年安排的国内公务接待</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批次，</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人次。</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与</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lang w:eastAsia="zh-CN"/>
        </w:rPr>
        <w:t>预算数</w:t>
      </w:r>
      <w:r>
        <w:rPr>
          <w:rFonts w:hint="eastAsia" w:ascii="仿宋_GB2312" w:hAnsi="仿宋_GB2312" w:eastAsia="仿宋_GB2312" w:cs="仿宋_GB2312"/>
          <w:sz w:val="32"/>
          <w:szCs w:val="32"/>
          <w:highlight w:val="none"/>
        </w:rPr>
        <w:t>相比情况：“三公”经费支出</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lang w:eastAsia="zh-CN"/>
        </w:rPr>
        <w:t>预算数</w:t>
      </w:r>
      <w:r>
        <w:rPr>
          <w:rFonts w:hint="eastAsia" w:ascii="仿宋_GB2312" w:hAnsi="仿宋_GB2312" w:eastAsia="仿宋_GB2312" w:cs="仿宋_GB2312"/>
          <w:sz w:val="32"/>
          <w:szCs w:val="32"/>
          <w:highlight w:val="none"/>
        </w:rPr>
        <w:t>6.71万元，决算数0.00万元，预决算差异率-100.00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color w:val="000000"/>
          <w:kern w:val="0"/>
          <w:sz w:val="32"/>
          <w:szCs w:val="32"/>
          <w:highlight w:val="none"/>
          <w:lang w:eastAsia="zh-CN"/>
        </w:rPr>
        <w:t>我</w:t>
      </w:r>
      <w:r>
        <w:rPr>
          <w:rFonts w:hint="eastAsia" w:ascii="仿宋_GB2312" w:hAnsi="仿宋_GB2312" w:eastAsia="仿宋_GB2312" w:cs="仿宋_GB2312"/>
          <w:color w:val="000000"/>
          <w:kern w:val="0"/>
          <w:sz w:val="32"/>
          <w:szCs w:val="32"/>
          <w:highlight w:val="none"/>
          <w:lang w:val="en-US" w:eastAsia="zh-CN"/>
        </w:rPr>
        <w:t>单位</w:t>
      </w:r>
      <w:r>
        <w:rPr>
          <w:rFonts w:hint="eastAsia" w:ascii="仿宋_GB2312" w:hAnsi="仿宋_GB2312" w:eastAsia="仿宋_GB2312" w:cs="仿宋_GB2312"/>
          <w:color w:val="000000"/>
          <w:kern w:val="0"/>
          <w:sz w:val="32"/>
          <w:szCs w:val="32"/>
          <w:highlight w:val="none"/>
          <w:lang w:eastAsia="zh-CN"/>
        </w:rPr>
        <w:t>有</w:t>
      </w:r>
      <w:r>
        <w:rPr>
          <w:rFonts w:hint="eastAsia" w:ascii="仿宋_GB2312" w:hAnsi="仿宋_GB2312" w:eastAsia="仿宋_GB2312" w:cs="仿宋_GB2312"/>
          <w:color w:val="000000"/>
          <w:kern w:val="0"/>
          <w:sz w:val="32"/>
          <w:szCs w:val="32"/>
          <w:highlight w:val="none"/>
          <w:lang w:val="en-US" w:eastAsia="zh-CN"/>
        </w:rPr>
        <w:t>3辆车，均为租赁车辆，该经费财政局进行调整至机关服务中心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其中：因公出国（境）费</w:t>
      </w:r>
      <w:r>
        <w:rPr>
          <w:rFonts w:hint="eastAsia" w:ascii="仿宋_GB2312" w:hAnsi="仿宋_GB2312" w:eastAsia="仿宋_GB2312" w:cs="仿宋_GB2312"/>
          <w:kern w:val="0"/>
          <w:sz w:val="32"/>
          <w:szCs w:val="32"/>
          <w:highlight w:val="none"/>
          <w:lang w:val="en-US" w:eastAsia="zh-CN"/>
        </w:rPr>
        <w:t>全年预算数</w:t>
      </w:r>
      <w:r>
        <w:rPr>
          <w:rFonts w:hint="eastAsia" w:ascii="仿宋_GB2312" w:hAnsi="仿宋_GB2312" w:eastAsia="仿宋_GB2312" w:cs="仿宋_GB2312"/>
          <w:sz w:val="32"/>
          <w:szCs w:val="32"/>
          <w:highlight w:val="none"/>
        </w:rPr>
        <w:t>0.00万元，决算数0.00万元，预决算差异率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kern w:val="0"/>
          <w:sz w:val="32"/>
          <w:highlight w:val="none"/>
        </w:rPr>
        <w:t>本年无因公出国（境）费支出</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公务用车购置</w:t>
      </w:r>
      <w:r>
        <w:rPr>
          <w:rFonts w:hint="eastAsia" w:ascii="仿宋_GB2312" w:hAnsi="仿宋_GB2312" w:eastAsia="仿宋_GB2312" w:cs="仿宋_GB2312"/>
          <w:sz w:val="32"/>
          <w:szCs w:val="32"/>
          <w:highlight w:val="none"/>
        </w:rPr>
        <w:t>费</w:t>
      </w:r>
      <w:r>
        <w:rPr>
          <w:rFonts w:hint="eastAsia" w:ascii="仿宋_GB2312" w:hAnsi="仿宋_GB2312" w:eastAsia="仿宋_GB2312" w:cs="仿宋_GB2312"/>
          <w:sz w:val="32"/>
          <w:szCs w:val="32"/>
          <w:highlight w:val="none"/>
          <w:lang w:val="en-US" w:eastAsia="zh-CN"/>
        </w:rPr>
        <w:t>全年</w:t>
      </w:r>
      <w:r>
        <w:rPr>
          <w:rFonts w:hint="eastAsia" w:ascii="仿宋_GB2312" w:hAnsi="仿宋_GB2312" w:eastAsia="仿宋_GB2312" w:cs="仿宋_GB2312"/>
          <w:sz w:val="32"/>
          <w:szCs w:val="32"/>
          <w:highlight w:val="none"/>
        </w:rPr>
        <w:t>预算数0.00万元，决算数0.00万元，预决算差异率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今年未购置公务用车</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公务用车运行费</w:t>
      </w:r>
      <w:r>
        <w:rPr>
          <w:rFonts w:hint="eastAsia" w:ascii="仿宋_GB2312" w:hAnsi="仿宋_GB2312" w:eastAsia="仿宋_GB2312" w:cs="仿宋_GB2312"/>
          <w:kern w:val="0"/>
          <w:sz w:val="32"/>
          <w:szCs w:val="32"/>
          <w:highlight w:val="none"/>
          <w:lang w:val="en-US" w:eastAsia="zh-CN"/>
        </w:rPr>
        <w:t>全年</w:t>
      </w:r>
      <w:r>
        <w:rPr>
          <w:rFonts w:hint="eastAsia" w:ascii="仿宋_GB2312" w:hAnsi="仿宋_GB2312" w:eastAsia="仿宋_GB2312" w:cs="仿宋_GB2312"/>
          <w:sz w:val="32"/>
          <w:szCs w:val="32"/>
          <w:highlight w:val="none"/>
        </w:rPr>
        <w:t>预算数6.69万元，决算数0.00万元，预决算差异率-100.00</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color w:val="000000"/>
          <w:kern w:val="0"/>
          <w:sz w:val="32"/>
          <w:szCs w:val="32"/>
          <w:highlight w:val="none"/>
          <w:lang w:eastAsia="zh-CN"/>
        </w:rPr>
        <w:t>我</w:t>
      </w:r>
      <w:r>
        <w:rPr>
          <w:rFonts w:hint="eastAsia" w:ascii="仿宋_GB2312" w:hAnsi="仿宋_GB2312" w:eastAsia="仿宋_GB2312" w:cs="仿宋_GB2312"/>
          <w:color w:val="000000"/>
          <w:kern w:val="0"/>
          <w:sz w:val="32"/>
          <w:szCs w:val="32"/>
          <w:highlight w:val="none"/>
          <w:lang w:val="en-US" w:eastAsia="zh-CN"/>
        </w:rPr>
        <w:t>单位</w:t>
      </w:r>
      <w:r>
        <w:rPr>
          <w:rFonts w:hint="eastAsia" w:ascii="仿宋_GB2312" w:hAnsi="仿宋_GB2312" w:eastAsia="仿宋_GB2312" w:cs="仿宋_GB2312"/>
          <w:color w:val="000000"/>
          <w:kern w:val="0"/>
          <w:sz w:val="32"/>
          <w:szCs w:val="32"/>
          <w:highlight w:val="none"/>
          <w:lang w:eastAsia="zh-CN"/>
        </w:rPr>
        <w:t>有</w:t>
      </w:r>
      <w:r>
        <w:rPr>
          <w:rFonts w:hint="eastAsia" w:ascii="仿宋_GB2312" w:hAnsi="仿宋_GB2312" w:eastAsia="仿宋_GB2312" w:cs="仿宋_GB2312"/>
          <w:color w:val="000000"/>
          <w:kern w:val="0"/>
          <w:sz w:val="32"/>
          <w:szCs w:val="32"/>
          <w:highlight w:val="none"/>
          <w:lang w:val="en-US" w:eastAsia="zh-CN"/>
        </w:rPr>
        <w:t>3辆车，均为租赁车辆，该经费财政局进行调整至机关服务中心</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kern w:val="0"/>
          <w:sz w:val="32"/>
          <w:szCs w:val="32"/>
          <w:highlight w:val="none"/>
        </w:rPr>
        <w:t>公务接待费</w:t>
      </w:r>
      <w:r>
        <w:rPr>
          <w:rFonts w:hint="eastAsia" w:ascii="仿宋_GB2312" w:hAnsi="仿宋_GB2312" w:eastAsia="仿宋_GB2312" w:cs="仿宋_GB2312"/>
          <w:kern w:val="0"/>
          <w:sz w:val="32"/>
          <w:szCs w:val="32"/>
          <w:highlight w:val="none"/>
          <w:lang w:val="en-US" w:eastAsia="zh-CN"/>
        </w:rPr>
        <w:t>全年</w:t>
      </w:r>
      <w:r>
        <w:rPr>
          <w:rFonts w:hint="eastAsia" w:ascii="仿宋_GB2312" w:hAnsi="仿宋_GB2312" w:eastAsia="仿宋_GB2312" w:cs="仿宋_GB2312"/>
          <w:sz w:val="32"/>
          <w:szCs w:val="32"/>
          <w:highlight w:val="none"/>
        </w:rPr>
        <w:t>预算数0.02万元，决算数0.00万元，预决算差异率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主要原因是：</w:t>
      </w:r>
      <w:r>
        <w:rPr>
          <w:rFonts w:hint="eastAsia" w:ascii="仿宋_GB2312" w:hAnsi="仿宋_GB2312" w:eastAsia="仿宋_GB2312" w:cs="仿宋_GB2312"/>
          <w:sz w:val="32"/>
          <w:szCs w:val="32"/>
          <w:highlight w:val="none"/>
          <w:lang w:val="en-US" w:eastAsia="zh-CN"/>
        </w:rPr>
        <w:t>本年单位无公务接待业务</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hAnsi="仿宋_GB2312" w:eastAsia="仿宋_GB2312" w:cs="仿宋_GB2312"/>
          <w:bCs/>
          <w:kern w:val="0"/>
          <w:sz w:val="32"/>
          <w:szCs w:val="32"/>
          <w:highlight w:val="none"/>
          <w:lang w:eastAsia="zh-CN"/>
        </w:rPr>
      </w:pPr>
      <w:bookmarkStart w:id="39" w:name="_Toc16383"/>
      <w:bookmarkStart w:id="40" w:name="_Toc19137"/>
      <w:bookmarkStart w:id="41" w:name="_Toc7927"/>
      <w:r>
        <w:rPr>
          <w:rFonts w:hint="eastAsia" w:ascii="黑体" w:hAnsi="黑体" w:eastAsia="黑体" w:cs="宋体"/>
          <w:bCs/>
          <w:kern w:val="0"/>
          <w:sz w:val="32"/>
          <w:szCs w:val="32"/>
          <w:highlight w:val="none"/>
          <w:lang w:val="en-US" w:eastAsia="zh-CN"/>
        </w:rPr>
        <w:t>八</w:t>
      </w:r>
      <w:r>
        <w:rPr>
          <w:rFonts w:hint="eastAsia" w:ascii="黑体" w:hAnsi="黑体" w:eastAsia="黑体" w:cs="宋体"/>
          <w:bCs/>
          <w:kern w:val="0"/>
          <w:sz w:val="32"/>
          <w:szCs w:val="32"/>
          <w:highlight w:val="none"/>
          <w:lang w:eastAsia="zh-CN"/>
        </w:rPr>
        <w:t>、政府性基金预算财政拨款收入支出决算情况说明</w:t>
      </w:r>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我单位本年度无政府性基金预算财政拨款收入、支出</w:t>
      </w:r>
      <w:r>
        <w:rPr>
          <w:rFonts w:hint="eastAsia" w:ascii="仿宋_GB2312" w:hAnsi="仿宋_GB2312" w:eastAsia="仿宋_GB2312" w:cs="仿宋_GB2312"/>
          <w:sz w:val="32"/>
          <w:szCs w:val="32"/>
          <w:highlight w:val="none"/>
          <w:lang w:val="en-US" w:eastAsia="zh-CN"/>
        </w:rPr>
        <w:t>及结转和结余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42" w:name="_Toc18027"/>
      <w:bookmarkStart w:id="43" w:name="_Toc19129"/>
      <w:r>
        <w:rPr>
          <w:rFonts w:hint="eastAsia" w:ascii="黑体" w:hAnsi="黑体" w:eastAsia="黑体" w:cs="宋体"/>
          <w:bCs/>
          <w:kern w:val="0"/>
          <w:sz w:val="32"/>
          <w:szCs w:val="32"/>
          <w:highlight w:val="none"/>
          <w:lang w:val="en-US" w:eastAsia="zh-CN"/>
        </w:rPr>
        <w:t>九、国</w:t>
      </w:r>
      <w:r>
        <w:rPr>
          <w:rFonts w:hint="eastAsia" w:ascii="黑体" w:hAnsi="黑体" w:eastAsia="黑体" w:cs="宋体"/>
          <w:bCs/>
          <w:kern w:val="0"/>
          <w:sz w:val="32"/>
          <w:szCs w:val="32"/>
          <w:highlight w:val="none"/>
          <w:lang w:eastAsia="zh-CN"/>
        </w:rPr>
        <w:t>有资本经营预算财政拨款收入支出决算情况说明</w:t>
      </w:r>
      <w:bookmarkEnd w:id="42"/>
      <w:bookmarkEnd w:id="43"/>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我单位本年度无国有资本经营预算财政拨款收入、支出</w:t>
      </w:r>
      <w:r>
        <w:rPr>
          <w:rFonts w:hint="eastAsia" w:ascii="仿宋_GB2312" w:hAnsi="仿宋_GB2312" w:eastAsia="仿宋_GB2312" w:cs="仿宋_GB2312"/>
          <w:sz w:val="32"/>
          <w:szCs w:val="32"/>
          <w:highlight w:val="none"/>
          <w:lang w:val="en-US" w:eastAsia="zh-CN"/>
        </w:rPr>
        <w:t>及结转和结余</w:t>
      </w:r>
      <w:r>
        <w:rPr>
          <w:rFonts w:hint="eastAsia" w:ascii="仿宋_GB2312" w:hAnsi="仿宋_GB2312" w:eastAsia="仿宋_GB2312" w:cs="仿宋_GB2312"/>
          <w:sz w:val="32"/>
          <w:szCs w:val="32"/>
          <w:highlight w:val="none"/>
          <w:lang w:eastAsia="zh-CN"/>
        </w:rPr>
        <w:t>，国有资本经营</w:t>
      </w:r>
      <w:r>
        <w:rPr>
          <w:rFonts w:hint="eastAsia" w:ascii="仿宋_GB2312" w:hAnsi="仿宋_GB2312" w:eastAsia="仿宋_GB2312" w:cs="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lang w:eastAsia="zh-CN"/>
        </w:rPr>
      </w:pPr>
      <w:bookmarkStart w:id="44" w:name="_Toc15901"/>
      <w:bookmarkStart w:id="45" w:name="_Toc10328"/>
      <w:bookmarkStart w:id="46" w:name="_Toc7314"/>
      <w:r>
        <w:rPr>
          <w:rFonts w:hint="eastAsia" w:ascii="黑体" w:hAnsi="黑体" w:eastAsia="黑体" w:cs="黑体"/>
          <w:bCs/>
          <w:kern w:val="0"/>
          <w:sz w:val="32"/>
          <w:szCs w:val="32"/>
          <w:highlight w:val="none"/>
          <w:lang w:eastAsia="zh-CN"/>
        </w:rPr>
        <w:t>十</w:t>
      </w:r>
      <w:r>
        <w:rPr>
          <w:rFonts w:hint="eastAsia" w:ascii="黑体" w:hAnsi="黑体" w:eastAsia="黑体" w:cs="黑体"/>
          <w:bCs/>
          <w:kern w:val="0"/>
          <w:sz w:val="32"/>
          <w:szCs w:val="32"/>
          <w:highlight w:val="none"/>
        </w:rPr>
        <w:t>、其他重要事项的情况</w:t>
      </w:r>
      <w:r>
        <w:rPr>
          <w:rFonts w:hint="eastAsia" w:ascii="黑体" w:hAnsi="黑体" w:eastAsia="黑体" w:cs="黑体"/>
          <w:bCs/>
          <w:kern w:val="0"/>
          <w:sz w:val="32"/>
          <w:szCs w:val="32"/>
          <w:highlight w:val="none"/>
          <w:lang w:eastAsia="zh-CN"/>
        </w:rPr>
        <w:t>说明</w:t>
      </w:r>
      <w:bookmarkEnd w:id="44"/>
      <w:bookmarkEnd w:id="45"/>
      <w:bookmarkEnd w:id="4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Times New Roman" w:hAnsi="Times New Roman" w:eastAsia="黑体" w:cs="Times New Roman"/>
          <w:sz w:val="32"/>
          <w:szCs w:val="32"/>
          <w:highlight w:val="none"/>
          <w:lang w:val="en-US" w:eastAsia="zh-CN"/>
        </w:rPr>
      </w:pPr>
      <w:bookmarkStart w:id="47" w:name="_Toc30555"/>
      <w:bookmarkStart w:id="48" w:name="_Toc13105"/>
      <w:bookmarkStart w:id="49" w:name="_Toc18970"/>
      <w:r>
        <w:rPr>
          <w:rFonts w:hint="eastAsia" w:ascii="Times New Roman" w:hAnsi="Times New Roman" w:eastAsia="黑体" w:cs="Times New Roman"/>
          <w:sz w:val="32"/>
          <w:szCs w:val="32"/>
          <w:highlight w:val="none"/>
          <w:lang w:val="en-US" w:eastAsia="zh-CN"/>
        </w:rPr>
        <w:t>（一）机关运行经费支出情况</w:t>
      </w:r>
      <w:bookmarkEnd w:id="47"/>
      <w:bookmarkEnd w:id="48"/>
      <w:bookmarkEnd w:id="49"/>
    </w:p>
    <w:p>
      <w:pPr>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2022年度乌鲁木齐市水磨沟区商务局（粮食局）（行政单位和参照公务员法管理事业单位）机关运行经费支出0.67万元，比上年减少9.36万元，下降93.32%，主要原</w:t>
      </w:r>
      <w:r>
        <w:rPr>
          <w:rFonts w:hint="eastAsia" w:ascii="仿宋_GB2312" w:hAnsi="仿宋_GB2312" w:eastAsia="仿宋_GB2312" w:cs="仿宋_GB2312"/>
          <w:sz w:val="32"/>
          <w:szCs w:val="32"/>
          <w:highlight w:val="none"/>
        </w:rPr>
        <w:t>因是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比上年减少办公费、印刷费、培训费。</w:t>
      </w:r>
      <w:r>
        <w:rPr>
          <w:rFonts w:hint="eastAsia" w:ascii="仿宋_GB2312" w:hAnsi="仿宋_GB2312" w:eastAsia="仿宋_GB2312" w:cs="仿宋_GB2312"/>
          <w:color w:val="000000"/>
          <w:kern w:val="0"/>
          <w:sz w:val="32"/>
          <w:szCs w:val="32"/>
          <w:highlight w:val="none"/>
          <w:lang w:eastAsia="zh-CN"/>
        </w:rPr>
        <w:t>我</w:t>
      </w:r>
      <w:r>
        <w:rPr>
          <w:rFonts w:hint="eastAsia" w:ascii="仿宋_GB2312" w:hAnsi="仿宋_GB2312" w:eastAsia="仿宋_GB2312" w:cs="仿宋_GB2312"/>
          <w:color w:val="000000"/>
          <w:kern w:val="0"/>
          <w:sz w:val="32"/>
          <w:szCs w:val="32"/>
          <w:highlight w:val="none"/>
          <w:lang w:val="en-US" w:eastAsia="zh-CN"/>
        </w:rPr>
        <w:t>单位</w:t>
      </w:r>
      <w:r>
        <w:rPr>
          <w:rFonts w:hint="eastAsia" w:ascii="仿宋_GB2312" w:hAnsi="仿宋_GB2312" w:eastAsia="仿宋_GB2312" w:cs="仿宋_GB2312"/>
          <w:color w:val="000000"/>
          <w:kern w:val="0"/>
          <w:sz w:val="32"/>
          <w:szCs w:val="32"/>
          <w:highlight w:val="none"/>
          <w:lang w:eastAsia="zh-CN"/>
        </w:rPr>
        <w:t>有</w:t>
      </w:r>
      <w:r>
        <w:rPr>
          <w:rFonts w:hint="eastAsia" w:ascii="仿宋_GB2312" w:hAnsi="仿宋_GB2312" w:eastAsia="仿宋_GB2312" w:cs="仿宋_GB2312"/>
          <w:color w:val="000000"/>
          <w:kern w:val="0"/>
          <w:sz w:val="32"/>
          <w:szCs w:val="32"/>
          <w:highlight w:val="none"/>
          <w:lang w:val="en-US" w:eastAsia="zh-CN"/>
        </w:rPr>
        <w:t>3辆车，均为租赁车辆，该经费财政局今年进行调整至机关服务中心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s="黑体"/>
          <w:sz w:val="32"/>
          <w:szCs w:val="32"/>
          <w:highlight w:val="none"/>
          <w:lang w:eastAsia="zh-CN"/>
        </w:rPr>
      </w:pPr>
      <w:bookmarkStart w:id="50" w:name="_Toc4448"/>
      <w:bookmarkStart w:id="51" w:name="_Toc26704"/>
      <w:bookmarkStart w:id="52" w:name="_Toc20762"/>
      <w:r>
        <w:rPr>
          <w:rFonts w:hint="eastAsia" w:ascii="黑体" w:hAnsi="黑体" w:eastAsia="黑体" w:cs="黑体"/>
          <w:sz w:val="32"/>
          <w:szCs w:val="32"/>
          <w:highlight w:val="none"/>
          <w:lang w:eastAsia="zh-CN"/>
        </w:rPr>
        <w:t>（二）政府采购情况</w:t>
      </w:r>
      <w:bookmarkEnd w:id="50"/>
      <w:bookmarkEnd w:id="51"/>
      <w:bookmarkEnd w:id="52"/>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pacing w:val="0"/>
          <w:sz w:val="32"/>
          <w:szCs w:val="32"/>
          <w:highlight w:val="none"/>
          <w:lang w:eastAsia="zh-CN"/>
        </w:rPr>
        <w:t>2022年度</w:t>
      </w:r>
      <w:r>
        <w:rPr>
          <w:rFonts w:hint="eastAsia" w:ascii="仿宋_GB2312" w:hAnsi="仿宋_GB2312" w:eastAsia="仿宋_GB2312" w:cs="仿宋_GB2312"/>
          <w:sz w:val="32"/>
          <w:szCs w:val="32"/>
          <w:highlight w:val="none"/>
        </w:rPr>
        <w:t>政府采购支出总额0.00万元，其中：政府采购货物支出0.00万元、政府采购工程支出0.00万元、政府采购服务支出0.00万元。</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授予中小企业合同金额0.00万元，占政府采购支出总额的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，其中：授予小微企业合同金额0.00万元，占政府采购支出总额的</w:t>
      </w:r>
      <w:r>
        <w:rPr>
          <w:rFonts w:hint="eastAsia" w:ascii="仿宋_GB2312" w:hAnsi="仿宋_GB2312" w:eastAsia="仿宋_GB2312" w:cs="仿宋_GB2312"/>
          <w:sz w:val="32"/>
          <w:szCs w:val="32"/>
          <w:highlight w:val="none"/>
          <w:lang w:val="en-US" w:eastAsia="zh-CN"/>
        </w:rPr>
        <w:t>0%。</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2"/>
        <w:rPr>
          <w:rFonts w:hint="eastAsia" w:ascii="黑体" w:hAnsi="黑体" w:eastAsia="黑体" w:cs="黑体"/>
          <w:sz w:val="32"/>
          <w:szCs w:val="32"/>
          <w:highlight w:val="none"/>
          <w:lang w:eastAsia="zh-CN"/>
        </w:rPr>
      </w:pPr>
      <w:bookmarkStart w:id="53" w:name="_Toc4591"/>
      <w:bookmarkStart w:id="54" w:name="_Toc28327"/>
      <w:bookmarkStart w:id="55" w:name="_Toc12816"/>
      <w:r>
        <w:rPr>
          <w:rFonts w:hint="eastAsia" w:ascii="黑体" w:hAnsi="黑体" w:eastAsia="黑体" w:cs="黑体"/>
          <w:sz w:val="32"/>
          <w:szCs w:val="32"/>
          <w:highlight w:val="none"/>
          <w:lang w:eastAsia="zh-CN"/>
        </w:rPr>
        <w:t>（三）国有资产占用情况说明</w:t>
      </w:r>
      <w:bookmarkEnd w:id="53"/>
      <w:bookmarkEnd w:id="54"/>
      <w:bookmarkEnd w:id="55"/>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截止</w:t>
      </w:r>
      <w:r>
        <w:rPr>
          <w:rFonts w:hint="eastAsia" w:ascii="仿宋_GB2312" w:hAnsi="仿宋_GB2312" w:eastAsia="仿宋_GB2312" w:cs="仿宋_GB2312"/>
          <w:spacing w:val="0"/>
          <w:sz w:val="32"/>
          <w:szCs w:val="32"/>
          <w:highlight w:val="none"/>
          <w:lang w:val="en-US" w:eastAsia="zh-CN"/>
        </w:rPr>
        <w:t>2022</w:t>
      </w:r>
      <w:r>
        <w:rPr>
          <w:rFonts w:hint="eastAsia" w:ascii="仿宋_GB2312" w:hAnsi="仿宋_GB2312" w:eastAsia="仿宋_GB2312" w:cs="仿宋_GB2312"/>
          <w:spacing w:val="0"/>
          <w:sz w:val="32"/>
          <w:szCs w:val="32"/>
          <w:highlight w:val="none"/>
          <w:lang w:eastAsia="zh-CN"/>
        </w:rPr>
        <w:t>年</w:t>
      </w:r>
      <w:r>
        <w:rPr>
          <w:rFonts w:hint="eastAsia" w:ascii="仿宋_GB2312" w:hAnsi="仿宋_GB2312" w:eastAsia="仿宋_GB2312" w:cs="仿宋_GB2312"/>
          <w:spacing w:val="0"/>
          <w:sz w:val="32"/>
          <w:szCs w:val="32"/>
          <w:highlight w:val="none"/>
          <w:lang w:val="en-US" w:eastAsia="zh-CN"/>
        </w:rPr>
        <w:t>12月31日</w:t>
      </w:r>
      <w:r>
        <w:rPr>
          <w:rFonts w:hint="eastAsia" w:ascii="仿宋_GB2312" w:hAnsi="仿宋_GB2312" w:eastAsia="仿宋_GB2312" w:cs="仿宋_GB2312"/>
          <w:spacing w:val="0"/>
          <w:sz w:val="32"/>
          <w:szCs w:val="32"/>
          <w:highlight w:val="none"/>
          <w:lang w:eastAsia="zh-CN"/>
        </w:rPr>
        <w:t>，</w:t>
      </w:r>
      <w:r>
        <w:rPr>
          <w:rFonts w:hint="eastAsia" w:ascii="仿宋_GB2312" w:hAnsi="仿宋_GB2312" w:eastAsia="仿宋_GB2312" w:cs="仿宋_GB2312"/>
          <w:spacing w:val="0"/>
          <w:sz w:val="32"/>
          <w:szCs w:val="32"/>
          <w:highlight w:val="none"/>
          <w:lang w:val="en-US" w:eastAsia="zh-CN"/>
        </w:rPr>
        <w:t>固定资产原值</w:t>
      </w:r>
      <w:r>
        <w:rPr>
          <w:rFonts w:hint="eastAsia" w:ascii="仿宋_GB2312" w:hAnsi="仿宋_GB2312" w:eastAsia="仿宋_GB2312" w:cs="仿宋_GB2312"/>
          <w:sz w:val="32"/>
          <w:szCs w:val="32"/>
          <w:highlight w:val="none"/>
        </w:rPr>
        <w:t>44.13</w:t>
      </w:r>
      <w:r>
        <w:rPr>
          <w:rFonts w:hint="eastAsia" w:ascii="仿宋_GB2312" w:hAnsi="仿宋_GB2312" w:eastAsia="仿宋_GB2312" w:cs="仿宋_GB2312"/>
          <w:sz w:val="32"/>
          <w:szCs w:val="32"/>
          <w:highlight w:val="none"/>
          <w:lang w:val="en-US" w:eastAsia="zh-CN"/>
        </w:rPr>
        <w:t>万元，房</w:t>
      </w:r>
      <w:r>
        <w:rPr>
          <w:rFonts w:hint="eastAsia" w:ascii="仿宋_GB2312" w:hAnsi="仿宋_GB2312" w:eastAsia="仿宋_GB2312" w:cs="仿宋_GB2312"/>
          <w:sz w:val="32"/>
          <w:szCs w:val="32"/>
          <w:highlight w:val="none"/>
        </w:rPr>
        <w:t>屋0平方米</w:t>
      </w:r>
      <w:r>
        <w:rPr>
          <w:rFonts w:hint="eastAsia" w:ascii="仿宋_GB2312" w:hAnsi="仿宋_GB2312" w:eastAsia="仿宋_GB2312" w:cs="仿宋_GB2312"/>
          <w:sz w:val="32"/>
          <w:szCs w:val="32"/>
          <w:highlight w:val="none"/>
          <w:lang w:eastAsia="zh-CN"/>
        </w:rPr>
        <w:t>，价值</w:t>
      </w:r>
      <w:r>
        <w:rPr>
          <w:rFonts w:hint="eastAsia" w:ascii="仿宋_GB2312" w:hAnsi="仿宋_GB2312" w:eastAsia="仿宋_GB2312" w:cs="仿宋_GB2312"/>
          <w:sz w:val="32"/>
          <w:szCs w:val="32"/>
          <w:highlight w:val="none"/>
        </w:rPr>
        <w:t>0.00万元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车辆0辆，价值0.00万元，其中：副部（省）级及以上领导用车0辆、主要领导干部用车0辆、机要通信用车0辆、应急保障用车0辆、执法执勤用车0辆、特种专业技术用车0辆、离退休干部用车0辆、其他用车0辆，其他用车主要是：</w:t>
      </w:r>
      <w:r>
        <w:rPr>
          <w:rFonts w:hint="eastAsia" w:ascii="仿宋_GB2312" w:hAnsi="仿宋_GB2312" w:eastAsia="仿宋_GB2312" w:cs="仿宋_GB2312"/>
          <w:sz w:val="32"/>
          <w:szCs w:val="32"/>
          <w:highlight w:val="none"/>
          <w:lang w:val="en-US" w:eastAsia="zh-CN"/>
        </w:rPr>
        <w:t>无其他用车</w:t>
      </w:r>
      <w:r>
        <w:rPr>
          <w:rFonts w:hint="eastAsia" w:ascii="仿宋_GB2312" w:hAnsi="仿宋_GB2312" w:eastAsia="仿宋_GB2312" w:cs="仿宋_GB2312"/>
          <w:sz w:val="32"/>
          <w:szCs w:val="32"/>
          <w:highlight w:val="none"/>
        </w:rPr>
        <w:t>；单价100万元（含）以上设备（不含车辆）0</w:t>
      </w:r>
      <w:r>
        <w:rPr>
          <w:rFonts w:hint="eastAsia" w:ascii="仿宋_GB2312" w:hAnsi="仿宋_GB2312" w:eastAsia="仿宋_GB2312" w:cs="仿宋_GB2312"/>
          <w:sz w:val="32"/>
          <w:szCs w:val="32"/>
          <w:highlight w:val="none"/>
          <w:lang w:val="en-US" w:eastAsia="zh-CN"/>
        </w:rPr>
        <w:t>台</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lang w:eastAsia="zh-CN"/>
        </w:rPr>
      </w:pPr>
      <w:bookmarkStart w:id="56" w:name="_Toc9222"/>
      <w:bookmarkStart w:id="57" w:name="_Toc435"/>
      <w:bookmarkStart w:id="58" w:name="_Toc14323"/>
      <w:r>
        <w:rPr>
          <w:rFonts w:hint="eastAsia" w:ascii="黑体" w:hAnsi="黑体" w:eastAsia="黑体" w:cs="黑体"/>
          <w:bCs/>
          <w:kern w:val="0"/>
          <w:sz w:val="32"/>
          <w:szCs w:val="32"/>
          <w:highlight w:val="none"/>
          <w:lang w:eastAsia="zh-CN"/>
        </w:rPr>
        <w:t>十</w:t>
      </w:r>
      <w:r>
        <w:rPr>
          <w:rFonts w:hint="eastAsia" w:ascii="黑体" w:hAnsi="黑体" w:eastAsia="黑体" w:cs="黑体"/>
          <w:bCs/>
          <w:kern w:val="0"/>
          <w:sz w:val="32"/>
          <w:szCs w:val="32"/>
          <w:highlight w:val="none"/>
          <w:lang w:val="en-US" w:eastAsia="zh-CN"/>
        </w:rPr>
        <w:t>一</w:t>
      </w:r>
      <w:r>
        <w:rPr>
          <w:rFonts w:hint="eastAsia" w:ascii="黑体" w:hAnsi="黑体" w:eastAsia="黑体" w:cs="黑体"/>
          <w:bCs/>
          <w:kern w:val="0"/>
          <w:sz w:val="32"/>
          <w:szCs w:val="32"/>
          <w:highlight w:val="none"/>
          <w:lang w:eastAsia="zh-CN"/>
        </w:rPr>
        <w:t>、预算绩效的情况说明</w:t>
      </w:r>
      <w:bookmarkEnd w:id="56"/>
      <w:bookmarkEnd w:id="57"/>
      <w:bookmarkEnd w:id="58"/>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根据预算绩效管理要求，我单位2022年度开展预算绩效评价项目</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lang w:eastAsia="zh-CN"/>
        </w:rPr>
        <w:t>个，</w:t>
      </w:r>
      <w:r>
        <w:rPr>
          <w:rFonts w:hint="eastAsia" w:ascii="仿宋_GB2312" w:hAnsi="仿宋_GB2312" w:eastAsia="仿宋_GB2312" w:cs="仿宋_GB2312"/>
          <w:sz w:val="32"/>
          <w:szCs w:val="32"/>
          <w:highlight w:val="none"/>
          <w:lang w:val="en-US" w:eastAsia="zh-CN"/>
        </w:rPr>
        <w:t>全年预算数0</w:t>
      </w:r>
      <w:r>
        <w:rPr>
          <w:rFonts w:hint="eastAsia" w:ascii="仿宋_GB2312" w:hAnsi="仿宋_GB2312" w:eastAsia="仿宋_GB2312" w:cs="仿宋_GB2312"/>
          <w:sz w:val="32"/>
          <w:szCs w:val="32"/>
          <w:highlight w:val="none"/>
          <w:lang w:eastAsia="zh-CN"/>
        </w:rPr>
        <w:t>万元，</w:t>
      </w:r>
      <w:r>
        <w:rPr>
          <w:rFonts w:hint="eastAsia" w:ascii="仿宋_GB2312" w:hAnsi="仿宋_GB2312" w:eastAsia="仿宋_GB2312" w:cs="仿宋_GB2312"/>
          <w:sz w:val="32"/>
          <w:szCs w:val="32"/>
          <w:highlight w:val="none"/>
          <w:lang w:val="en-US" w:eastAsia="zh-CN"/>
        </w:rPr>
        <w:t>全年执行数0</w:t>
      </w:r>
      <w:r>
        <w:rPr>
          <w:rFonts w:hint="eastAsia" w:ascii="仿宋_GB2312" w:hAnsi="仿宋_GB2312" w:eastAsia="仿宋_GB2312" w:cs="仿宋_GB2312"/>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预算绩效管理取得的成效：我单位2022年度无绩效自评项目。发现的问题及原因：我单位2022年度无绩效自评项目。下一步改进措施：我单位 2022 年度无绩效自评项目。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default" w:ascii="Times New Roman" w:hAnsi="Times New Roman" w:eastAsia="方正仿宋_GBK" w:cs="Times New Roman"/>
          <w:sz w:val="32"/>
          <w:szCs w:val="32"/>
          <w:highlight w:val="none"/>
        </w:rPr>
      </w:pPr>
      <w:bookmarkStart w:id="59" w:name="_Toc24143"/>
      <w:r>
        <w:rPr>
          <w:rFonts w:hint="default" w:ascii="Times New Roman" w:hAnsi="Times New Roman" w:eastAsia="方正仿宋_GBK" w:cs="Times New Roman"/>
          <w:sz w:val="32"/>
          <w:szCs w:val="32"/>
          <w:highlight w:val="none"/>
        </w:rPr>
        <w:br w:type="page"/>
      </w:r>
      <w:bookmarkStart w:id="60" w:name="_Toc10437"/>
      <w:bookmarkStart w:id="61" w:name="_Toc4580"/>
      <w:r>
        <w:rPr>
          <w:rFonts w:hint="eastAsia" w:ascii="黑体" w:hAnsi="黑体" w:eastAsia="黑体" w:cs="黑体"/>
          <w:sz w:val="32"/>
          <w:szCs w:val="32"/>
          <w:highlight w:val="none"/>
        </w:rPr>
        <w:t>第三部分 专业名词解释</w:t>
      </w:r>
      <w:bookmarkEnd w:id="59"/>
      <w:bookmarkEnd w:id="60"/>
      <w:bookmarkEnd w:id="61"/>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年初</w:t>
      </w:r>
      <w:r>
        <w:rPr>
          <w:rFonts w:hint="eastAsia" w:ascii="仿宋_GB2312" w:hAnsi="仿宋_GB2312" w:eastAsia="仿宋_GB2312" w:cs="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hAnsi="仿宋_GB2312" w:eastAsia="仿宋_GB2312" w:cs="仿宋_GB2312"/>
          <w:sz w:val="32"/>
          <w:szCs w:val="32"/>
          <w:highlight w:val="none"/>
          <w:lang w:eastAsia="zh-CN"/>
        </w:rPr>
        <w:t>国际旅费、国外城市间交通费、</w:t>
      </w:r>
      <w:r>
        <w:rPr>
          <w:rFonts w:hint="eastAsia" w:ascii="仿宋_GB2312" w:hAnsi="仿宋_GB2312" w:eastAsia="仿宋_GB2312" w:cs="仿宋_GB2312"/>
          <w:sz w:val="32"/>
          <w:szCs w:val="32"/>
          <w:highlight w:val="none"/>
        </w:rPr>
        <w:t>住宿费、伙食费、培训费、</w:t>
      </w:r>
      <w:r>
        <w:rPr>
          <w:rFonts w:hint="eastAsia" w:ascii="仿宋_GB2312" w:hAnsi="仿宋_GB2312" w:eastAsia="仿宋_GB2312" w:cs="仿宋_GB2312"/>
          <w:sz w:val="32"/>
          <w:szCs w:val="32"/>
          <w:highlight w:val="none"/>
          <w:lang w:eastAsia="zh-CN"/>
        </w:rPr>
        <w:t>公</w:t>
      </w:r>
      <w:r>
        <w:rPr>
          <w:rFonts w:hint="eastAsia" w:ascii="仿宋_GB2312" w:hAnsi="仿宋_GB2312" w:eastAsia="仿宋_GB2312" w:cs="仿宋_GB2312"/>
          <w:sz w:val="32"/>
          <w:szCs w:val="32"/>
          <w:highlight w:val="none"/>
        </w:rPr>
        <w:t>杂费等支出；公务用车购置费</w:t>
      </w:r>
      <w:r>
        <w:rPr>
          <w:rFonts w:hint="eastAsia" w:ascii="仿宋_GB2312" w:hAnsi="仿宋_GB2312" w:eastAsia="仿宋_GB2312" w:cs="仿宋_GB2312"/>
          <w:sz w:val="32"/>
          <w:szCs w:val="32"/>
          <w:highlight w:val="none"/>
          <w:lang w:eastAsia="zh-CN"/>
        </w:rPr>
        <w:t>反映公务用车购置支出（含车辆购置税、牌照费）；</w:t>
      </w:r>
      <w:r>
        <w:rPr>
          <w:rFonts w:hint="eastAsia" w:ascii="仿宋_GB2312" w:hAnsi="仿宋_GB2312" w:eastAsia="仿宋_GB2312" w:cs="仿宋_GB2312"/>
          <w:sz w:val="32"/>
          <w:szCs w:val="32"/>
          <w:highlight w:val="none"/>
        </w:rPr>
        <w:t>公务用车运行</w:t>
      </w:r>
      <w:r>
        <w:rPr>
          <w:rFonts w:hint="eastAsia" w:ascii="仿宋_GB2312" w:hAnsi="仿宋_GB2312" w:eastAsia="仿宋_GB2312" w:cs="仿宋_GB2312"/>
          <w:sz w:val="32"/>
          <w:szCs w:val="32"/>
          <w:highlight w:val="none"/>
          <w:lang w:eastAsia="zh-CN"/>
        </w:rPr>
        <w:t>维护</w:t>
      </w:r>
      <w:r>
        <w:rPr>
          <w:rFonts w:hint="eastAsia" w:ascii="仿宋_GB2312" w:hAnsi="仿宋_GB2312" w:eastAsia="仿宋_GB2312" w:cs="仿宋_GB2312"/>
          <w:sz w:val="32"/>
          <w:szCs w:val="32"/>
          <w:highlight w:val="none"/>
        </w:rPr>
        <w:t>费反映</w:t>
      </w:r>
      <w:r>
        <w:rPr>
          <w:rFonts w:hint="eastAsia" w:ascii="仿宋_GB2312" w:hAnsi="仿宋_GB2312" w:eastAsia="仿宋_GB2312" w:cs="仿宋_GB2312"/>
          <w:sz w:val="32"/>
          <w:szCs w:val="32"/>
          <w:highlight w:val="none"/>
          <w:lang w:eastAsia="zh-CN"/>
        </w:rPr>
        <w:t>单位按规定保留的公务用车燃料费、维修费、</w:t>
      </w:r>
      <w:r>
        <w:rPr>
          <w:rFonts w:hint="eastAsia" w:ascii="仿宋_GB2312" w:hAnsi="仿宋_GB2312" w:eastAsia="仿宋_GB2312" w:cs="仿宋_GB2312"/>
          <w:sz w:val="32"/>
          <w:szCs w:val="32"/>
          <w:highlight w:val="none"/>
        </w:rPr>
        <w:t>过路过桥费、保险费、安全奖励费用等支出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公务接待费反映单位按规定开支的各类公务接待（含外宾接待）</w:t>
      </w:r>
      <w:r>
        <w:rPr>
          <w:rFonts w:hint="eastAsia" w:ascii="仿宋_GB2312" w:hAnsi="仿宋_GB2312" w:eastAsia="仿宋_GB2312" w:cs="仿宋_GB2312"/>
          <w:sz w:val="32"/>
          <w:szCs w:val="32"/>
          <w:highlight w:val="none"/>
          <w:lang w:eastAsia="zh-CN"/>
        </w:rPr>
        <w:t>费用</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cs="黑体"/>
          <w:sz w:val="32"/>
          <w:szCs w:val="32"/>
          <w:highlight w:val="none"/>
        </w:rPr>
      </w:pPr>
      <w:bookmarkStart w:id="62" w:name="_Toc28903"/>
      <w:r>
        <w:rPr>
          <w:rFonts w:hint="eastAsia" w:ascii="仿宋_GB2312" w:hAnsi="仿宋_GB2312" w:eastAsia="仿宋_GB2312" w:cs="仿宋_GB2312"/>
          <w:sz w:val="32"/>
          <w:szCs w:val="32"/>
          <w:highlight w:val="none"/>
        </w:rPr>
        <w:br w:type="page"/>
      </w:r>
      <w:bookmarkStart w:id="63" w:name="_Toc32549"/>
      <w:bookmarkStart w:id="64" w:name="_Toc5876"/>
      <w:r>
        <w:rPr>
          <w:rFonts w:hint="eastAsia" w:ascii="黑体" w:hAnsi="黑体" w:eastAsia="黑体" w:cs="黑体"/>
          <w:sz w:val="32"/>
          <w:szCs w:val="32"/>
          <w:highlight w:val="none"/>
        </w:rPr>
        <w:t>第四部分 部门决算报表（见附表）</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65" w:name="_Toc6062"/>
      <w:bookmarkStart w:id="66" w:name="_Toc5272"/>
      <w:bookmarkStart w:id="67" w:name="_Toc3595"/>
      <w:r>
        <w:rPr>
          <w:rFonts w:hint="eastAsia" w:ascii="黑体" w:hAnsi="黑体" w:eastAsia="黑体" w:cs="黑体"/>
          <w:bCs/>
          <w:kern w:val="0"/>
          <w:sz w:val="32"/>
          <w:szCs w:val="32"/>
          <w:highlight w:val="none"/>
        </w:rPr>
        <w:t>一、《收入支出决算总表》</w:t>
      </w:r>
      <w:bookmarkEnd w:id="65"/>
      <w:bookmarkEnd w:id="66"/>
      <w:bookmarkEnd w:id="6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68" w:name="_Toc30364"/>
      <w:bookmarkStart w:id="69" w:name="_Toc30518"/>
      <w:bookmarkStart w:id="70" w:name="_Toc6432"/>
      <w:r>
        <w:rPr>
          <w:rFonts w:hint="eastAsia" w:ascii="黑体" w:hAnsi="黑体" w:eastAsia="黑体" w:cs="黑体"/>
          <w:bCs/>
          <w:kern w:val="0"/>
          <w:sz w:val="32"/>
          <w:szCs w:val="32"/>
          <w:highlight w:val="none"/>
        </w:rPr>
        <w:t>二、《收入决算表》</w:t>
      </w:r>
      <w:bookmarkEnd w:id="68"/>
      <w:bookmarkEnd w:id="69"/>
      <w:bookmarkEnd w:id="7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71" w:name="_Toc24682"/>
      <w:bookmarkStart w:id="72" w:name="_Toc21304"/>
      <w:bookmarkStart w:id="73" w:name="_Toc23872"/>
      <w:r>
        <w:rPr>
          <w:rFonts w:hint="eastAsia" w:ascii="黑体" w:hAnsi="黑体" w:eastAsia="黑体" w:cs="黑体"/>
          <w:bCs/>
          <w:kern w:val="0"/>
          <w:sz w:val="32"/>
          <w:szCs w:val="32"/>
          <w:highlight w:val="none"/>
        </w:rPr>
        <w:t>三、《支出决算表》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74" w:name="_Toc14238"/>
      <w:bookmarkStart w:id="75" w:name="_Toc17363"/>
      <w:bookmarkStart w:id="76" w:name="_Toc32114"/>
      <w:r>
        <w:rPr>
          <w:rFonts w:hint="eastAsia" w:ascii="黑体" w:hAnsi="黑体" w:eastAsia="黑体" w:cs="黑体"/>
          <w:bCs/>
          <w:kern w:val="0"/>
          <w:sz w:val="32"/>
          <w:szCs w:val="32"/>
          <w:highlight w:val="none"/>
        </w:rPr>
        <w:t>四、《财政拨款收入支出决算总表》</w:t>
      </w:r>
      <w:bookmarkEnd w:id="74"/>
      <w:bookmarkEnd w:id="75"/>
      <w:bookmarkEnd w:id="76"/>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77" w:name="_Toc1532"/>
      <w:bookmarkStart w:id="78" w:name="_Toc16665"/>
      <w:bookmarkStart w:id="79" w:name="_Toc10347"/>
      <w:r>
        <w:rPr>
          <w:rFonts w:hint="eastAsia" w:ascii="黑体" w:hAnsi="黑体" w:eastAsia="黑体" w:cs="黑体"/>
          <w:bCs/>
          <w:kern w:val="0"/>
          <w:sz w:val="32"/>
          <w:szCs w:val="32"/>
          <w:highlight w:val="none"/>
        </w:rPr>
        <w:t>五、《一般公共预算财政拨款支出决算表》</w:t>
      </w:r>
      <w:bookmarkEnd w:id="77"/>
      <w:bookmarkEnd w:id="78"/>
      <w:bookmarkEnd w:id="7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0" w:name="_Toc5626"/>
      <w:bookmarkStart w:id="81" w:name="_Toc2980"/>
      <w:bookmarkStart w:id="82" w:name="_Toc24067"/>
      <w:r>
        <w:rPr>
          <w:rFonts w:hint="eastAsia" w:ascii="黑体" w:hAnsi="黑体" w:eastAsia="黑体" w:cs="黑体"/>
          <w:bCs/>
          <w:kern w:val="0"/>
          <w:sz w:val="32"/>
          <w:szCs w:val="32"/>
          <w:highlight w:val="none"/>
        </w:rPr>
        <w:t>六、《一般公共预算财政拨款基本支出决算表》</w:t>
      </w:r>
      <w:bookmarkEnd w:id="80"/>
      <w:bookmarkEnd w:id="81"/>
      <w:bookmarkEnd w:id="82"/>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3" w:name="_Toc9459"/>
      <w:bookmarkStart w:id="84" w:name="_Toc3931"/>
      <w:r>
        <w:rPr>
          <w:rFonts w:hint="eastAsia" w:ascii="黑体" w:hAnsi="黑体" w:eastAsia="黑体" w:cs="黑体"/>
          <w:bCs/>
          <w:kern w:val="0"/>
          <w:sz w:val="32"/>
          <w:szCs w:val="32"/>
          <w:highlight w:val="none"/>
        </w:rPr>
        <w:t>七、</w:t>
      </w:r>
      <w:bookmarkStart w:id="85" w:name="_Toc32663"/>
      <w:r>
        <w:rPr>
          <w:rFonts w:hint="eastAsia" w:ascii="黑体" w:hAnsi="黑体" w:eastAsia="黑体" w:cs="黑体"/>
          <w:bCs/>
          <w:kern w:val="0"/>
          <w:sz w:val="32"/>
          <w:szCs w:val="32"/>
          <w:highlight w:val="none"/>
        </w:rPr>
        <w:t>《财政拨款“三公”经费支出决算表》</w:t>
      </w:r>
      <w:bookmarkEnd w:id="83"/>
      <w:bookmarkEnd w:id="84"/>
      <w:bookmarkEnd w:id="8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6" w:name="_Toc20536"/>
      <w:bookmarkStart w:id="87" w:name="_Toc482"/>
      <w:bookmarkStart w:id="88" w:name="_Toc5453"/>
      <w:r>
        <w:rPr>
          <w:rFonts w:hint="eastAsia" w:ascii="黑体" w:hAnsi="黑体" w:eastAsia="黑体" w:cs="黑体"/>
          <w:bCs/>
          <w:kern w:val="0"/>
          <w:sz w:val="32"/>
          <w:szCs w:val="32"/>
          <w:highlight w:val="none"/>
        </w:rPr>
        <w:t>八、《政府性基金预算财政拨款收入支出决算表》</w:t>
      </w:r>
      <w:bookmarkEnd w:id="86"/>
      <w:bookmarkEnd w:id="87"/>
      <w:bookmarkEnd w:id="88"/>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黑体"/>
          <w:bCs/>
          <w:kern w:val="0"/>
          <w:sz w:val="32"/>
          <w:szCs w:val="32"/>
          <w:highlight w:val="none"/>
        </w:rPr>
      </w:pPr>
      <w:bookmarkStart w:id="89" w:name="_Toc19300"/>
      <w:bookmarkStart w:id="90" w:name="_Toc30064"/>
      <w:r>
        <w:rPr>
          <w:rFonts w:hint="eastAsia" w:ascii="黑体" w:hAnsi="黑体" w:eastAsia="黑体" w:cs="黑体"/>
          <w:bCs/>
          <w:kern w:val="0"/>
          <w:sz w:val="32"/>
          <w:szCs w:val="32"/>
          <w:highlight w:val="none"/>
          <w:lang w:val="en-US" w:eastAsia="zh-CN"/>
        </w:rPr>
        <w:t>九</w:t>
      </w:r>
      <w:r>
        <w:rPr>
          <w:rFonts w:hint="eastAsia" w:ascii="黑体" w:hAnsi="黑体" w:eastAsia="黑体" w:cs="黑体"/>
          <w:bCs/>
          <w:kern w:val="0"/>
          <w:sz w:val="32"/>
          <w:szCs w:val="32"/>
          <w:highlight w:val="none"/>
        </w:rPr>
        <w:t>、《</w:t>
      </w:r>
      <w:r>
        <w:rPr>
          <w:rFonts w:hint="eastAsia" w:ascii="黑体" w:hAnsi="黑体" w:eastAsia="黑体" w:cs="黑体"/>
          <w:bCs/>
          <w:kern w:val="0"/>
          <w:sz w:val="32"/>
          <w:szCs w:val="32"/>
          <w:highlight w:val="none"/>
          <w:lang w:eastAsia="zh-CN"/>
        </w:rPr>
        <w:t>国有资本经营</w:t>
      </w:r>
      <w:r>
        <w:rPr>
          <w:rFonts w:hint="eastAsia" w:ascii="黑体" w:hAnsi="黑体" w:eastAsia="黑体" w:cs="黑体"/>
          <w:bCs/>
          <w:kern w:val="0"/>
          <w:sz w:val="32"/>
          <w:szCs w:val="32"/>
          <w:highlight w:val="none"/>
        </w:rPr>
        <w:t>预算财政拨款收入支出决算表》</w:t>
      </w:r>
      <w:bookmarkEnd w:id="89"/>
      <w:bookmarkEnd w:id="9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仿宋_GB2312" w:hAnsi="仿宋_GB2312" w:eastAsia="仿宋_GB2312" w:cs="仿宋_GB2312"/>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Tg3YzBiMTc2OWE2NzU0MmViZGRhOGE5ZjI5NjgifQ=="/>
  </w:docVars>
  <w:rsids>
    <w:rsidRoot w:val="00000000"/>
    <w:rsid w:val="00E65F3E"/>
    <w:rsid w:val="01126932"/>
    <w:rsid w:val="011726B8"/>
    <w:rsid w:val="01205ED0"/>
    <w:rsid w:val="020B1E19"/>
    <w:rsid w:val="02F73D26"/>
    <w:rsid w:val="034D4FEF"/>
    <w:rsid w:val="043E5B56"/>
    <w:rsid w:val="04C8148A"/>
    <w:rsid w:val="04EB311D"/>
    <w:rsid w:val="06182106"/>
    <w:rsid w:val="061D0810"/>
    <w:rsid w:val="06792773"/>
    <w:rsid w:val="06DB1E8B"/>
    <w:rsid w:val="074D53BC"/>
    <w:rsid w:val="08064D17"/>
    <w:rsid w:val="086F792B"/>
    <w:rsid w:val="0A1C6A2B"/>
    <w:rsid w:val="0A7B4867"/>
    <w:rsid w:val="0B8C3ECC"/>
    <w:rsid w:val="0C7227A7"/>
    <w:rsid w:val="0D95707B"/>
    <w:rsid w:val="102E443C"/>
    <w:rsid w:val="13065313"/>
    <w:rsid w:val="14133D11"/>
    <w:rsid w:val="142B5C8A"/>
    <w:rsid w:val="148402DD"/>
    <w:rsid w:val="17A9659B"/>
    <w:rsid w:val="187E287E"/>
    <w:rsid w:val="18C821D4"/>
    <w:rsid w:val="19DB6010"/>
    <w:rsid w:val="1A700524"/>
    <w:rsid w:val="1B3B0F26"/>
    <w:rsid w:val="1B975C14"/>
    <w:rsid w:val="1BF4094D"/>
    <w:rsid w:val="1CA148EC"/>
    <w:rsid w:val="1D051B8C"/>
    <w:rsid w:val="1D0C360F"/>
    <w:rsid w:val="1D1C0892"/>
    <w:rsid w:val="1D9D7450"/>
    <w:rsid w:val="1DAF458D"/>
    <w:rsid w:val="1DFA6FC7"/>
    <w:rsid w:val="1EA8342C"/>
    <w:rsid w:val="1F516E45"/>
    <w:rsid w:val="204C3744"/>
    <w:rsid w:val="20DD6197"/>
    <w:rsid w:val="2219306C"/>
    <w:rsid w:val="22A55E8D"/>
    <w:rsid w:val="23BC04D2"/>
    <w:rsid w:val="24A705FF"/>
    <w:rsid w:val="24CC678C"/>
    <w:rsid w:val="251D1650"/>
    <w:rsid w:val="25DB2050"/>
    <w:rsid w:val="260B6293"/>
    <w:rsid w:val="270C6310"/>
    <w:rsid w:val="27563AA3"/>
    <w:rsid w:val="27AA780B"/>
    <w:rsid w:val="27CF2642"/>
    <w:rsid w:val="295F55B3"/>
    <w:rsid w:val="29B10A15"/>
    <w:rsid w:val="2A053397"/>
    <w:rsid w:val="2B2B0F19"/>
    <w:rsid w:val="2B4D1323"/>
    <w:rsid w:val="2CB371D5"/>
    <w:rsid w:val="2D1136DF"/>
    <w:rsid w:val="2D1A5149"/>
    <w:rsid w:val="2DB131BB"/>
    <w:rsid w:val="2E18598A"/>
    <w:rsid w:val="2EA87867"/>
    <w:rsid w:val="2F1A7CE7"/>
    <w:rsid w:val="2F600E2E"/>
    <w:rsid w:val="2F6F136A"/>
    <w:rsid w:val="2FD27414"/>
    <w:rsid w:val="315C4C4E"/>
    <w:rsid w:val="319501D5"/>
    <w:rsid w:val="31C63837"/>
    <w:rsid w:val="31D7657D"/>
    <w:rsid w:val="32652597"/>
    <w:rsid w:val="33B777EE"/>
    <w:rsid w:val="354E515D"/>
    <w:rsid w:val="35572618"/>
    <w:rsid w:val="36197594"/>
    <w:rsid w:val="370552AF"/>
    <w:rsid w:val="388B6EB1"/>
    <w:rsid w:val="38D00073"/>
    <w:rsid w:val="3914510A"/>
    <w:rsid w:val="39662DA7"/>
    <w:rsid w:val="39BD5029"/>
    <w:rsid w:val="39CA4215"/>
    <w:rsid w:val="3A872458"/>
    <w:rsid w:val="3B564E69"/>
    <w:rsid w:val="3B8A672D"/>
    <w:rsid w:val="3CC60F0C"/>
    <w:rsid w:val="3CEF7BCF"/>
    <w:rsid w:val="3D5275AC"/>
    <w:rsid w:val="3E2B6937"/>
    <w:rsid w:val="3EDE2FB5"/>
    <w:rsid w:val="40672DDF"/>
    <w:rsid w:val="40834692"/>
    <w:rsid w:val="40880634"/>
    <w:rsid w:val="41EF2D22"/>
    <w:rsid w:val="42F8512C"/>
    <w:rsid w:val="43236CBC"/>
    <w:rsid w:val="43941520"/>
    <w:rsid w:val="46901EEE"/>
    <w:rsid w:val="469C74D2"/>
    <w:rsid w:val="46F870EF"/>
    <w:rsid w:val="470C497C"/>
    <w:rsid w:val="47864B7E"/>
    <w:rsid w:val="47FA3888"/>
    <w:rsid w:val="48022301"/>
    <w:rsid w:val="48A00A76"/>
    <w:rsid w:val="494D593E"/>
    <w:rsid w:val="4A9250D2"/>
    <w:rsid w:val="4B4C0111"/>
    <w:rsid w:val="4B674EE5"/>
    <w:rsid w:val="4D0409AE"/>
    <w:rsid w:val="4DFC05DB"/>
    <w:rsid w:val="4EB125A1"/>
    <w:rsid w:val="50653746"/>
    <w:rsid w:val="50B079E5"/>
    <w:rsid w:val="50DB5F45"/>
    <w:rsid w:val="5161472C"/>
    <w:rsid w:val="51B73A83"/>
    <w:rsid w:val="51FC189E"/>
    <w:rsid w:val="5217704A"/>
    <w:rsid w:val="525D7070"/>
    <w:rsid w:val="52981897"/>
    <w:rsid w:val="529D6258"/>
    <w:rsid w:val="52A11FF1"/>
    <w:rsid w:val="52F92565"/>
    <w:rsid w:val="55CF1C7C"/>
    <w:rsid w:val="562333F7"/>
    <w:rsid w:val="5625599A"/>
    <w:rsid w:val="56DF422C"/>
    <w:rsid w:val="571A2F2D"/>
    <w:rsid w:val="571C510A"/>
    <w:rsid w:val="57B91AC2"/>
    <w:rsid w:val="583059FA"/>
    <w:rsid w:val="58B1531F"/>
    <w:rsid w:val="5A3B2BBB"/>
    <w:rsid w:val="5A72353C"/>
    <w:rsid w:val="5A9D66AD"/>
    <w:rsid w:val="5B983671"/>
    <w:rsid w:val="5B9F0997"/>
    <w:rsid w:val="5D223904"/>
    <w:rsid w:val="5E563582"/>
    <w:rsid w:val="5E5C0B57"/>
    <w:rsid w:val="5F0F21D9"/>
    <w:rsid w:val="5FA17648"/>
    <w:rsid w:val="5FCB4141"/>
    <w:rsid w:val="5FD96BBF"/>
    <w:rsid w:val="5FDA1BEA"/>
    <w:rsid w:val="61A46A97"/>
    <w:rsid w:val="627D5AD6"/>
    <w:rsid w:val="62DD7D21"/>
    <w:rsid w:val="63ED26A7"/>
    <w:rsid w:val="63F66C47"/>
    <w:rsid w:val="65D97752"/>
    <w:rsid w:val="665A3587"/>
    <w:rsid w:val="66941F28"/>
    <w:rsid w:val="68DB0208"/>
    <w:rsid w:val="692C17C2"/>
    <w:rsid w:val="69AD798C"/>
    <w:rsid w:val="6B68175F"/>
    <w:rsid w:val="6C733C48"/>
    <w:rsid w:val="6D2D398E"/>
    <w:rsid w:val="6E0F7A08"/>
    <w:rsid w:val="6F244742"/>
    <w:rsid w:val="6FDA5DE4"/>
    <w:rsid w:val="70F3754D"/>
    <w:rsid w:val="71473612"/>
    <w:rsid w:val="718F7F65"/>
    <w:rsid w:val="71FD163F"/>
    <w:rsid w:val="72C20820"/>
    <w:rsid w:val="730920D9"/>
    <w:rsid w:val="73B44695"/>
    <w:rsid w:val="73FB6630"/>
    <w:rsid w:val="7447570D"/>
    <w:rsid w:val="74511E48"/>
    <w:rsid w:val="74E76DCD"/>
    <w:rsid w:val="769901DB"/>
    <w:rsid w:val="76D53A35"/>
    <w:rsid w:val="77ED6F44"/>
    <w:rsid w:val="786C4968"/>
    <w:rsid w:val="79890B19"/>
    <w:rsid w:val="7A3E54DB"/>
    <w:rsid w:val="7B6B79AE"/>
    <w:rsid w:val="7B957477"/>
    <w:rsid w:val="7C883F0C"/>
    <w:rsid w:val="7D697356"/>
    <w:rsid w:val="7D9F619B"/>
    <w:rsid w:val="7DEC608F"/>
    <w:rsid w:val="7F3D6F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unhideWhenUsed/>
    <w:qFormat/>
    <w:uiPriority w:val="0"/>
    <w:pPr>
      <w:ind w:firstLine="420" w:firstLineChars="200"/>
    </w:pPr>
  </w:style>
  <w:style w:type="paragraph" w:styleId="3">
    <w:name w:val="Body Text Indent"/>
    <w:basedOn w:val="1"/>
    <w:next w:val="1"/>
    <w:unhideWhenUsed/>
    <w:qFormat/>
    <w:uiPriority w:val="0"/>
    <w:pPr>
      <w:spacing w:before="100" w:beforeAutospacing="1" w:after="120" w:line="500" w:lineRule="exact"/>
      <w:ind w:left="420" w:leftChars="200"/>
    </w:pPr>
    <w:rPr>
      <w:rFonts w:eastAsia="仿宋_GB2312" w:cs="宋体"/>
      <w:sz w:val="28"/>
      <w:szCs w:val="28"/>
    </w:rPr>
  </w:style>
  <w:style w:type="paragraph" w:styleId="4">
    <w:name w:val="annotation text"/>
    <w:basedOn w:val="1"/>
    <w:qFormat/>
    <w:uiPriority w:val="0"/>
    <w:pPr>
      <w:jc w:val="left"/>
    </w:pPr>
  </w:style>
  <w:style w:type="paragraph" w:styleId="5">
    <w:name w:val="Body Text"/>
    <w:basedOn w:val="1"/>
    <w:next w:val="1"/>
    <w:qFormat/>
    <w:uiPriority w:val="0"/>
    <w:pPr>
      <w:widowControl/>
      <w:spacing w:before="100" w:beforeAutospacing="1" w:after="100" w:afterAutospacing="1"/>
      <w:jc w:val="left"/>
    </w:pPr>
    <w:rPr>
      <w:rFonts w:ascii="宋体" w:hAnsi="宋体" w:cs="宋体"/>
      <w:kern w:val="0"/>
      <w:sz w:val="24"/>
    </w:r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customStyle="1" w:styleId="13">
    <w:name w:val="WPSOffice手动目录 1"/>
    <w:qFormat/>
    <w:uiPriority w:val="0"/>
    <w:pPr>
      <w:ind w:leftChars="0"/>
    </w:pPr>
    <w:rPr>
      <w:rFonts w:ascii="Times New Roman" w:hAnsi="Times New Roman" w:eastAsia="宋体" w:cs="Times New Roman"/>
      <w:sz w:val="20"/>
      <w:szCs w:val="20"/>
    </w:r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5844</Words>
  <Characters>6356</Characters>
  <Lines>0</Lines>
  <Paragraphs>0</Paragraphs>
  <TotalTime>51</TotalTime>
  <ScaleCrop>false</ScaleCrop>
  <LinksUpToDate>false</LinksUpToDate>
  <CharactersWithSpaces>6379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dell</cp:lastModifiedBy>
  <dcterms:modified xsi:type="dcterms:W3CDTF">2024-02-19T07:45:45Z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6D2F30FD572E4B6284B5FB128D016734</vt:lpwstr>
  </property>
</Properties>
</file>