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乌鲁木齐市水磨沟公园</w:t>
      </w: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671"/>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521"/>
      <w:bookmarkStart w:id="3" w:name="_Toc30738"/>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bookmarkStart w:id="4" w:name="_Toc31238"/>
      <w:bookmarkStart w:id="5" w:name="_Toc24146"/>
      <w:r>
        <w:rPr>
          <w:rFonts w:hint="eastAsia" w:ascii="仿宋_GB2312" w:eastAsia="仿宋_GB2312"/>
          <w:sz w:val="32"/>
          <w:szCs w:val="32"/>
          <w:highlight w:val="none"/>
        </w:rPr>
        <w:t>（一）承担贯彻执行有关生态环境建设、园林绿化、景区管理等方面的法律、法规、规章和政策，</w:t>
      </w:r>
      <w:r>
        <w:rPr>
          <w:rFonts w:hint="eastAsia" w:ascii="仿宋_GB2312" w:eastAsia="仿宋_GB2312"/>
          <w:sz w:val="32"/>
          <w:szCs w:val="32"/>
          <w:highlight w:val="none"/>
          <w:lang w:val="en-US" w:eastAsia="zh-CN"/>
        </w:rPr>
        <w:t>及向人们群众</w:t>
      </w:r>
      <w:r>
        <w:rPr>
          <w:rFonts w:hint="eastAsia" w:ascii="仿宋_GB2312" w:eastAsia="仿宋_GB2312"/>
          <w:sz w:val="32"/>
          <w:szCs w:val="32"/>
          <w:highlight w:val="none"/>
        </w:rPr>
        <w:t>提供环境优美、健康安全的休闲娱乐场所，丰富人民群众文化生活。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（二）负责公园基础设施、公共设施等项目的建设与维护及公园绿地、树木的养护管理</w:t>
      </w:r>
      <w:r>
        <w:rPr>
          <w:rFonts w:hint="eastAsia" w:ascii="仿宋_GB2312" w:eastAsia="仿宋_GB2312"/>
          <w:sz w:val="32"/>
          <w:szCs w:val="32"/>
          <w:highlight w:val="none"/>
          <w:lang w:val="en-US" w:eastAsia="zh-CN"/>
        </w:rPr>
        <w:t>工作</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（三）负责公园游览娱乐项目的组织管理</w:t>
      </w:r>
      <w:r>
        <w:rPr>
          <w:rFonts w:hint="eastAsia" w:ascii="仿宋_GB2312" w:eastAsia="仿宋_GB2312"/>
          <w:sz w:val="32"/>
          <w:szCs w:val="32"/>
          <w:highlight w:val="none"/>
          <w:lang w:val="en-US" w:eastAsia="zh-CN"/>
        </w:rPr>
        <w:t>工作</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（四）</w:t>
      </w:r>
      <w:r>
        <w:rPr>
          <w:rFonts w:hint="eastAsia" w:ascii="仿宋_GB2312" w:eastAsia="仿宋_GB2312"/>
          <w:sz w:val="32"/>
          <w:szCs w:val="32"/>
          <w:highlight w:val="none"/>
          <w:lang w:val="en-US" w:eastAsia="zh-CN"/>
        </w:rPr>
        <w:t>负责</w:t>
      </w:r>
      <w:r>
        <w:rPr>
          <w:rFonts w:hint="eastAsia" w:ascii="仿宋_GB2312" w:eastAsia="仿宋_GB2312"/>
          <w:sz w:val="32"/>
          <w:szCs w:val="32"/>
          <w:highlight w:val="none"/>
        </w:rPr>
        <w:t>组织开展科普文化、红色教育</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旅游</w:t>
      </w:r>
      <w:r>
        <w:rPr>
          <w:rFonts w:hint="eastAsia" w:ascii="仿宋_GB2312" w:eastAsia="仿宋_GB2312"/>
          <w:sz w:val="32"/>
          <w:szCs w:val="32"/>
          <w:highlight w:val="none"/>
          <w:lang w:eastAsia="zh-CN"/>
        </w:rPr>
        <w:t>安全教育、</w:t>
      </w:r>
      <w:r>
        <w:rPr>
          <w:rFonts w:hint="eastAsia" w:ascii="仿宋_GB2312" w:eastAsia="仿宋_GB2312"/>
          <w:sz w:val="32"/>
          <w:szCs w:val="32"/>
          <w:highlight w:val="none"/>
          <w:lang w:val="en-US" w:eastAsia="zh-CN"/>
        </w:rPr>
        <w:t>消防安全教育</w:t>
      </w:r>
      <w:r>
        <w:rPr>
          <w:rFonts w:hint="eastAsia" w:ascii="仿宋_GB2312" w:eastAsia="仿宋_GB2312"/>
          <w:sz w:val="32"/>
          <w:szCs w:val="32"/>
          <w:highlight w:val="none"/>
        </w:rPr>
        <w:t>等宣传教育</w:t>
      </w:r>
      <w:r>
        <w:rPr>
          <w:rFonts w:hint="eastAsia" w:ascii="仿宋_GB2312" w:eastAsia="仿宋_GB2312"/>
          <w:sz w:val="32"/>
          <w:szCs w:val="32"/>
          <w:highlight w:val="none"/>
          <w:lang w:val="en-US" w:eastAsia="zh-CN"/>
        </w:rPr>
        <w:t>工作</w:t>
      </w:r>
      <w:r>
        <w:rPr>
          <w:rFonts w:hint="eastAsia" w:ascii="仿宋_GB2312" w:eastAsia="仿宋_GB2312"/>
          <w:sz w:val="32"/>
          <w:szCs w:val="32"/>
          <w:highlight w:val="none"/>
        </w:rPr>
        <w:t>。</w:t>
      </w:r>
    </w:p>
    <w:p>
      <w:pPr>
        <w:widowControl/>
        <w:numPr>
          <w:ilvl w:val="0"/>
          <w:numId w:val="0"/>
        </w:numPr>
        <w:spacing w:line="300" w:lineRule="auto"/>
        <w:ind w:firstLine="640" w:firstLineChars="200"/>
        <w:jc w:val="left"/>
        <w:rPr>
          <w:rFonts w:hint="eastAsia" w:ascii="仿宋" w:hAnsi="仿宋" w:eastAsia="仿宋" w:cs="仿宋"/>
          <w:color w:val="auto"/>
          <w:kern w:val="0"/>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五</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承担</w:t>
      </w:r>
      <w:r>
        <w:rPr>
          <w:rFonts w:hint="eastAsia" w:ascii="仿宋" w:hAnsi="仿宋" w:eastAsia="仿宋" w:cs="仿宋"/>
          <w:color w:val="auto"/>
          <w:kern w:val="0"/>
          <w:sz w:val="32"/>
          <w:szCs w:val="32"/>
          <w:highlight w:val="none"/>
        </w:rPr>
        <w:t>公园绿地管理，植物栽培与养护</w:t>
      </w:r>
      <w:r>
        <w:rPr>
          <w:rFonts w:hint="eastAsia" w:ascii="仿宋" w:hAnsi="仿宋" w:eastAsia="仿宋" w:cs="仿宋"/>
          <w:color w:val="auto"/>
          <w:kern w:val="0"/>
          <w:sz w:val="32"/>
          <w:szCs w:val="32"/>
          <w:highlight w:val="none"/>
          <w:lang w:val="en-US" w:eastAsia="zh-CN"/>
        </w:rPr>
        <w:t>工作，完成树木涂白，及园内树木进行药物喷洒、小蠹虫防治工作，对裸露地面、斑秃草坪进行补植工作</w:t>
      </w:r>
      <w:r>
        <w:rPr>
          <w:rFonts w:hint="eastAsia" w:ascii="仿宋" w:hAnsi="仿宋" w:eastAsia="仿宋" w:cs="仿宋"/>
          <w:color w:val="auto"/>
          <w:kern w:val="0"/>
          <w:sz w:val="32"/>
          <w:szCs w:val="32"/>
          <w:highlight w:val="none"/>
        </w:rPr>
        <w:t>。</w:t>
      </w:r>
    </w:p>
    <w:p>
      <w:pPr>
        <w:widowControl/>
        <w:numPr>
          <w:ilvl w:val="0"/>
          <w:numId w:val="0"/>
        </w:numPr>
        <w:spacing w:line="300" w:lineRule="auto"/>
        <w:ind w:firstLine="640" w:firstLineChars="200"/>
        <w:jc w:val="left"/>
        <w:rPr>
          <w:rFonts w:hint="eastAsia" w:ascii="仿宋" w:hAnsi="仿宋" w:eastAsia="仿宋" w:cs="仿宋"/>
          <w:color w:val="auto"/>
          <w:kern w:val="0"/>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承担</w:t>
      </w:r>
      <w:r>
        <w:rPr>
          <w:rFonts w:hint="eastAsia" w:ascii="仿宋" w:hAnsi="仿宋" w:eastAsia="仿宋" w:cs="仿宋"/>
          <w:color w:val="auto"/>
          <w:kern w:val="0"/>
          <w:sz w:val="32"/>
          <w:szCs w:val="32"/>
          <w:highlight w:val="none"/>
        </w:rPr>
        <w:t>公园安全隐患的排查</w:t>
      </w:r>
      <w:r>
        <w:rPr>
          <w:rFonts w:hint="eastAsia" w:ascii="仿宋" w:hAnsi="仿宋" w:eastAsia="仿宋" w:cs="仿宋"/>
          <w:color w:val="auto"/>
          <w:kern w:val="0"/>
          <w:sz w:val="32"/>
          <w:szCs w:val="32"/>
          <w:highlight w:val="none"/>
          <w:lang w:val="en-US" w:eastAsia="zh-CN"/>
        </w:rPr>
        <w:t>工作，对园内道路、河道、木栈道、徒步道、安全护栏、林带、消防设备、电器设备等安全隐患的排查</w:t>
      </w:r>
      <w:r>
        <w:rPr>
          <w:rFonts w:hint="eastAsia" w:ascii="仿宋" w:hAnsi="仿宋" w:eastAsia="仿宋" w:cs="仿宋"/>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乌鲁木齐市水磨沟公园</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72</w:t>
      </w:r>
      <w:r>
        <w:rPr>
          <w:rFonts w:hint="eastAsia" w:ascii="仿宋_GB2312" w:eastAsia="仿宋_GB2312"/>
          <w:sz w:val="32"/>
          <w:szCs w:val="32"/>
          <w:highlight w:val="none"/>
        </w:rPr>
        <w:t>人，其中：在职人员35人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离休人员0人，退休人员</w:t>
      </w:r>
      <w:r>
        <w:rPr>
          <w:rFonts w:hint="eastAsia" w:ascii="仿宋_GB2312" w:eastAsia="仿宋_GB2312"/>
          <w:sz w:val="32"/>
          <w:szCs w:val="32"/>
          <w:highlight w:val="none"/>
          <w:lang w:val="en-US" w:eastAsia="zh-CN"/>
        </w:rPr>
        <w:t>37</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决算单位构成看，乌鲁木齐市水磨沟公园部门决算包括：乌鲁木齐市水磨沟公园决算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单位无下属预算单位，下设</w:t>
      </w:r>
      <w:r>
        <w:rPr>
          <w:rFonts w:hint="eastAsia" w:ascii="仿宋_GB2312" w:eastAsia="仿宋_GB2312"/>
          <w:sz w:val="32"/>
          <w:szCs w:val="32"/>
          <w:highlight w:val="none"/>
          <w:lang w:val="en-US" w:eastAsia="zh-CN"/>
        </w:rPr>
        <w:t>5</w:t>
      </w:r>
      <w:r>
        <w:rPr>
          <w:rFonts w:hint="eastAsia" w:ascii="仿宋_GB2312" w:hAnsi="黑体" w:eastAsia="仿宋_GB2312" w:cs="宋体"/>
          <w:bCs/>
          <w:kern w:val="0"/>
          <w:sz w:val="32"/>
          <w:szCs w:val="32"/>
          <w:highlight w:val="none"/>
        </w:rPr>
        <w:t>个处室，分别是：</w:t>
      </w:r>
      <w:r>
        <w:rPr>
          <w:rFonts w:hint="eastAsia" w:ascii="仿宋_GB2312" w:hAnsi="宋体" w:eastAsia="仿宋_GB2312" w:cs="宋体"/>
          <w:kern w:val="0"/>
          <w:sz w:val="32"/>
          <w:szCs w:val="32"/>
          <w:highlight w:val="none"/>
        </w:rPr>
        <w:t>行政办、治安办、卫生班、游客中心、绿化队。</w:t>
      </w:r>
      <w:bookmarkStart w:id="6" w:name="_Toc3092"/>
      <w:bookmarkStart w:id="7" w:name="_Toc6991"/>
    </w:p>
    <w:p>
      <w:pPr>
        <w:pStyle w:val="2"/>
        <w:rPr>
          <w:rFonts w:hint="eastAsia" w:ascii="仿宋_GB2312" w:hAnsi="宋体" w:eastAsia="仿宋_GB2312" w:cs="宋体"/>
          <w:kern w:val="0"/>
          <w:sz w:val="32"/>
          <w:szCs w:val="32"/>
          <w:highlight w:val="none"/>
        </w:rPr>
      </w:pPr>
    </w:p>
    <w:p>
      <w:pPr>
        <w:rPr>
          <w:rFonts w:hint="eastAsia" w:ascii="仿宋_GB2312" w:hAnsi="宋体" w:eastAsia="仿宋_GB2312" w:cs="宋体"/>
          <w:kern w:val="0"/>
          <w:sz w:val="32"/>
          <w:szCs w:val="32"/>
          <w:highlight w:val="none"/>
        </w:rPr>
      </w:pPr>
    </w:p>
    <w:p>
      <w:pPr>
        <w:pStyle w:val="2"/>
        <w:rPr>
          <w:rFonts w:hint="eastAsia" w:ascii="仿宋_GB2312" w:hAnsi="宋体" w:eastAsia="仿宋_GB2312" w:cs="宋体"/>
          <w:kern w:val="0"/>
          <w:sz w:val="32"/>
          <w:szCs w:val="32"/>
          <w:highlight w:val="none"/>
        </w:rPr>
      </w:pPr>
    </w:p>
    <w:p>
      <w:pPr>
        <w:rPr>
          <w:rFonts w:hint="eastAsia" w:ascii="仿宋_GB2312" w:hAnsi="宋体" w:eastAsia="仿宋_GB2312" w:cs="宋体"/>
          <w:kern w:val="0"/>
          <w:sz w:val="32"/>
          <w:szCs w:val="32"/>
          <w:highlight w:val="none"/>
        </w:rPr>
      </w:pPr>
    </w:p>
    <w:p>
      <w:pPr>
        <w:pStyle w:val="2"/>
        <w:rPr>
          <w:rFonts w:hint="eastAsia" w:ascii="仿宋_GB2312" w:hAnsi="宋体" w:eastAsia="仿宋_GB2312" w:cs="宋体"/>
          <w:kern w:val="0"/>
          <w:sz w:val="32"/>
          <w:szCs w:val="32"/>
          <w:highlight w:val="none"/>
        </w:rPr>
      </w:pPr>
    </w:p>
    <w:p>
      <w:pPr>
        <w:rPr>
          <w:rFonts w:hint="eastAsia" w:ascii="仿宋_GB2312" w:hAnsi="宋体" w:eastAsia="仿宋_GB2312" w:cs="宋体"/>
          <w:kern w:val="0"/>
          <w:sz w:val="32"/>
          <w:szCs w:val="32"/>
          <w:highlight w:val="none"/>
        </w:rPr>
      </w:pPr>
    </w:p>
    <w:p>
      <w:pPr>
        <w:pStyle w:val="2"/>
        <w:rPr>
          <w:rFonts w:hint="eastAsia" w:ascii="仿宋_GB2312" w:hAnsi="宋体" w:eastAsia="仿宋_GB2312" w:cs="宋体"/>
          <w:kern w:val="0"/>
          <w:sz w:val="32"/>
          <w:szCs w:val="32"/>
          <w:highlight w:val="none"/>
        </w:rPr>
      </w:pPr>
    </w:p>
    <w:p>
      <w:pPr>
        <w:rPr>
          <w:rFonts w:hint="eastAsia" w:ascii="仿宋_GB2312" w:hAnsi="宋体" w:eastAsia="仿宋_GB2312" w:cs="宋体"/>
          <w:kern w:val="0"/>
          <w:sz w:val="32"/>
          <w:szCs w:val="32"/>
          <w:highlight w:val="none"/>
        </w:rPr>
      </w:pPr>
    </w:p>
    <w:p>
      <w:pPr>
        <w:pStyle w:val="2"/>
        <w:rPr>
          <w:rFonts w:hint="eastAsia" w:ascii="仿宋_GB2312" w:hAnsi="宋体" w:eastAsia="仿宋_GB2312" w:cs="宋体"/>
          <w:kern w:val="0"/>
          <w:sz w:val="32"/>
          <w:szCs w:val="32"/>
          <w:highlight w:val="none"/>
        </w:rPr>
      </w:pPr>
    </w:p>
    <w:p>
      <w:pPr>
        <w:rPr>
          <w:rFonts w:hint="eastAsia" w:ascii="仿宋_GB2312" w:hAnsi="宋体" w:eastAsia="仿宋_GB2312" w:cs="宋体"/>
          <w:kern w:val="0"/>
          <w:sz w:val="32"/>
          <w:szCs w:val="32"/>
          <w:highlight w:val="none"/>
        </w:rPr>
      </w:pPr>
    </w:p>
    <w:p>
      <w:pPr>
        <w:pStyle w:val="2"/>
        <w:rPr>
          <w:rFonts w:hint="eastAsia" w:ascii="仿宋_GB2312" w:hAnsi="宋体" w:eastAsia="仿宋_GB2312" w:cs="宋体"/>
          <w:kern w:val="0"/>
          <w:sz w:val="32"/>
          <w:szCs w:val="32"/>
          <w:highlight w:val="none"/>
        </w:rPr>
      </w:pPr>
    </w:p>
    <w:p>
      <w:pPr>
        <w:rPr>
          <w:rFonts w:hint="eastAsia" w:ascii="仿宋_GB2312" w:hAnsi="宋体" w:eastAsia="仿宋_GB2312" w:cs="宋体"/>
          <w:kern w:val="0"/>
          <w:sz w:val="32"/>
          <w:szCs w:val="32"/>
          <w:highlight w:val="none"/>
        </w:rPr>
      </w:pPr>
    </w:p>
    <w:p>
      <w:pPr>
        <w:pStyle w:val="2"/>
        <w:rPr>
          <w:rFonts w:hint="eastAsia" w:ascii="仿宋_GB2312" w:hAnsi="宋体" w:eastAsia="仿宋_GB2312" w:cs="宋体"/>
          <w:kern w:val="0"/>
          <w:sz w:val="32"/>
          <w:szCs w:val="32"/>
          <w:highlight w:val="none"/>
        </w:rPr>
      </w:pPr>
    </w:p>
    <w:p>
      <w:pPr>
        <w:rPr>
          <w:rFonts w:hint="eastAsia" w:ascii="仿宋_GB2312" w:hAnsi="宋体" w:eastAsia="仿宋_GB2312" w:cs="宋体"/>
          <w:kern w:val="0"/>
          <w:sz w:val="32"/>
          <w:szCs w:val="32"/>
          <w:highlight w:val="none"/>
        </w:rPr>
      </w:pPr>
    </w:p>
    <w:p>
      <w:pPr>
        <w:pStyle w:val="2"/>
        <w:rPr>
          <w:rFonts w:hint="eastAsia" w:ascii="仿宋_GB2312" w:hAnsi="宋体" w:eastAsia="仿宋_GB2312" w:cs="宋体"/>
          <w:kern w:val="0"/>
          <w:sz w:val="32"/>
          <w:szCs w:val="32"/>
          <w:highlight w:val="none"/>
        </w:rPr>
      </w:pPr>
    </w:p>
    <w:p>
      <w:pPr>
        <w:rPr>
          <w:rFonts w:hint="eastAsia" w:ascii="仿宋_GB2312" w:hAnsi="宋体" w:eastAsia="仿宋_GB2312" w:cs="宋体"/>
          <w:kern w:val="0"/>
          <w:sz w:val="32"/>
          <w:szCs w:val="32"/>
          <w:highlight w:val="none"/>
        </w:rPr>
      </w:pPr>
    </w:p>
    <w:p>
      <w:pPr>
        <w:pStyle w:val="2"/>
        <w:rPr>
          <w:rFonts w:hint="eastAsia" w:ascii="仿宋_GB2312" w:hAnsi="宋体" w:eastAsia="仿宋_GB2312" w:cs="宋体"/>
          <w:kern w:val="0"/>
          <w:sz w:val="32"/>
          <w:szCs w:val="32"/>
          <w:highlight w:val="none"/>
        </w:rPr>
      </w:pPr>
    </w:p>
    <w:p>
      <w:pPr>
        <w:rPr>
          <w:rFonts w:hint="eastAsia"/>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8175"/>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eastAsia="zh-CN"/>
        </w:rPr>
        <w:t>644.73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其中：本年收入合计596.23万元，使用非财政拨款结余0.00万元，年初结转和结余48.50万元。收入总计与上年相比，减少733.08万元，下降53.21%，主要原因是：临聘人员经费、公园安保人员餐费补助、死亡补偿金、公园运行补助经费较上年有所减少，同时因本年人员较上年减少4人，工资福利支出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本年支出总计644.73万元，其中：本年支出合计634.12万元，结余分配0.00万元，年末结转和结余10.62万元。支出总计与上年相比，减少733.08万元，下降53.21%，主要原因是：临聘人员经费、安保人员餐费补助、死亡补偿金、公园运行补助经费较上年有所减少，同时因本年人员较上年减少4人，工资福利支出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21353"/>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本年收入</w:t>
      </w:r>
      <w:r>
        <w:rPr>
          <w:rFonts w:hint="eastAsia" w:ascii="仿宋_GB2312" w:eastAsia="仿宋_GB2312"/>
          <w:spacing w:val="0"/>
          <w:sz w:val="32"/>
          <w:szCs w:val="32"/>
          <w:highlight w:val="none"/>
          <w:lang w:eastAsia="zh-CN"/>
        </w:rPr>
        <w:t>596.23万元，其中：财政拨款收入594.25万元，占99.67</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；上级补助收入0.00万元，占0.00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；事业收入0.00万元，占0.00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；经营收入0.00万元，占0.00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；附属单位上缴收入0.00万元，占0.00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；其他收入1.97万元，占0.33</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6508"/>
      <w:bookmarkStart w:id="13" w:name="_Toc2796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2022年度</w:t>
      </w:r>
      <w:r>
        <w:rPr>
          <w:rFonts w:hint="eastAsia" w:ascii="仿宋_GB2312" w:eastAsia="仿宋_GB2312"/>
          <w:sz w:val="32"/>
          <w:szCs w:val="32"/>
          <w:highlight w:val="none"/>
        </w:rPr>
        <w:t>本年支出634.12万元，其中：基本支出632.12万元，占99.6</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；项目支出1.99万元，占0.31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；上缴上级支出0.00万元，占0.00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；经营支出0.00万元，占0.00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；对附属单位补助支出0.00万元，占0.00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4393"/>
      <w:bookmarkStart w:id="15" w:name="_Toc30865"/>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633.80万元，</w:t>
      </w:r>
      <w:r>
        <w:rPr>
          <w:rFonts w:hint="eastAsia" w:ascii="仿宋_GB2312" w:eastAsia="仿宋_GB2312"/>
          <w:spacing w:val="0"/>
          <w:sz w:val="32"/>
          <w:szCs w:val="32"/>
          <w:highlight w:val="none"/>
          <w:lang w:val="en-US" w:eastAsia="zh-CN"/>
        </w:rPr>
        <w:t>其中：年初财政拨款结转和结余</w:t>
      </w:r>
      <w:r>
        <w:rPr>
          <w:rFonts w:hint="eastAsia" w:ascii="仿宋_GB2312" w:eastAsia="仿宋_GB2312"/>
          <w:spacing w:val="0"/>
          <w:sz w:val="32"/>
          <w:szCs w:val="32"/>
          <w:highlight w:val="none"/>
          <w:lang w:eastAsia="zh-CN"/>
        </w:rPr>
        <w:t>39.55万元，</w:t>
      </w:r>
      <w:r>
        <w:rPr>
          <w:rFonts w:hint="eastAsia" w:ascii="仿宋_GB2312" w:eastAsia="仿宋_GB2312"/>
          <w:spacing w:val="0"/>
          <w:sz w:val="32"/>
          <w:szCs w:val="32"/>
          <w:highlight w:val="none"/>
          <w:lang w:val="en-US" w:eastAsia="zh-CN"/>
        </w:rPr>
        <w:t>财政拨款本年收入</w:t>
      </w:r>
      <w:r>
        <w:rPr>
          <w:rFonts w:hint="eastAsia" w:ascii="仿宋_GB2312" w:eastAsia="仿宋_GB2312"/>
          <w:spacing w:val="0"/>
          <w:sz w:val="32"/>
          <w:szCs w:val="32"/>
          <w:highlight w:val="none"/>
          <w:lang w:eastAsia="zh-CN"/>
        </w:rPr>
        <w:t>594.25万元。财政拨款收入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与上年相比，减少691.84万元，下降52.19</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，主要原因是：临聘人员经费、公园安保人员餐费补助、死亡补偿金、公园运行补助经费</w:t>
      </w:r>
      <w:r>
        <w:rPr>
          <w:rFonts w:hint="eastAsia" w:ascii="仿宋_GB2312" w:eastAsia="仿宋_GB2312"/>
          <w:spacing w:val="0"/>
          <w:sz w:val="32"/>
          <w:szCs w:val="32"/>
          <w:highlight w:val="none"/>
          <w:lang w:val="en-US" w:eastAsia="zh-CN"/>
        </w:rPr>
        <w:t>较上年有所减少</w:t>
      </w:r>
      <w:r>
        <w:rPr>
          <w:rFonts w:hint="eastAsia" w:ascii="仿宋_GB2312" w:eastAsia="仿宋_GB2312"/>
          <w:spacing w:val="0"/>
          <w:sz w:val="32"/>
          <w:szCs w:val="32"/>
          <w:highlight w:val="none"/>
          <w:lang w:eastAsia="zh-CN"/>
        </w:rPr>
        <w:t>，同时因本年人员较上年减少4人，工资福利支出有所减少。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633.80万元，</w:t>
      </w:r>
      <w:r>
        <w:rPr>
          <w:rFonts w:hint="eastAsia" w:ascii="仿宋_GB2312" w:eastAsia="仿宋_GB2312"/>
          <w:spacing w:val="0"/>
          <w:sz w:val="32"/>
          <w:szCs w:val="32"/>
          <w:highlight w:val="none"/>
          <w:lang w:val="en-US" w:eastAsia="zh-CN"/>
        </w:rPr>
        <w:t>其中：年末财政拨款结转和结余</w:t>
      </w:r>
      <w:r>
        <w:rPr>
          <w:rFonts w:hint="eastAsia" w:ascii="仿宋_GB2312" w:eastAsia="仿宋_GB2312"/>
          <w:spacing w:val="0"/>
          <w:sz w:val="32"/>
          <w:szCs w:val="32"/>
          <w:highlight w:val="none"/>
          <w:lang w:eastAsia="zh-CN"/>
        </w:rPr>
        <w:t>2.72万元，</w:t>
      </w:r>
      <w:r>
        <w:rPr>
          <w:rFonts w:hint="eastAsia" w:ascii="仿宋_GB2312" w:eastAsia="仿宋_GB2312"/>
          <w:spacing w:val="0"/>
          <w:sz w:val="32"/>
          <w:szCs w:val="32"/>
          <w:highlight w:val="none"/>
          <w:lang w:val="en-US" w:eastAsia="zh-CN"/>
        </w:rPr>
        <w:t>财政拨款本年支出</w:t>
      </w:r>
      <w:r>
        <w:rPr>
          <w:rFonts w:hint="eastAsia" w:ascii="仿宋_GB2312" w:eastAsia="仿宋_GB2312"/>
          <w:spacing w:val="0"/>
          <w:sz w:val="32"/>
          <w:szCs w:val="32"/>
          <w:highlight w:val="none"/>
          <w:lang w:eastAsia="zh-CN"/>
        </w:rPr>
        <w:t>631.08万元。财政拨款</w:t>
      </w:r>
      <w:r>
        <w:rPr>
          <w:rFonts w:hint="eastAsia" w:ascii="仿宋_GB2312" w:eastAsia="仿宋_GB2312"/>
          <w:spacing w:val="0"/>
          <w:sz w:val="32"/>
          <w:szCs w:val="32"/>
          <w:highlight w:val="none"/>
          <w:lang w:val="en-US" w:eastAsia="zh-CN"/>
        </w:rPr>
        <w:t>支出总计</w:t>
      </w:r>
      <w:r>
        <w:rPr>
          <w:rFonts w:hint="eastAsia" w:ascii="仿宋_GB2312" w:eastAsia="仿宋_GB2312"/>
          <w:spacing w:val="0"/>
          <w:sz w:val="32"/>
          <w:szCs w:val="32"/>
          <w:highlight w:val="none"/>
          <w:lang w:eastAsia="zh-CN"/>
        </w:rPr>
        <w:t>与上年相比，减少691.84万元，下降52.19</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，主要原因是：临聘人员经费、安保人员餐费补助、死亡补偿金、公园运行补助经费</w:t>
      </w:r>
      <w:r>
        <w:rPr>
          <w:rFonts w:hint="eastAsia" w:ascii="仿宋_GB2312" w:eastAsia="仿宋_GB2312"/>
          <w:spacing w:val="0"/>
          <w:sz w:val="32"/>
          <w:szCs w:val="32"/>
          <w:highlight w:val="none"/>
          <w:lang w:val="en-US" w:eastAsia="zh-CN"/>
        </w:rPr>
        <w:t>较上年有所减少</w:t>
      </w:r>
      <w:r>
        <w:rPr>
          <w:rFonts w:hint="eastAsia" w:ascii="仿宋_GB2312" w:eastAsia="仿宋_GB2312"/>
          <w:spacing w:val="0"/>
          <w:sz w:val="32"/>
          <w:szCs w:val="32"/>
          <w:highlight w:val="none"/>
          <w:lang w:eastAsia="zh-CN"/>
        </w:rPr>
        <w:t>，同时因本年人员较上年减少4人，工资福利支出有所减少。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与年初预算数相比情况：财政拨款收入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年初预算数1272.38万元，决算数633.80万元，预决算差异率-50.19</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，主要原因是：较预算减少外包安保人员工资，减少公园运行补助经费，办公费、车辆经费、差旅费、劳务费较预算减少。财政拨款支出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年初预算数1272.38万元，决算数633.80万元，预决算差异率-50.19</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，主要原因是：外包安保人员工资</w:t>
      </w:r>
      <w:r>
        <w:rPr>
          <w:rFonts w:hint="eastAsia" w:ascii="仿宋_GB2312" w:eastAsia="仿宋_GB2312"/>
          <w:spacing w:val="0"/>
          <w:sz w:val="32"/>
          <w:szCs w:val="32"/>
          <w:highlight w:val="none"/>
          <w:lang w:val="en-US" w:eastAsia="zh-CN"/>
        </w:rPr>
        <w:t>和</w:t>
      </w:r>
      <w:r>
        <w:rPr>
          <w:rFonts w:hint="eastAsia" w:ascii="仿宋_GB2312" w:eastAsia="仿宋_GB2312"/>
          <w:spacing w:val="0"/>
          <w:sz w:val="32"/>
          <w:szCs w:val="32"/>
          <w:highlight w:val="none"/>
          <w:lang w:eastAsia="zh-CN"/>
        </w:rPr>
        <w:t>公园运行补助经费</w:t>
      </w:r>
      <w:r>
        <w:rPr>
          <w:rFonts w:hint="eastAsia" w:ascii="仿宋_GB2312" w:eastAsia="仿宋_GB2312"/>
          <w:spacing w:val="0"/>
          <w:sz w:val="32"/>
          <w:szCs w:val="32"/>
          <w:highlight w:val="none"/>
          <w:lang w:val="en-US" w:eastAsia="zh-CN"/>
        </w:rPr>
        <w:t>有所减少</w:t>
      </w:r>
      <w:r>
        <w:rPr>
          <w:rFonts w:hint="eastAsia" w:ascii="仿宋_GB2312" w:eastAsia="仿宋_GB2312"/>
          <w:spacing w:val="0"/>
          <w:sz w:val="32"/>
          <w:szCs w:val="32"/>
          <w:highlight w:val="none"/>
          <w:lang w:eastAsia="zh-CN"/>
        </w:rPr>
        <w:t>，办公费、车辆经费、差旅费、劳务费</w:t>
      </w:r>
      <w:r>
        <w:rPr>
          <w:rFonts w:hint="eastAsia" w:ascii="仿宋_GB2312" w:eastAsia="仿宋_GB2312"/>
          <w:spacing w:val="0"/>
          <w:sz w:val="32"/>
          <w:szCs w:val="32"/>
          <w:highlight w:val="none"/>
          <w:lang w:val="en-US" w:eastAsia="zh-CN"/>
        </w:rPr>
        <w:t>有所</w:t>
      </w:r>
      <w:r>
        <w:rPr>
          <w:rFonts w:hint="eastAsia" w:ascii="仿宋_GB2312" w:eastAsia="仿宋_GB2312"/>
          <w:spacing w:val="0"/>
          <w:sz w:val="32"/>
          <w:szCs w:val="32"/>
          <w:highlight w:val="none"/>
          <w:lang w:eastAsia="zh-CN"/>
        </w:rPr>
        <w:t>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1969"/>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18" w:name="_Toc7106"/>
      <w:r>
        <w:rPr>
          <w:rFonts w:hint="eastAsia" w:ascii="黑体" w:hAnsi="黑体" w:eastAsia="黑体"/>
          <w:sz w:val="32"/>
          <w:szCs w:val="32"/>
          <w:highlight w:val="none"/>
          <w:lang w:eastAsia="zh-CN"/>
        </w:rPr>
        <w:t>（一）一般公共预算财政拨款支出决算总体情况</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2022年度一般公共预算财政拨款支出631.08万元，占本年支出合计的99.5</w:t>
      </w:r>
      <w:r>
        <w:rPr>
          <w:rFonts w:hint="eastAsia" w:ascii="仿宋_GB2312" w:eastAsia="仿宋_GB2312"/>
          <w:spacing w:val="0"/>
          <w:sz w:val="32"/>
          <w:szCs w:val="32"/>
          <w:highlight w:val="none"/>
          <w:lang w:val="en-US" w:eastAsia="zh-CN"/>
        </w:rPr>
        <w:t>2%</w:t>
      </w:r>
      <w:r>
        <w:rPr>
          <w:rFonts w:hint="eastAsia" w:ascii="仿宋_GB2312" w:eastAsia="仿宋_GB2312"/>
          <w:spacing w:val="0"/>
          <w:sz w:val="32"/>
          <w:szCs w:val="32"/>
          <w:highlight w:val="none"/>
          <w:lang w:eastAsia="zh-CN"/>
        </w:rPr>
        <w:t>，与上年相比减少655.0</w:t>
      </w:r>
      <w:r>
        <w:rPr>
          <w:rFonts w:hint="eastAsia" w:ascii="仿宋_GB2312" w:eastAsia="仿宋_GB2312"/>
          <w:spacing w:val="0"/>
          <w:sz w:val="32"/>
          <w:szCs w:val="32"/>
          <w:highlight w:val="none"/>
          <w:lang w:val="en-US" w:eastAsia="zh-CN"/>
        </w:rPr>
        <w:t>2</w:t>
      </w:r>
      <w:r>
        <w:rPr>
          <w:rFonts w:hint="eastAsia" w:ascii="仿宋_GB2312" w:eastAsia="仿宋_GB2312"/>
          <w:spacing w:val="0"/>
          <w:sz w:val="32"/>
          <w:szCs w:val="32"/>
          <w:highlight w:val="none"/>
          <w:lang w:eastAsia="zh-CN"/>
        </w:rPr>
        <w:t>万元，下降50.93</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，主要原因是：临聘人员经费、安保人员餐费补助、死亡补偿金、公园运行补助经费</w:t>
      </w:r>
      <w:r>
        <w:rPr>
          <w:rFonts w:hint="eastAsia" w:ascii="仿宋_GB2312" w:eastAsia="仿宋_GB2312"/>
          <w:spacing w:val="0"/>
          <w:sz w:val="32"/>
          <w:szCs w:val="32"/>
          <w:highlight w:val="none"/>
          <w:lang w:val="en-US" w:eastAsia="zh-CN"/>
        </w:rPr>
        <w:t>较上年有所减少</w:t>
      </w:r>
      <w:r>
        <w:rPr>
          <w:rFonts w:hint="eastAsia" w:ascii="仿宋_GB2312" w:eastAsia="仿宋_GB2312"/>
          <w:spacing w:val="0"/>
          <w:sz w:val="32"/>
          <w:szCs w:val="32"/>
          <w:highlight w:val="none"/>
          <w:lang w:eastAsia="zh-CN"/>
        </w:rPr>
        <w:t>，同时因本年人员较上年减少4人，工资福利支出有所减少。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19" w:name="_Toc18111"/>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1.社会保障和就业支出（类）63.73万元，占10.</w:t>
      </w:r>
      <w:r>
        <w:rPr>
          <w:rFonts w:hint="eastAsia" w:ascii="仿宋_GB2312" w:eastAsia="仿宋_GB2312"/>
          <w:spacing w:val="0"/>
          <w:sz w:val="32"/>
          <w:szCs w:val="32"/>
          <w:highlight w:val="none"/>
          <w:lang w:val="en-US" w:eastAsia="zh-CN"/>
        </w:rPr>
        <w:t>1%</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2.城乡社区支出（类）56</w:t>
      </w:r>
      <w:r>
        <w:rPr>
          <w:rFonts w:hint="eastAsia" w:ascii="仿宋_GB2312" w:eastAsia="仿宋_GB2312"/>
          <w:spacing w:val="0"/>
          <w:sz w:val="32"/>
          <w:szCs w:val="32"/>
          <w:highlight w:val="none"/>
          <w:lang w:val="en-US" w:eastAsia="zh-CN"/>
        </w:rPr>
        <w:t>7.35</w:t>
      </w:r>
      <w:r>
        <w:rPr>
          <w:rFonts w:hint="eastAsia" w:ascii="仿宋_GB2312" w:eastAsia="仿宋_GB2312"/>
          <w:spacing w:val="0"/>
          <w:sz w:val="32"/>
          <w:szCs w:val="32"/>
          <w:highlight w:val="none"/>
          <w:lang w:eastAsia="zh-CN"/>
        </w:rPr>
        <w:t>万元，占89.</w:t>
      </w:r>
      <w:r>
        <w:rPr>
          <w:rFonts w:hint="eastAsia" w:ascii="仿宋_GB2312" w:eastAsia="仿宋_GB2312"/>
          <w:spacing w:val="0"/>
          <w:sz w:val="32"/>
          <w:szCs w:val="32"/>
          <w:highlight w:val="none"/>
          <w:lang w:val="en-US" w:eastAsia="zh-CN"/>
        </w:rPr>
        <w:t>9%</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0" w:name="_Toc19900"/>
      <w:r>
        <w:rPr>
          <w:rFonts w:hint="eastAsia" w:ascii="黑体" w:hAnsi="黑体" w:eastAsia="黑体"/>
          <w:sz w:val="32"/>
          <w:szCs w:val="32"/>
          <w:highlight w:val="none"/>
          <w:lang w:eastAsia="zh-CN"/>
        </w:rPr>
        <w:t>（三）一般公共预算财政拨款支出决算具体情况</w:t>
      </w:r>
      <w:bookmarkEnd w:id="2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bookmarkStart w:id="21" w:name="_Toc18202"/>
      <w:bookmarkStart w:id="22" w:name="_Toc11146"/>
      <w:r>
        <w:rPr>
          <w:rFonts w:hint="eastAsia" w:ascii="仿宋_GB2312" w:hAnsi="仿宋_GB2312" w:eastAsia="仿宋_GB2312" w:cs="仿宋_GB2312"/>
          <w:kern w:val="0"/>
          <w:sz w:val="32"/>
          <w:szCs w:val="32"/>
          <w:highlight w:val="none"/>
        </w:rPr>
        <w:t>1.社会保障和就业支出（类）行政事业单位养老支出（款）事业单位离退休（项）: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为8.84万元，比上年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8.84</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退休人员相关费用支出上年在</w:t>
      </w:r>
      <w:r>
        <w:rPr>
          <w:rFonts w:hint="eastAsia" w:ascii="仿宋_GB2312" w:hAnsi="仿宋_GB2312" w:eastAsia="仿宋_GB2312" w:cs="仿宋_GB2312"/>
          <w:kern w:val="0"/>
          <w:sz w:val="32"/>
          <w:szCs w:val="32"/>
          <w:highlight w:val="none"/>
        </w:rPr>
        <w:t>城乡社区环境卫生</w:t>
      </w:r>
      <w:r>
        <w:rPr>
          <w:rFonts w:hint="eastAsia" w:ascii="仿宋_GB2312" w:hAnsi="仿宋_GB2312" w:eastAsia="仿宋_GB2312" w:cs="仿宋_GB2312"/>
          <w:kern w:val="0"/>
          <w:sz w:val="32"/>
          <w:szCs w:val="32"/>
          <w:highlight w:val="none"/>
          <w:lang w:val="en-US" w:eastAsia="zh-CN"/>
        </w:rPr>
        <w:t>款项体现，本年在此款项体现</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2.社会保障和就业支出（类）行政事业单位养老支出（款）机关事业单位基本养老保险缴费支出（项）: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为40.20万元，比上年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减少5.37万元，下降11.78</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本年退休1人、离职3人，故养老保险金支出有所减少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社会保障和就业支出（类）行政事业单位养老支出（款）机关事业单位职业年金缴费支出（项）: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为14.</w:t>
      </w:r>
      <w:r>
        <w:rPr>
          <w:rFonts w:hint="eastAsia" w:ascii="仿宋_GB2312" w:hAnsi="仿宋_GB2312" w:eastAsia="仿宋_GB2312" w:cs="仿宋_GB2312"/>
          <w:kern w:val="0"/>
          <w:sz w:val="32"/>
          <w:szCs w:val="32"/>
          <w:highlight w:val="none"/>
          <w:lang w:val="en-US" w:eastAsia="zh-CN"/>
        </w:rPr>
        <w:t>70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增加3.64万元，增长32.</w:t>
      </w:r>
      <w:r>
        <w:rPr>
          <w:rFonts w:hint="eastAsia" w:ascii="仿宋_GB2312" w:hAnsi="仿宋_GB2312" w:eastAsia="仿宋_GB2312" w:cs="仿宋_GB2312"/>
          <w:kern w:val="0"/>
          <w:sz w:val="32"/>
          <w:szCs w:val="32"/>
          <w:highlight w:val="none"/>
          <w:lang w:val="en-US" w:eastAsia="zh-CN"/>
        </w:rPr>
        <w:t>91%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本年退休1人，缴纳退休人员职业年金</w:t>
      </w:r>
      <w:r>
        <w:rPr>
          <w:rFonts w:hint="eastAsia" w:ascii="仿宋_GB2312" w:hAnsi="仿宋_GB2312" w:eastAsia="仿宋_GB2312" w:cs="仿宋_GB2312"/>
          <w:kern w:val="0"/>
          <w:sz w:val="32"/>
          <w:szCs w:val="32"/>
          <w:highlight w:val="none"/>
          <w:lang w:eastAsia="zh-CN"/>
        </w:rPr>
        <w:t>。</w:t>
      </w:r>
      <w:bookmarkStart w:id="59" w:name="_GoBack"/>
      <w:bookmarkEnd w:id="5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4.城乡社区支出（类）城乡社区环境卫生（款）城乡社区环境卫生（项）:支出决算数为567.35万元，比上年决算减少150.57万元，下降20.97%，主要原因是：水磨沟公园运行补助经费等支出本年为消化暂付款。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社会保障和就业支出（类）民政管理事务（款）基层政权建设和社区治理（项）:支出决算数为0万元，比上年决算减少41.14万元，下降100%，主要原因是：本年公园安保人员餐费支出调整至城乡社区环境卫生款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6.社会保障和就业支出（类）其他社会保障和就业支出（款）其他社会保障和就业支出（项）:支出决算数为0万元，比上年决算减少55万元，下降100%，主要原因是：本年未安排其他社会保障和就业支出。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城乡社区支出（类）城乡社区公共设施（款）其他城乡社区公共设施支出（项）:支出决算数为0万元，比上年决算减少415.41万元，下降100%，主要原因是：本年公园临聘人员经费支出调整至城乡社区环境卫生款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六、一般公共预算财政拨款基本支出决算情况说明</w:t>
      </w:r>
      <w:bookmarkEnd w:id="21"/>
      <w:bookmarkEnd w:id="22"/>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一般公共预算财政拨款基本支出</w:t>
      </w:r>
      <w:r>
        <w:rPr>
          <w:rFonts w:hint="eastAsia" w:ascii="仿宋_GB2312" w:eastAsia="仿宋_GB2312"/>
          <w:spacing w:val="0"/>
          <w:sz w:val="32"/>
          <w:szCs w:val="32"/>
          <w:highlight w:val="none"/>
          <w:lang w:eastAsia="zh-CN"/>
        </w:rPr>
        <w:t>631.08万元，其中：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eastAsia="zh-CN"/>
        </w:rPr>
        <w:t>人员经费617.83万元，包括：基本工资、</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、退休费、生活补助。</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eastAsia="仿宋_GB2312"/>
          <w:sz w:val="32"/>
          <w:szCs w:val="32"/>
          <w:highlight w:val="none"/>
          <w:lang w:eastAsia="zh-CN"/>
        </w:rPr>
        <w:t>公用经费13.25万元，包括：办公费、水费、邮电费、</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培训费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其他交通费用</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3" w:name="_Toc7190"/>
      <w:bookmarkStart w:id="24" w:name="_Toc32115"/>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3"/>
      <w:bookmarkEnd w:id="24"/>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0.00万元，比上年增加0.00万元，增长0.00%，主要原因是：本年未安排因公出国（境）费支出及公务接待费支出，未安排购置新车，且本单位名下无公务用车。其中：因公出国（境）费支出0.00万元，占0.00%，比上年增加0万元，增长0.00%，主要原因是：本年未安排因公出国（境）费支出；公务用车购置及运行维护费支出0.00万元，占0.00%，比上年增加0.00万元，增长0.00%，主要原因是：本年未安排购置新车，且本单位名下无公务用车；公务接待费支出0.00万元，占0.00%，比上年增加0.00万元，增长0.00%，主要原因是：本年未安排公务接待费支出。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因公出国（境）费支出0万元，开支内容包括我单位无因公出国（境）费支出。单位全年安排的因公出国（境）团组0个，因公出国（境）0人次。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公务用车购置及运行维护费0.00万元，其中：公务用车购置费0.00万元，公务用车运行维护费0.00万元。公务用车运行维护费开支内容包括本单位名下无公务用车。公务用车购置数0辆，公务用车保有量0辆。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公务接待费0.00万元，开支内容包括本年未安排公务接待费支出。单位全年安排的国内公务接待0批次，0人次。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与全年预算数相比情况：“三公”经费支出全年预算数0.00万元，决算数0.00万元，预决算差异率0.00%，主要原因是：本年未安排因公出国（境）费支出及公务接待费支出，未安排购置新车，且本单位名下无公务用车。其中：因公出国（境）费全年预算数0.00万元，决算数0.00万元，预决算差异率0.00%，主要原因是：本年未安排因公出国（境）费支出；公务用车购置费全年预算数0.00万元，决算数0.00万元，预决算差异率0.00%，主要原因是：本单位未安排购置新车；公务用车运行费全年预算数0.00万元，决算数0.00万元，预决算差异率0.00%，主要原因是：本单位名下无公务用车；公务接待费全年预算数0.00万元，决算数0.00万元，预决算差异率0.00%，主要原因是：本年未安排公务接待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5" w:name="_Toc19137"/>
      <w:bookmarkStart w:id="26"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7" w:name="_Toc19129"/>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8" w:name="_Toc7314"/>
      <w:bookmarkStart w:id="29" w:name="_Toc10328"/>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30" w:name="_Toc30555"/>
      <w:bookmarkStart w:id="31"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乌鲁木齐市水磨沟公园（事业单位）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13.25</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5.12</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62.98%</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较上年本年度</w:t>
      </w:r>
      <w:r>
        <w:rPr>
          <w:rFonts w:hint="eastAsia" w:ascii="仿宋_GB2312" w:eastAsia="仿宋_GB2312"/>
          <w:sz w:val="32"/>
          <w:szCs w:val="32"/>
          <w:highlight w:val="none"/>
        </w:rPr>
        <w:t>车辆维修费</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有所增加。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2" w:name="_Toc26704"/>
      <w:bookmarkStart w:id="33" w:name="_Toc4448"/>
      <w:r>
        <w:rPr>
          <w:rFonts w:hint="eastAsia" w:ascii="黑体" w:hAnsi="黑体" w:eastAsia="黑体"/>
          <w:sz w:val="32"/>
          <w:szCs w:val="32"/>
          <w:highlight w:val="none"/>
          <w:lang w:eastAsia="zh-CN"/>
        </w:rPr>
        <w:t>（二）政府采购情况</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授予中小企业合同金额0.00万元，占政府采购支出总额的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，其中：授予小微企业合同金额0.00万元，占政府采购支出总额的</w:t>
      </w:r>
      <w:r>
        <w:rPr>
          <w:rFonts w:hint="eastAsia" w:ascii="仿宋_GB2312" w:eastAsia="仿宋_GB2312"/>
          <w:sz w:val="32"/>
          <w:szCs w:val="32"/>
          <w:highlight w:val="none"/>
          <w:lang w:val="en-US" w:eastAsia="zh-CN"/>
        </w:rPr>
        <w:t>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4" w:name="_Toc12816"/>
      <w:bookmarkStart w:id="35" w:name="_Toc4591"/>
      <w:r>
        <w:rPr>
          <w:rFonts w:hint="eastAsia" w:ascii="黑体" w:hAnsi="黑体" w:eastAsia="黑体"/>
          <w:sz w:val="32"/>
          <w:szCs w:val="32"/>
          <w:highlight w:val="none"/>
          <w:lang w:eastAsia="zh-CN"/>
        </w:rPr>
        <w:t>（三）国有资产占用情况说明</w:t>
      </w:r>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w:t>
      </w:r>
      <w:r>
        <w:rPr>
          <w:rFonts w:hint="eastAsia" w:ascii="仿宋_GB2312" w:eastAsia="仿宋_GB2312"/>
          <w:sz w:val="32"/>
          <w:szCs w:val="32"/>
          <w:highlight w:val="none"/>
          <w:lang w:val="en-US" w:eastAsia="zh-CN"/>
        </w:rPr>
        <w:t>12月31日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固定资产原值</w:t>
      </w:r>
      <w:r>
        <w:rPr>
          <w:rFonts w:hint="eastAsia" w:ascii="仿宋_GB2312" w:eastAsia="仿宋_GB2312"/>
          <w:sz w:val="32"/>
          <w:szCs w:val="32"/>
          <w:highlight w:val="none"/>
        </w:rPr>
        <w:t>608.56</w:t>
      </w:r>
      <w:r>
        <w:rPr>
          <w:rFonts w:hint="eastAsia" w:ascii="仿宋_GB2312" w:eastAsia="仿宋_GB2312"/>
          <w:sz w:val="32"/>
          <w:szCs w:val="32"/>
          <w:highlight w:val="none"/>
          <w:lang w:val="en-US" w:eastAsia="zh-CN"/>
        </w:rPr>
        <w:t>万元，房</w:t>
      </w:r>
      <w:r>
        <w:rPr>
          <w:rFonts w:hint="eastAsia" w:ascii="仿宋_GB2312" w:eastAsia="仿宋_GB2312"/>
          <w:sz w:val="32"/>
          <w:szCs w:val="32"/>
          <w:highlight w:val="none"/>
        </w:rPr>
        <w:t>屋1326.6平方米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rPr>
        <w:t>226.47万元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2辆，价值37.16万元，其中：副部（省）级及以上领导用车0辆、主要领导干部用车0辆、机要通信用车0辆、应急保障用车0辆、执法执勤用车0辆、特种专业技术用车0辆、离退休干部用车0辆、其他用车2辆，其他用车主要是：</w:t>
      </w:r>
      <w:r>
        <w:rPr>
          <w:rFonts w:hint="eastAsia" w:ascii="仿宋_GB2312" w:eastAsia="仿宋_GB2312"/>
          <w:sz w:val="32"/>
          <w:szCs w:val="32"/>
          <w:highlight w:val="none"/>
          <w:lang w:val="en-US" w:eastAsia="zh-CN"/>
        </w:rPr>
        <w:t>园内巡逻车</w:t>
      </w:r>
      <w:r>
        <w:rPr>
          <w:rFonts w:hint="eastAsia" w:ascii="仿宋_GB2312" w:eastAsia="仿宋_GB2312"/>
          <w:sz w:val="32"/>
          <w:szCs w:val="32"/>
          <w:highlight w:val="none"/>
        </w:rPr>
        <w:t>；单价100万元（含）以上设备（不含车辆）0</w:t>
      </w:r>
      <w:r>
        <w:rPr>
          <w:rFonts w:hint="eastAsia" w:ascii="仿宋_GB2312" w:eastAsia="仿宋_GB2312"/>
          <w:sz w:val="32"/>
          <w:szCs w:val="32"/>
          <w:highlight w:val="none"/>
          <w:lang w:val="en-US" w:eastAsia="zh-CN"/>
        </w:rPr>
        <w:t>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6" w:name="_Toc14323"/>
      <w:bookmarkStart w:id="37"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6"/>
      <w:bookmarkEnd w:id="3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根据预算绩效管理要求，我单位2022年度开展预算绩效评价项目</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预算绩效管理取得的成效：我单位2022年度无绩效自评项目。发现的问题及原因：我单位2022年度无绩效自评项目。下一步改进措施：我单位 2022 年度无绩效自评项目。</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8" w:name="_Toc24143"/>
      <w:r>
        <w:rPr>
          <w:rFonts w:hint="eastAsia" w:ascii="黑体" w:hAnsi="黑体" w:eastAsia="黑体"/>
          <w:sz w:val="32"/>
          <w:szCs w:val="32"/>
          <w:highlight w:val="none"/>
        </w:rPr>
        <w:br w:type="page"/>
      </w:r>
      <w:bookmarkStart w:id="39" w:name="_Toc4580"/>
      <w:r>
        <w:rPr>
          <w:rFonts w:hint="eastAsia" w:ascii="黑体" w:hAnsi="黑体" w:eastAsia="黑体"/>
          <w:sz w:val="32"/>
          <w:szCs w:val="32"/>
          <w:highlight w:val="none"/>
        </w:rPr>
        <w:t>第三部分 专业名词解释</w:t>
      </w:r>
      <w:bookmarkEnd w:id="38"/>
      <w:bookmarkEnd w:id="39"/>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40" w:name="_Toc28903"/>
      <w:r>
        <w:rPr>
          <w:rFonts w:hint="eastAsia" w:ascii="黑体" w:hAnsi="黑体" w:eastAsia="黑体"/>
          <w:sz w:val="32"/>
          <w:szCs w:val="32"/>
          <w:highlight w:val="none"/>
        </w:rPr>
        <w:br w:type="page"/>
      </w:r>
      <w:bookmarkStart w:id="41" w:name="_Toc5876"/>
      <w:r>
        <w:rPr>
          <w:rFonts w:hint="eastAsia" w:ascii="黑体" w:hAnsi="黑体" w:eastAsia="黑体"/>
          <w:sz w:val="32"/>
          <w:szCs w:val="32"/>
          <w:highlight w:val="none"/>
        </w:rPr>
        <w:t>第四部分 部门决算报表（见附表）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595"/>
      <w:bookmarkStart w:id="43" w:name="_Toc6062"/>
      <w:r>
        <w:rPr>
          <w:rFonts w:hint="eastAsia" w:ascii="黑体" w:hAnsi="黑体" w:eastAsia="黑体" w:cs="宋体"/>
          <w:bCs/>
          <w:kern w:val="0"/>
          <w:sz w:val="32"/>
          <w:szCs w:val="32"/>
          <w:highlight w:val="none"/>
        </w:rPr>
        <w:t>一、《收入支出决算总表》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30364"/>
      <w:bookmarkStart w:id="45" w:name="_Toc6432"/>
      <w:r>
        <w:rPr>
          <w:rFonts w:hint="eastAsia" w:ascii="黑体" w:hAnsi="黑体" w:eastAsia="黑体" w:cs="宋体"/>
          <w:bCs/>
          <w:kern w:val="0"/>
          <w:sz w:val="32"/>
          <w:szCs w:val="32"/>
          <w:highlight w:val="none"/>
        </w:rPr>
        <w:t>二、《收入决算表》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23872"/>
      <w:bookmarkStart w:id="47" w:name="_Toc21304"/>
      <w:r>
        <w:rPr>
          <w:rFonts w:hint="eastAsia" w:ascii="黑体" w:hAnsi="黑体" w:eastAsia="黑体" w:cs="宋体"/>
          <w:bCs/>
          <w:kern w:val="0"/>
          <w:sz w:val="32"/>
          <w:szCs w:val="32"/>
          <w:highlight w:val="none"/>
        </w:rPr>
        <w:t>三、《支出决算表》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32114"/>
      <w:bookmarkStart w:id="49" w:name="_Toc14238"/>
      <w:r>
        <w:rPr>
          <w:rFonts w:hint="eastAsia" w:ascii="黑体" w:hAnsi="黑体" w:eastAsia="黑体" w:cs="宋体"/>
          <w:bCs/>
          <w:kern w:val="0"/>
          <w:sz w:val="32"/>
          <w:szCs w:val="32"/>
          <w:highlight w:val="none"/>
        </w:rPr>
        <w:t>四、《财政拨款收入支出决算总表》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0" w:name="_Toc10347"/>
      <w:bookmarkStart w:id="51" w:name="_Toc16665"/>
      <w:r>
        <w:rPr>
          <w:rFonts w:hint="eastAsia" w:ascii="黑体" w:hAnsi="黑体" w:eastAsia="黑体" w:cs="宋体"/>
          <w:bCs/>
          <w:kern w:val="0"/>
          <w:sz w:val="32"/>
          <w:szCs w:val="32"/>
          <w:highlight w:val="none"/>
        </w:rPr>
        <w:t>五、《一般公共预算财政拨款支出决算表》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2980"/>
      <w:bookmarkStart w:id="53" w:name="_Toc5626"/>
      <w:r>
        <w:rPr>
          <w:rFonts w:hint="eastAsia" w:ascii="黑体" w:hAnsi="黑体" w:eastAsia="黑体" w:cs="宋体"/>
          <w:bCs/>
          <w:kern w:val="0"/>
          <w:sz w:val="32"/>
          <w:szCs w:val="32"/>
          <w:highlight w:val="none"/>
        </w:rPr>
        <w:t>六、《一般公共预算财政拨款基本支出决算表》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4" w:name="_Toc9459"/>
      <w:r>
        <w:rPr>
          <w:rFonts w:hint="eastAsia" w:ascii="黑体" w:hAnsi="黑体" w:eastAsia="黑体" w:cs="宋体"/>
          <w:bCs/>
          <w:kern w:val="0"/>
          <w:sz w:val="32"/>
          <w:szCs w:val="32"/>
          <w:highlight w:val="none"/>
        </w:rPr>
        <w:t>七、</w:t>
      </w:r>
      <w:bookmarkStart w:id="55" w:name="_Toc32663"/>
      <w:r>
        <w:rPr>
          <w:rFonts w:hint="eastAsia" w:ascii="黑体" w:hAnsi="黑体" w:eastAsia="黑体" w:cs="宋体"/>
          <w:bCs/>
          <w:kern w:val="0"/>
          <w:sz w:val="32"/>
          <w:szCs w:val="32"/>
          <w:highlight w:val="none"/>
        </w:rPr>
        <w:t>《财政拨款“三公”经费支出决算表》</w:t>
      </w:r>
      <w:bookmarkEnd w:id="54"/>
      <w:bookmarkEnd w:id="5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6" w:name="_Toc5453"/>
      <w:bookmarkStart w:id="57" w:name="_Toc482"/>
      <w:r>
        <w:rPr>
          <w:rFonts w:hint="eastAsia" w:ascii="黑体" w:hAnsi="黑体" w:eastAsia="黑体" w:cs="宋体"/>
          <w:bCs/>
          <w:kern w:val="0"/>
          <w:sz w:val="32"/>
          <w:szCs w:val="32"/>
          <w:highlight w:val="none"/>
        </w:rPr>
        <w:t>八、《政府性基金预算财政拨款收入支出决算表》</w:t>
      </w:r>
      <w:bookmarkEnd w:id="56"/>
      <w:bookmarkEnd w:id="5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8" w:name="_Toc30064"/>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5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ZTI4ZjU5Yjg0MDU1NmE5NzlkYTNlNTU0MThhMGUifQ=="/>
  </w:docVars>
  <w:rsids>
    <w:rsidRoot w:val="00000000"/>
    <w:rsid w:val="00E65F3E"/>
    <w:rsid w:val="01205ED0"/>
    <w:rsid w:val="024F19AC"/>
    <w:rsid w:val="02AE06A4"/>
    <w:rsid w:val="02F73D26"/>
    <w:rsid w:val="034D4FEF"/>
    <w:rsid w:val="043E5B56"/>
    <w:rsid w:val="05F65A52"/>
    <w:rsid w:val="06792773"/>
    <w:rsid w:val="06DB1E8B"/>
    <w:rsid w:val="086F792B"/>
    <w:rsid w:val="08CA3C77"/>
    <w:rsid w:val="099D7284"/>
    <w:rsid w:val="0A7B4867"/>
    <w:rsid w:val="0AB97CAF"/>
    <w:rsid w:val="0B8C3ECC"/>
    <w:rsid w:val="0C7227A7"/>
    <w:rsid w:val="0D01702C"/>
    <w:rsid w:val="0D284099"/>
    <w:rsid w:val="0D8E533D"/>
    <w:rsid w:val="0D95707B"/>
    <w:rsid w:val="0F4B68B7"/>
    <w:rsid w:val="102E443C"/>
    <w:rsid w:val="123B4CFB"/>
    <w:rsid w:val="13065313"/>
    <w:rsid w:val="134924D5"/>
    <w:rsid w:val="142B5C8A"/>
    <w:rsid w:val="145C7B55"/>
    <w:rsid w:val="184020CF"/>
    <w:rsid w:val="19DB6010"/>
    <w:rsid w:val="1B3B0F26"/>
    <w:rsid w:val="1CA148EC"/>
    <w:rsid w:val="1D0C360F"/>
    <w:rsid w:val="1D1C0892"/>
    <w:rsid w:val="1D230E66"/>
    <w:rsid w:val="1D9D7450"/>
    <w:rsid w:val="1DAF458D"/>
    <w:rsid w:val="1DFA6FC7"/>
    <w:rsid w:val="1E067344"/>
    <w:rsid w:val="1EA8342C"/>
    <w:rsid w:val="1F516E45"/>
    <w:rsid w:val="1FFD000B"/>
    <w:rsid w:val="205310DB"/>
    <w:rsid w:val="20DD6197"/>
    <w:rsid w:val="23B266EC"/>
    <w:rsid w:val="23BC04D2"/>
    <w:rsid w:val="243A13AB"/>
    <w:rsid w:val="24580647"/>
    <w:rsid w:val="24C343BA"/>
    <w:rsid w:val="24D7321A"/>
    <w:rsid w:val="26BE6B8E"/>
    <w:rsid w:val="26E27370"/>
    <w:rsid w:val="27CF2642"/>
    <w:rsid w:val="27F81502"/>
    <w:rsid w:val="295F55B3"/>
    <w:rsid w:val="29B10A15"/>
    <w:rsid w:val="2A053397"/>
    <w:rsid w:val="2A7F601A"/>
    <w:rsid w:val="2C6E7C88"/>
    <w:rsid w:val="2CB371D5"/>
    <w:rsid w:val="2D1136DF"/>
    <w:rsid w:val="2D5669E9"/>
    <w:rsid w:val="2E732DCC"/>
    <w:rsid w:val="2F1A7CE7"/>
    <w:rsid w:val="2FD27414"/>
    <w:rsid w:val="31035D90"/>
    <w:rsid w:val="31943428"/>
    <w:rsid w:val="319501D5"/>
    <w:rsid w:val="31C63837"/>
    <w:rsid w:val="31D7657D"/>
    <w:rsid w:val="33B777EE"/>
    <w:rsid w:val="346244A6"/>
    <w:rsid w:val="348E06FA"/>
    <w:rsid w:val="354E515D"/>
    <w:rsid w:val="370552AF"/>
    <w:rsid w:val="3914510A"/>
    <w:rsid w:val="391C2A64"/>
    <w:rsid w:val="39662DA7"/>
    <w:rsid w:val="396E350B"/>
    <w:rsid w:val="39FC63A9"/>
    <w:rsid w:val="3B7020EB"/>
    <w:rsid w:val="3D5275AC"/>
    <w:rsid w:val="3E1036DE"/>
    <w:rsid w:val="3E2B6937"/>
    <w:rsid w:val="3FBB310F"/>
    <w:rsid w:val="3FCB08CA"/>
    <w:rsid w:val="4043150E"/>
    <w:rsid w:val="40834692"/>
    <w:rsid w:val="40A645C7"/>
    <w:rsid w:val="431F5D5D"/>
    <w:rsid w:val="446476EA"/>
    <w:rsid w:val="44D244D4"/>
    <w:rsid w:val="467A140F"/>
    <w:rsid w:val="46901EEE"/>
    <w:rsid w:val="469C74D2"/>
    <w:rsid w:val="46F870EF"/>
    <w:rsid w:val="470C497C"/>
    <w:rsid w:val="484300C5"/>
    <w:rsid w:val="49D36544"/>
    <w:rsid w:val="4A9250D2"/>
    <w:rsid w:val="4AD70C0C"/>
    <w:rsid w:val="4B4C0111"/>
    <w:rsid w:val="4F603E98"/>
    <w:rsid w:val="4F9872F2"/>
    <w:rsid w:val="4FDB064C"/>
    <w:rsid w:val="50DB5F45"/>
    <w:rsid w:val="50E412C7"/>
    <w:rsid w:val="5217704A"/>
    <w:rsid w:val="52A658BB"/>
    <w:rsid w:val="52F92565"/>
    <w:rsid w:val="530D4098"/>
    <w:rsid w:val="5320485B"/>
    <w:rsid w:val="53AA69AF"/>
    <w:rsid w:val="55CF1C7C"/>
    <w:rsid w:val="56BC1BB6"/>
    <w:rsid w:val="56DE198E"/>
    <w:rsid w:val="56DF422C"/>
    <w:rsid w:val="571A2F2D"/>
    <w:rsid w:val="571C510A"/>
    <w:rsid w:val="57A22C5A"/>
    <w:rsid w:val="583059FA"/>
    <w:rsid w:val="583A42D0"/>
    <w:rsid w:val="583A648B"/>
    <w:rsid w:val="58B23655"/>
    <w:rsid w:val="58FC0651"/>
    <w:rsid w:val="5A304A87"/>
    <w:rsid w:val="5A8342B7"/>
    <w:rsid w:val="5A9D66AD"/>
    <w:rsid w:val="5D1F479E"/>
    <w:rsid w:val="5D223904"/>
    <w:rsid w:val="5DC8130D"/>
    <w:rsid w:val="5E9A0D10"/>
    <w:rsid w:val="5F0F21D9"/>
    <w:rsid w:val="5FA17648"/>
    <w:rsid w:val="60CF1E6B"/>
    <w:rsid w:val="61A46A97"/>
    <w:rsid w:val="62DA0940"/>
    <w:rsid w:val="62DD7D21"/>
    <w:rsid w:val="64371109"/>
    <w:rsid w:val="65D97752"/>
    <w:rsid w:val="66941F28"/>
    <w:rsid w:val="66D973EB"/>
    <w:rsid w:val="672100F0"/>
    <w:rsid w:val="68DB0208"/>
    <w:rsid w:val="691220AC"/>
    <w:rsid w:val="69264D21"/>
    <w:rsid w:val="692C17C2"/>
    <w:rsid w:val="69AD798C"/>
    <w:rsid w:val="6B68175F"/>
    <w:rsid w:val="6D7F2C7F"/>
    <w:rsid w:val="6DF465FD"/>
    <w:rsid w:val="6E0F7A08"/>
    <w:rsid w:val="6E60518A"/>
    <w:rsid w:val="6F537046"/>
    <w:rsid w:val="70F3754D"/>
    <w:rsid w:val="71156E19"/>
    <w:rsid w:val="71473612"/>
    <w:rsid w:val="718F7F65"/>
    <w:rsid w:val="73FB6630"/>
    <w:rsid w:val="7447570D"/>
    <w:rsid w:val="74E76DCD"/>
    <w:rsid w:val="74EC6365"/>
    <w:rsid w:val="75161D12"/>
    <w:rsid w:val="755C3E58"/>
    <w:rsid w:val="76C143E3"/>
    <w:rsid w:val="76D53A35"/>
    <w:rsid w:val="77ED6F44"/>
    <w:rsid w:val="78457486"/>
    <w:rsid w:val="78E45232"/>
    <w:rsid w:val="7A137761"/>
    <w:rsid w:val="7A550DE5"/>
    <w:rsid w:val="7B3F3C38"/>
    <w:rsid w:val="7B957477"/>
    <w:rsid w:val="7C316C33"/>
    <w:rsid w:val="7C883F0C"/>
    <w:rsid w:val="7C9168E2"/>
    <w:rsid w:val="7D697356"/>
    <w:rsid w:val="7F375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spacing w:before="100" w:beforeLines="0" w:beforeAutospacing="1" w:afterLines="0"/>
      <w:ind w:left="0" w:firstLine="420" w:firstLineChars="200"/>
    </w:pPr>
    <w:rPr>
      <w:rFonts w:hint="default" w:ascii="Times New Roman" w:hAnsi="Times New Roman"/>
      <w:sz w:val="22"/>
    </w:rPr>
  </w:style>
  <w:style w:type="paragraph" w:styleId="3">
    <w:name w:val="Body Text Indent"/>
    <w:basedOn w:val="1"/>
    <w:next w:val="4"/>
    <w:unhideWhenUsed/>
    <w:qFormat/>
    <w:uiPriority w:val="0"/>
    <w:pPr>
      <w:adjustRightInd w:val="0"/>
      <w:snapToGrid w:val="0"/>
      <w:spacing w:beforeLines="0" w:after="120" w:afterLines="0"/>
      <w:ind w:left="420" w:leftChars="200"/>
      <w:jc w:val="left"/>
    </w:pPr>
    <w:rPr>
      <w:rFonts w:hint="default" w:ascii="Tahoma" w:hAnsi="Tahoma" w:eastAsia="微软雅黑"/>
      <w:kern w:val="0"/>
      <w:sz w:val="22"/>
    </w:rPr>
  </w:style>
  <w:style w:type="paragraph" w:customStyle="1" w:styleId="4">
    <w:name w:val="Char Char Char"/>
    <w:basedOn w:val="1"/>
    <w:qFormat/>
    <w:uiPriority w:val="0"/>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style>
  <w:style w:type="paragraph" w:styleId="10">
    <w:name w:val="toc 2"/>
    <w:basedOn w:val="1"/>
    <w:next w:val="1"/>
    <w:uiPriority w:val="0"/>
    <w:pPr>
      <w:ind w:left="420" w:leftChars="200"/>
    </w:pPr>
  </w:style>
  <w:style w:type="paragraph" w:customStyle="1" w:styleId="13">
    <w:name w:val="WPSOffice手动目录 3"/>
    <w:uiPriority w:val="0"/>
    <w:pPr>
      <w:ind w:leftChars="4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5548</Words>
  <Characters>5899</Characters>
  <Lines>0</Lines>
  <Paragraphs>0</Paragraphs>
  <TotalTime>28</TotalTime>
  <ScaleCrop>false</ScaleCrop>
  <LinksUpToDate>false</LinksUpToDate>
  <CharactersWithSpaces>5919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2024-02-19T04:32:24Z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7C3BC6AF60534018857BD6174A9E07DC</vt:lpwstr>
  </property>
</Properties>
</file>