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line="560" w:lineRule="exact"/>
        <w:ind w:left="0" w:leftChars="0"/>
        <w:jc w:val="both"/>
        <w:textAlignment w:val="auto"/>
        <w:outlineLvl w:val="9"/>
        <w:rPr>
          <w:rFonts w:hint="default" w:ascii="Times New Roman" w:hAnsi="Times New Roman" w:eastAsia="方正仿宋_GBK" w:cs="Times New Roman"/>
          <w:b w:val="0"/>
          <w:bCs w:val="0"/>
          <w:sz w:val="32"/>
          <w:szCs w:val="32"/>
          <w:lang w:eastAsia="zh-CN"/>
        </w:rPr>
      </w:pPr>
      <w:bookmarkStart w:id="0" w:name="_GoBack"/>
      <w:bookmarkEnd w:id="0"/>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sz w:val="32"/>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0" w:line="560" w:lineRule="exact"/>
        <w:ind w:left="0" w:leftChars="0"/>
        <w:jc w:val="center"/>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乌卫规〔</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1号</w:t>
      </w:r>
    </w:p>
    <w:p>
      <w:pPr>
        <w:pStyle w:val="2"/>
        <w:keepNext w:val="0"/>
        <w:keepLines w:val="0"/>
        <w:pageBreakBefore w:val="0"/>
        <w:widowControl/>
        <w:kinsoku/>
        <w:wordWrap/>
        <w:overflowPunct/>
        <w:topLinePunct w:val="0"/>
        <w:autoSpaceDE/>
        <w:autoSpaceDN/>
        <w:bidi w:val="0"/>
        <w:adjustRightInd w:val="0"/>
        <w:snapToGrid w:val="0"/>
        <w:spacing w:beforeAutospacing="0" w:after="0" w:line="560" w:lineRule="exact"/>
        <w:ind w:leftChars="0"/>
        <w:jc w:val="both"/>
        <w:textAlignment w:val="auto"/>
        <w:outlineLvl w:val="9"/>
        <w:rPr>
          <w:rFonts w:hint="default" w:ascii="Times New Roman" w:hAnsi="Times New Roman"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关于印发《乌鲁木齐市卫生健康领域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包容免罚清单</w:t>
      </w:r>
      <w:r>
        <w:rPr>
          <w:rFonts w:hint="default" w:ascii="Times New Roman" w:hAnsi="Times New Roman" w:eastAsia="方正小标宋_GBK" w:cs="Times New Roman"/>
          <w:sz w:val="44"/>
          <w:szCs w:val="44"/>
          <w:lang w:eastAsia="zh-CN"/>
        </w:rPr>
        <w:t>（第一批）</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各区（县）卫生健康委员会，市卫生计生综合监督执法局：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为进一步优化和营造市场化、</w:t>
      </w:r>
      <w:r>
        <w:rPr>
          <w:rFonts w:hint="default" w:ascii="Times New Roman" w:hAnsi="Times New Roman" w:cs="Times New Roman"/>
          <w:sz w:val="32"/>
          <w:szCs w:val="32"/>
          <w:lang w:eastAsia="zh-CN"/>
        </w:rPr>
        <w:t>法治</w:t>
      </w:r>
      <w:r>
        <w:rPr>
          <w:rFonts w:hint="default" w:ascii="Times New Roman" w:hAnsi="Times New Roman" w:cs="Times New Roman"/>
          <w:sz w:val="32"/>
          <w:szCs w:val="32"/>
        </w:rPr>
        <w:t>化</w:t>
      </w:r>
      <w:r>
        <w:rPr>
          <w:rFonts w:hint="default" w:ascii="Times New Roman" w:hAnsi="Times New Roman" w:cs="Times New Roman"/>
          <w:sz w:val="32"/>
          <w:szCs w:val="32"/>
          <w:lang w:eastAsia="zh-CN"/>
        </w:rPr>
        <w:t>、国际化</w:t>
      </w:r>
      <w:r>
        <w:rPr>
          <w:rFonts w:hint="default" w:ascii="Times New Roman" w:hAnsi="Times New Roman" w:cs="Times New Roman"/>
          <w:sz w:val="32"/>
          <w:szCs w:val="32"/>
        </w:rPr>
        <w:t>的营商环境，体现包容审慎的监管理念，激发</w:t>
      </w:r>
      <w:r>
        <w:rPr>
          <w:rFonts w:hint="default" w:ascii="Times New Roman" w:hAnsi="Times New Roman" w:cs="Times New Roman"/>
          <w:sz w:val="32"/>
          <w:szCs w:val="32"/>
          <w:lang w:eastAsia="zh-CN"/>
        </w:rPr>
        <w:t>医疗</w:t>
      </w:r>
      <w:r>
        <w:rPr>
          <w:rFonts w:hint="default" w:ascii="Times New Roman" w:hAnsi="Times New Roman" w:cs="Times New Roman"/>
          <w:sz w:val="32"/>
          <w:szCs w:val="32"/>
        </w:rPr>
        <w:t>市场主体活力，促进我市卫生健康领域涉企行政执法规范公正文明，根据《</w:t>
      </w:r>
      <w:r>
        <w:rPr>
          <w:rFonts w:hint="default" w:ascii="Times New Roman" w:hAnsi="Times New Roman" w:cs="Times New Roman"/>
          <w:sz w:val="32"/>
          <w:szCs w:val="32"/>
          <w:lang w:eastAsia="zh-CN"/>
        </w:rPr>
        <w:t>新疆维吾尔自治区实施</w:t>
      </w:r>
      <w:r>
        <w:rPr>
          <w:rFonts w:hint="default" w:ascii="Times New Roman" w:hAnsi="Times New Roman" w:cs="Times New Roman"/>
          <w:sz w:val="32"/>
          <w:szCs w:val="32"/>
          <w:lang w:val="en-US" w:eastAsia="zh-CN"/>
        </w:rPr>
        <w:t>&lt;</w:t>
      </w:r>
      <w:r>
        <w:rPr>
          <w:rFonts w:hint="default" w:ascii="Times New Roman" w:hAnsi="Times New Roman" w:cs="Times New Roman"/>
          <w:sz w:val="32"/>
          <w:szCs w:val="32"/>
        </w:rPr>
        <w:t>优化营商环境条例</w:t>
      </w:r>
      <w:r>
        <w:rPr>
          <w:rFonts w:hint="default" w:ascii="Times New Roman" w:hAnsi="Times New Roman" w:cs="Times New Roman"/>
          <w:sz w:val="32"/>
          <w:szCs w:val="32"/>
          <w:lang w:val="en-US" w:eastAsia="zh-CN"/>
        </w:rPr>
        <w:t>&gt;办法</w:t>
      </w:r>
      <w:r>
        <w:rPr>
          <w:rFonts w:hint="default" w:ascii="Times New Roman" w:hAnsi="Times New Roman" w:cs="Times New Roman"/>
          <w:sz w:val="32"/>
          <w:szCs w:val="32"/>
        </w:rPr>
        <w:t>》以及市人民政府</w:t>
      </w:r>
      <w:r>
        <w:rPr>
          <w:rFonts w:hint="default" w:ascii="Times New Roman" w:hAnsi="Times New Roman" w:cs="Times New Roman"/>
          <w:sz w:val="32"/>
          <w:szCs w:val="32"/>
          <w:lang w:eastAsia="zh-CN"/>
        </w:rPr>
        <w:t>工作安排</w:t>
      </w:r>
      <w:r>
        <w:rPr>
          <w:rFonts w:hint="default" w:ascii="Times New Roman" w:hAnsi="Times New Roman" w:cs="Times New Roman"/>
          <w:sz w:val="32"/>
          <w:szCs w:val="32"/>
        </w:rPr>
        <w:t>，我委依据《中华人民共和国行政处罚法》的有关规定，研究制定了《乌鲁木齐市卫生健康领域包容免罚清单</w:t>
      </w:r>
      <w:r>
        <w:rPr>
          <w:rFonts w:hint="default" w:ascii="Times New Roman" w:hAnsi="Times New Roman" w:cs="Times New Roman"/>
          <w:sz w:val="32"/>
          <w:szCs w:val="32"/>
          <w:lang w:eastAsia="zh-CN"/>
        </w:rPr>
        <w:t>（第一批）</w:t>
      </w:r>
      <w:r>
        <w:rPr>
          <w:rFonts w:hint="default" w:ascii="Times New Roman" w:hAnsi="Times New Roman" w:cs="Times New Roman"/>
          <w:sz w:val="32"/>
          <w:szCs w:val="32"/>
        </w:rPr>
        <w:t>》（见附件1），对清单中所列的18种违法行为轻微并及时改正且没有造成危害后果的、初次违法且危害后果轻微并及时改正的、当事人有证据足以证明没有主观过错的违法行为可以不予行政处罚。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清单实施后，各区（县）卫生健康委和卫生监督机构要加强组织领导和统筹协调，落实主体责任，在严格依法规范实施清单的同时，准确把握执法尺度，加强对轻微违法行为不予行政处罚案件的</w:t>
      </w:r>
      <w:r>
        <w:rPr>
          <w:rFonts w:hint="default" w:ascii="Times New Roman" w:hAnsi="Times New Roman" w:cs="Times New Roman"/>
          <w:sz w:val="32"/>
          <w:szCs w:val="32"/>
          <w:lang w:eastAsia="zh-CN"/>
        </w:rPr>
        <w:t>法制审核</w:t>
      </w:r>
      <w:r>
        <w:rPr>
          <w:rFonts w:hint="default" w:ascii="Times New Roman" w:hAnsi="Times New Roman" w:cs="Times New Roman"/>
          <w:sz w:val="32"/>
          <w:szCs w:val="32"/>
        </w:rPr>
        <w:t>和监督管理，坚决纠正事实认定不清或程序违法的不予行政处罚案件，做到包容审慎与严格监管并重。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各区（县）在实施过程中应做好不予行政处罚案件信息的统计，按季度填报《涉企轻微违法行为不予行政处罚案件统计表》（</w:t>
      </w:r>
      <w:r>
        <w:rPr>
          <w:rFonts w:hint="default" w:ascii="Times New Roman" w:hAnsi="Times New Roman" w:cs="Times New Roman"/>
          <w:sz w:val="32"/>
          <w:szCs w:val="32"/>
          <w:lang w:eastAsia="zh-CN"/>
        </w:rPr>
        <w:t>见</w:t>
      </w:r>
      <w:r>
        <w:rPr>
          <w:rFonts w:hint="default" w:ascii="Times New Roman" w:hAnsi="Times New Roman" w:cs="Times New Roman"/>
          <w:sz w:val="32"/>
          <w:szCs w:val="32"/>
        </w:rPr>
        <w:t>附件2），报送至市卫生计生综合监督执法局</w:t>
      </w:r>
      <w:r>
        <w:rPr>
          <w:rFonts w:hint="default" w:ascii="Times New Roman" w:hAnsi="Times New Roman" w:cs="Times New Roman"/>
          <w:sz w:val="32"/>
          <w:szCs w:val="32"/>
          <w:lang w:eastAsia="zh-CN"/>
        </w:rPr>
        <w:t>法制</w:t>
      </w:r>
      <w:r>
        <w:rPr>
          <w:rFonts w:hint="default" w:ascii="Times New Roman" w:hAnsi="Times New Roman" w:cs="Times New Roman"/>
          <w:sz w:val="32"/>
          <w:szCs w:val="32"/>
        </w:rPr>
        <w:t>督</w:t>
      </w:r>
      <w:r>
        <w:rPr>
          <w:rFonts w:hint="default" w:ascii="Times New Roman" w:hAnsi="Times New Roman" w:cs="Times New Roman"/>
          <w:sz w:val="32"/>
          <w:szCs w:val="32"/>
          <w:lang w:eastAsia="zh-CN"/>
        </w:rPr>
        <w:t>查</w:t>
      </w:r>
      <w:r>
        <w:rPr>
          <w:rFonts w:hint="default" w:ascii="Times New Roman" w:hAnsi="Times New Roman" w:cs="Times New Roman"/>
          <w:sz w:val="32"/>
          <w:szCs w:val="32"/>
        </w:rPr>
        <w:t>科汇总。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eastAsia="zh-CN"/>
        </w:rPr>
        <w:t>本通知自</w:t>
      </w:r>
      <w:r>
        <w:rPr>
          <w:rFonts w:hint="default" w:ascii="Times New Roman" w:hAnsi="Times New Roman" w:cs="Times New Roman"/>
          <w:sz w:val="32"/>
          <w:szCs w:val="32"/>
          <w:lang w:val="en-US" w:eastAsia="zh-CN"/>
        </w:rPr>
        <w:t>2023年</w:t>
      </w:r>
      <w:r>
        <w:rPr>
          <w:rFonts w:hint="eastAsia" w:ascii="Times New Roman" w:hAnsi="Times New Roman" w:cs="Times New Roman"/>
          <w:sz w:val="32"/>
          <w:szCs w:val="32"/>
          <w:lang w:val="en-US" w:eastAsia="zh-CN"/>
        </w:rPr>
        <w:t>11</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日起施行，有效期5年。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附件</w:t>
      </w:r>
      <w:r>
        <w:rPr>
          <w:rFonts w:hint="eastAsia" w:ascii="Times New Roman" w:hAnsi="Times New Roman" w:cs="Times New Roman"/>
          <w:sz w:val="32"/>
          <w:szCs w:val="32"/>
          <w:lang w:eastAsia="zh-CN"/>
        </w:rPr>
        <w:t>：</w:t>
      </w:r>
      <w:r>
        <w:rPr>
          <w:rFonts w:hint="default" w:ascii="Times New Roman" w:hAnsi="Times New Roman" w:cs="Times New Roman"/>
          <w:sz w:val="32"/>
          <w:szCs w:val="32"/>
        </w:rPr>
        <w:t>1．乌鲁木齐市卫生健康领域包容免罚清单</w:t>
      </w:r>
      <w:r>
        <w:rPr>
          <w:rFonts w:hint="default" w:ascii="Times New Roman" w:hAnsi="Times New Roman" w:cs="Times New Roman"/>
          <w:sz w:val="32"/>
          <w:szCs w:val="32"/>
          <w:lang w:eastAsia="zh-CN"/>
        </w:rPr>
        <w:t>（第一批）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2．涉企轻微违法行为不予行政处罚案件统计表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eastAsia="方正仿宋_GBK"/>
          <w:b w:val="0"/>
          <w:bCs w:val="0"/>
          <w:sz w:val="32"/>
          <w:szCs w:val="20"/>
          <w:lang w:val="en-US" w:eastAsia="zh-CN"/>
        </w:rPr>
      </w:pPr>
      <w:r>
        <w:rPr>
          <w:rFonts w:hint="eastAsia"/>
          <w:b w:val="0"/>
          <w:bCs w:val="0"/>
          <w:sz w:val="32"/>
          <w:szCs w:val="20"/>
          <w:lang w:val="en-US" w:eastAsia="zh-CN"/>
        </w:rPr>
        <w:t xml:space="preserve">    （此页无正文）</w:t>
      </w:r>
    </w:p>
    <w:p>
      <w:pPr>
        <w:keepNext w:val="0"/>
        <w:keepLines w:val="0"/>
        <w:pageBreakBefore w:val="0"/>
        <w:widowControl w:val="0"/>
        <w:kinsoku/>
        <w:wordWrap/>
        <w:overflowPunct/>
        <w:topLinePunct w:val="0"/>
        <w:autoSpaceDE/>
        <w:autoSpaceDN/>
        <w:bidi w:val="0"/>
        <w:adjustRightInd/>
        <w:snapToGrid/>
        <w:spacing w:line="640" w:lineRule="exact"/>
        <w:ind w:firstLine="3840" w:firstLineChars="1200"/>
        <w:jc w:val="both"/>
        <w:textAlignment w:val="auto"/>
        <w:rPr>
          <w:rFonts w:hint="eastAsia"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840" w:firstLineChars="1200"/>
        <w:jc w:val="both"/>
        <w:textAlignment w:val="auto"/>
        <w:rPr>
          <w:rFonts w:hint="eastAsia"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160" w:firstLineChars="13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cs="Times New Roman"/>
          <w:sz w:val="32"/>
          <w:szCs w:val="32"/>
          <w:lang w:eastAsia="zh-CN"/>
        </w:rPr>
        <w:t>乌鲁木齐市卫生健康委员会</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月</w:t>
      </w:r>
      <w:r>
        <w:rPr>
          <w:rFonts w:hint="eastAsia" w:ascii="Times New Roman" w:hAnsi="Times New Roman" w:cs="Times New Roman"/>
          <w:sz w:val="32"/>
          <w:szCs w:val="32"/>
          <w:lang w:val="en-US" w:eastAsia="zh-CN"/>
        </w:rPr>
        <w:t>28</w:t>
      </w:r>
      <w:r>
        <w:rPr>
          <w:rFonts w:hint="default" w:ascii="Times New Roman" w:hAnsi="Times New Roman"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（联系人：孙江　电话：2351059）</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此件予以公开</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方正黑体_GBK" w:cs="Times New Roman"/>
          <w:sz w:val="32"/>
          <w:szCs w:val="32"/>
        </w:rPr>
        <w:sectPr>
          <w:headerReference r:id="rId3" w:type="default"/>
          <w:footerReference r:id="rId4" w:type="default"/>
          <w:footerReference r:id="rId5" w:type="even"/>
          <w:pgSz w:w="11906" w:h="16838"/>
          <w:pgMar w:top="2098" w:right="1531" w:bottom="1985" w:left="1531" w:header="851" w:footer="992" w:gutter="0"/>
          <w:pgNumType w:fmt="decimal"/>
          <w:cols w:space="720" w:num="1"/>
          <w:docGrid w:type="linesAndChars" w:linePitch="408" w:charSpace="0"/>
        </w:sectPr>
      </w:pPr>
    </w:p>
    <w:p>
      <w:pPr>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乌鲁木齐市卫生健康领域包容免罚清单</w:t>
      </w:r>
      <w:r>
        <w:rPr>
          <w:rFonts w:hint="default" w:ascii="Times New Roman" w:hAnsi="Times New Roman" w:eastAsia="方正小标宋_GBK" w:cs="Times New Roman"/>
          <w:sz w:val="44"/>
          <w:szCs w:val="44"/>
          <w:lang w:eastAsia="zh-CN"/>
        </w:rPr>
        <w:t>（第一批）</w:t>
      </w:r>
    </w:p>
    <w:tbl>
      <w:tblPr>
        <w:tblStyle w:val="9"/>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860"/>
        <w:gridCol w:w="2260"/>
        <w:gridCol w:w="63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对工作场所职业病危害因素检测、评价结果没有存档、上报、公布的 </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（注：1．同一违法行为在期限内未改正或给予处罚后三个月内再次违法的不适用。2．法律、行政法规另有规定的，从其规定。）</w:t>
            </w:r>
          </w:p>
        </w:tc>
        <w:tc>
          <w:tcPr>
            <w:tcW w:w="6380"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《中华人民共和国行政处罚法》第三十三条；</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《中华人民共和国职业病防治法》第七十条</w:t>
            </w:r>
            <w:r>
              <w:rPr>
                <w:rFonts w:hint="default" w:ascii="Times New Roman" w:hAnsi="Times New Roman" w:cs="Times New Roman"/>
                <w:color w:val="000000"/>
                <w:kern w:val="0"/>
                <w:sz w:val="22"/>
                <w:szCs w:val="22"/>
                <w:highlight w:val="none"/>
                <w:lang w:eastAsia="zh-CN"/>
              </w:rPr>
              <w:t>　</w:t>
            </w:r>
            <w:r>
              <w:rPr>
                <w:rFonts w:hint="default" w:ascii="Times New Roman" w:hAnsi="Times New Roman" w:cs="Times New Roman"/>
                <w:color w:val="000000"/>
                <w:kern w:val="0"/>
                <w:sz w:val="22"/>
                <w:szCs w:val="22"/>
                <w:highlight w:val="none"/>
              </w:rPr>
              <w:t>违反本法规定，有下列行为之一的，由卫生行政部门</w:t>
            </w:r>
            <w:r>
              <w:rPr>
                <w:rFonts w:hint="default" w:ascii="Times New Roman" w:hAnsi="Times New Roman" w:cs="Times New Roman"/>
                <w:color w:val="000000"/>
                <w:kern w:val="0"/>
                <w:sz w:val="22"/>
                <w:szCs w:val="22"/>
                <w:highlight w:val="none"/>
                <w:lang w:eastAsia="zh-CN"/>
              </w:rPr>
              <w:t>给予</w:t>
            </w:r>
            <w:r>
              <w:rPr>
                <w:rFonts w:hint="default" w:ascii="Times New Roman" w:hAnsi="Times New Roman" w:cs="Times New Roman"/>
                <w:color w:val="000000"/>
                <w:kern w:val="0"/>
                <w:sz w:val="22"/>
                <w:szCs w:val="22"/>
                <w:highlight w:val="none"/>
              </w:rPr>
              <w:t xml:space="preserve">警告，责令限期改正；逾期不改正的，处十万元以下的罚款：（一）工作场所职业病危害因素检测、评价结果没有存档、上报、公布的。 </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对用人单位未依法采取规定的职业病防治管理措施的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highlight w:val="none"/>
              </w:rPr>
            </w:pPr>
          </w:p>
        </w:tc>
        <w:tc>
          <w:tcPr>
            <w:tcW w:w="6380"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《中华人民共和国行政处罚法》第三十三条；</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《中华人民共和国职业病防治法》第七十条</w:t>
            </w:r>
            <w:r>
              <w:rPr>
                <w:rFonts w:hint="default" w:ascii="Times New Roman" w:hAnsi="Times New Roman" w:cs="Times New Roman"/>
                <w:color w:val="000000"/>
                <w:kern w:val="0"/>
                <w:sz w:val="22"/>
                <w:szCs w:val="22"/>
                <w:highlight w:val="none"/>
                <w:lang w:eastAsia="zh-CN"/>
              </w:rPr>
              <w:t>　</w:t>
            </w:r>
            <w:r>
              <w:rPr>
                <w:rFonts w:hint="default" w:ascii="Times New Roman" w:hAnsi="Times New Roman" w:cs="Times New Roman"/>
                <w:color w:val="000000"/>
                <w:kern w:val="0"/>
                <w:sz w:val="22"/>
                <w:szCs w:val="22"/>
                <w:highlight w:val="none"/>
              </w:rPr>
              <w:t>违反本法规定，有下列行为之一的，由卫生行政部门</w:t>
            </w:r>
            <w:r>
              <w:rPr>
                <w:rFonts w:hint="default" w:ascii="Times New Roman" w:hAnsi="Times New Roman" w:cs="Times New Roman"/>
                <w:color w:val="000000"/>
                <w:kern w:val="0"/>
                <w:sz w:val="22"/>
                <w:szCs w:val="22"/>
                <w:highlight w:val="none"/>
                <w:lang w:eastAsia="zh-CN"/>
              </w:rPr>
              <w:t>给予</w:t>
            </w:r>
            <w:r>
              <w:rPr>
                <w:rFonts w:hint="default" w:ascii="Times New Roman" w:hAnsi="Times New Roman" w:cs="Times New Roman"/>
                <w:color w:val="000000"/>
                <w:kern w:val="0"/>
                <w:sz w:val="22"/>
                <w:szCs w:val="22"/>
                <w:highlight w:val="none"/>
              </w:rPr>
              <w:t>警告，责令限期改正；逾期不改正的，处十万元以下的罚款：（二）未采取本法第二十条规定的职业病防治管理措施的。</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val="en-US" w:eastAsia="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tc>
        <w:tc>
          <w:tcPr>
            <w:tcW w:w="1540" w:type="dxa"/>
            <w:vMerge w:val="continue"/>
            <w:noWrap w:val="0"/>
            <w:vAlign w:val="center"/>
          </w:tcPr>
          <w:p>
            <w:pPr>
              <w:widowControl/>
              <w:jc w:val="left"/>
              <w:rPr>
                <w:rFonts w:hint="default" w:ascii="Times New Roman" w:hAnsi="Times New Roman"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 w:eastAsia="zh-CN"/>
              </w:rPr>
              <w:t>未按照规定公布有关职业病防治的规章制度、操作规程、职业病危害事故应急救援措施的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w:t>
            </w:r>
            <w:r>
              <w:rPr>
                <w:rFonts w:hint="default" w:ascii="Times New Roman" w:hAnsi="Times New Roman" w:eastAsia="方正仿宋_GBK" w:cs="Times New Roman"/>
                <w:color w:val="000000"/>
                <w:kern w:val="0"/>
                <w:sz w:val="22"/>
                <w:szCs w:val="22"/>
                <w:lang w:val="en-US" w:eastAsia="zh-CN"/>
              </w:rPr>
              <w:t>．</w:t>
            </w:r>
            <w:r>
              <w:rPr>
                <w:rFonts w:hint="default" w:ascii="Times New Roman" w:hAnsi="Times New Roman" w:cs="Times New Roman"/>
                <w:color w:val="000000"/>
                <w:kern w:val="0"/>
                <w:sz w:val="22"/>
                <w:szCs w:val="22"/>
                <w:lang w:val="en-US" w:eastAsia="zh-CN"/>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eastAsia="方正仿宋_GBK" w:cs="Times New Roman"/>
                <w:color w:val="000000"/>
                <w:kern w:val="0"/>
                <w:sz w:val="22"/>
                <w:szCs w:val="22"/>
                <w:lang w:val="en-US" w:eastAsia="zh-CN"/>
              </w:rPr>
              <w:t>．</w:t>
            </w:r>
            <w:r>
              <w:rPr>
                <w:rFonts w:hint="default" w:ascii="Times New Roman" w:hAnsi="Times New Roman" w:cs="Times New Roman"/>
                <w:color w:val="000000"/>
                <w:kern w:val="0"/>
                <w:sz w:val="22"/>
                <w:szCs w:val="22"/>
                <w:lang w:val="en" w:eastAsia="zh-CN"/>
              </w:rPr>
              <w:t>《中华人民共和国职业病防治法》第七十条</w:t>
            </w:r>
            <w:r>
              <w:rPr>
                <w:rFonts w:hint="default" w:ascii="Times New Roman" w:hAnsi="Times New Roman" w:cs="Times New Roman"/>
                <w:color w:val="000000"/>
                <w:kern w:val="0"/>
                <w:sz w:val="22"/>
                <w:szCs w:val="22"/>
                <w:lang w:val="en-US" w:eastAsia="zh-CN"/>
              </w:rPr>
              <w:t>　</w:t>
            </w:r>
            <w:r>
              <w:rPr>
                <w:rFonts w:hint="default" w:ascii="Times New Roman" w:hAnsi="Times New Roman" w:cs="Times New Roman"/>
                <w:color w:val="000000"/>
                <w:kern w:val="0"/>
                <w:sz w:val="22"/>
                <w:szCs w:val="22"/>
                <w:lang w:val="en" w:eastAsia="zh-CN"/>
              </w:rPr>
              <w:t>违反本法规定，有下列行为之一的，由卫生行政部门给予警告，责令限期改正；逾期不改正的，处十万元以下的罚款：（三）未按照规定公布有关职业病防治的规章制度、操作规程、职业病危害事故应急救援措施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对用人单位未按照规定在产生严重职业病危害的作业岗位醒目位置设置警示标识和中文警示说明的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3"/>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3"/>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《中华人民共和国职业病防治法》第七十二条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用人单位违反本法规定，有下列行为之一的，由卫生行政部门给</w:t>
            </w:r>
            <w:r>
              <w:rPr>
                <w:rFonts w:hint="default" w:ascii="Times New Roman" w:hAnsi="Times New Roman" w:cs="Times New Roman"/>
                <w:color w:val="000000"/>
                <w:kern w:val="0"/>
                <w:sz w:val="22"/>
                <w:szCs w:val="22"/>
                <w:lang w:eastAsia="zh-CN"/>
              </w:rPr>
              <w:t>予</w:t>
            </w:r>
            <w:r>
              <w:rPr>
                <w:rFonts w:hint="default" w:ascii="Times New Roman" w:hAnsi="Times New Roman" w:cs="Times New Roman"/>
                <w:color w:val="000000"/>
                <w:kern w:val="0"/>
                <w:sz w:val="22"/>
                <w:szCs w:val="22"/>
              </w:rPr>
              <w:t>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bl>
    <w:tbl>
      <w:tblPr>
        <w:tblStyle w:val="9"/>
        <w:tblpPr w:leftFromText="180" w:rightFromText="180" w:vertAnchor="text" w:horzAnchor="page" w:tblpXSpec="center" w:tblpY="179"/>
        <w:tblOverlap w:val="never"/>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860"/>
        <w:gridCol w:w="2260"/>
        <w:gridCol w:w="63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5</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医疗机构允许未依照《护士条例》规定办理执业地点变更手续、延续执业注册有效期的护士在本机构从事诊疗技术规范规定的护理活动的</w:t>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4"/>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4"/>
              </w:numPr>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《护士条例》第二十八条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 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r>
              <w:rPr>
                <w:rFonts w:hint="default" w:ascii="Times New Roman" w:hAnsi="Times New Roman" w:cs="Times New Roman"/>
                <w:color w:val="000000"/>
                <w:kern w:val="0"/>
                <w:sz w:val="22"/>
                <w:szCs w:val="22"/>
              </w:rPr>
              <w:br w:type="page"/>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6</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在不符合相应生物安全要求的实验室从事病原微生物相关实验活动的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eastAsia="方正仿宋_GBK" w:cs="Times New Roman"/>
                <w:color w:val="000000"/>
                <w:kern w:val="0"/>
                <w:sz w:val="22"/>
                <w:szCs w:val="22"/>
                <w:lang w:val="en-US" w:eastAsia="zh-CN"/>
              </w:rPr>
              <w:t>．</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eastAsia="方正仿宋_GBK" w:cs="Times New Roman"/>
                <w:color w:val="000000"/>
                <w:kern w:val="0"/>
                <w:sz w:val="22"/>
                <w:szCs w:val="22"/>
                <w:lang w:val="en-US" w:eastAsia="zh-CN"/>
              </w:rPr>
              <w:t>．</w:t>
            </w:r>
            <w:r>
              <w:rPr>
                <w:rFonts w:hint="default" w:ascii="Times New Roman" w:hAnsi="Times New Roman" w:cs="Times New Roman"/>
                <w:color w:val="000000"/>
                <w:kern w:val="0"/>
                <w:sz w:val="22"/>
                <w:szCs w:val="22"/>
              </w:rPr>
              <w:t>《病原微生物实验室生物安全管理条例》第五十九条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bl>
    <w:tbl>
      <w:tblPr>
        <w:tblStyle w:val="9"/>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860"/>
        <w:gridCol w:w="2260"/>
        <w:gridCol w:w="63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7</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未依照规定在明显位置标示国务院卫生主管部门和兽医主管部门规定的生物危险标识和生物安全实验室级别标志的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8</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未向原批准部门报告实验活动结果以及工作情况的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9</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未依照规定采集病原微生物样本，或者对所采集样本的来源、采集过程和方法等未作详细记录的。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10</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新建、改建或者扩建一级、二级实验室未向设区的市级人民政府卫生主管部门或者兽医主管部门备案的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5"/>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5"/>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bl>
    <w:p>
      <w:pPr>
        <w:spacing w:line="560" w:lineRule="exact"/>
        <w:jc w:val="left"/>
        <w:rPr>
          <w:rFonts w:hint="default" w:ascii="Times New Roman" w:hAnsi="Times New Roman" w:cs="Times New Roman"/>
          <w:sz w:val="32"/>
          <w:szCs w:val="32"/>
        </w:rPr>
      </w:pPr>
    </w:p>
    <w:tbl>
      <w:tblPr>
        <w:tblStyle w:val="9"/>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860"/>
        <w:gridCol w:w="2260"/>
        <w:gridCol w:w="63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11</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未依照规定定期对工作人员进行培训，或者工作人员考核不合格允许其上岗，或者批准未采取防护措施的人员进入实验室的。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五）未依照规定定期对工作人员进行培训，或者工作人员考核不合格允许其上岗，或者批准未采取防护措施的人员进入实验室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12</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实验室工作人员未遵守实验室生物安全技术规范和操作规程的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6"/>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6"/>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13</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未依照规定建立或者保存实验档案的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14</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未依照规定制定实验室感染应急处置预案并备案的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7"/>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7"/>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《病原微生物实验室生物安全管理条例》第六十条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15</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公共场所经营者未按照规定建立卫生管理制度、设立卫生管理部门或者配备专（兼）职卫生管理人员，或者未建立卫生管理档案的。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《公共场所卫生管理条例实施细则》第三十七条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公共场所经营者未按照规定建立卫生管理制度、设立卫生管理部门或者配备专（兼）职卫生管理人员，或者未建立卫生管理档案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16</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公共场所经营者未按照规定组织从业人员进行相关卫生法律知识和公共场所卫生知识培训，或者安排未经相关卫生法律知识和公共场所卫生知识培训考核的从业人员上岗的。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8"/>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8"/>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《公共场所卫生管理条例实施细则》第三十七条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公共场所经营者未按照规定组织从业人员进行相关卫生法律知识和公共场所卫生知识培训，或者安排未经相关卫生法律知识和公共场所卫生知识培训考核的从业人员上岗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bl>
    <w:p>
      <w:pPr>
        <w:spacing w:line="560" w:lineRule="exact"/>
        <w:jc w:val="left"/>
        <w:rPr>
          <w:rFonts w:hint="default" w:ascii="Times New Roman" w:hAnsi="Times New Roman" w:cs="Times New Roman"/>
          <w:sz w:val="32"/>
          <w:szCs w:val="32"/>
        </w:rPr>
      </w:pPr>
    </w:p>
    <w:tbl>
      <w:tblPr>
        <w:tblStyle w:val="9"/>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860"/>
        <w:gridCol w:w="2260"/>
        <w:gridCol w:w="63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3"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38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226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638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法律依据</w:t>
            </w:r>
          </w:p>
        </w:tc>
        <w:tc>
          <w:tcPr>
            <w:tcW w:w="1540" w:type="dxa"/>
            <w:noWrap/>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83" w:type="dxa"/>
            <w:noWrap/>
            <w:vAlign w:val="center"/>
          </w:tcPr>
          <w:p>
            <w:pPr>
              <w:widowControl/>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cs="Times New Roman"/>
                <w:color w:val="000000"/>
                <w:kern w:val="0"/>
                <w:sz w:val="24"/>
                <w:szCs w:val="24"/>
              </w:rPr>
              <w:t>17</w:t>
            </w:r>
          </w:p>
        </w:tc>
        <w:tc>
          <w:tcPr>
            <w:tcW w:w="3860" w:type="dxa"/>
            <w:noWrap w:val="0"/>
            <w:vAlign w:val="center"/>
          </w:tcPr>
          <w:p>
            <w:pPr>
              <w:widowControl/>
              <w:jc w:val="both"/>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color w:val="000000"/>
                <w:kern w:val="0"/>
                <w:sz w:val="22"/>
                <w:szCs w:val="22"/>
              </w:rPr>
              <w:t>公共场所经营者未按照规定设置与其经营规模、项目相适应的清洗、消毒、保洁、盥洗等设施设备和公共卫生间，或者擅自停止使用、拆除上述设施设备，或者挪作他用的。</w:t>
            </w:r>
          </w:p>
        </w:tc>
        <w:tc>
          <w:tcPr>
            <w:tcW w:w="226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违法行为轻微并及时改正，没有造成危害后果的；初次违法且危害后果轻微并及时改正的；当事人有证据足以证明没有主观过错的。</w:t>
            </w:r>
          </w:p>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（注：1．同一违法行为在期限内未改正或给予处罚后三个月内再次违法的不适用。2．法律、行政法规另有规定的，从其规定。）</w:t>
            </w:r>
          </w:p>
        </w:tc>
        <w:tc>
          <w:tcPr>
            <w:tcW w:w="6380" w:type="dxa"/>
            <w:noWrap w:val="0"/>
            <w:vAlign w:val="center"/>
          </w:tcPr>
          <w:p>
            <w:pPr>
              <w:widowControl/>
              <w:numPr>
                <w:ilvl w:val="0"/>
                <w:numId w:val="9"/>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《公共场所卫生管理条例实施细则》第三十七条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公共场所经营者未按照规定设置与其经营规模、项目相适应的清洗、消毒、保洁、盥洗等设施设备和公共卫生间，或者擅自停止使用、拆除上述设施设备，或者挪作他用的。</w:t>
            </w:r>
          </w:p>
        </w:tc>
        <w:tc>
          <w:tcPr>
            <w:tcW w:w="1540" w:type="dxa"/>
            <w:vMerge w:val="restart"/>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市、区（县）卫生健康行政部门及经依法授权行使本清单所列行政处罚事项的主体。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83" w:type="dxa"/>
            <w:noWrap/>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18</w:t>
            </w:r>
          </w:p>
        </w:tc>
        <w:tc>
          <w:tcPr>
            <w:tcW w:w="3860" w:type="dxa"/>
            <w:noWrap w:val="0"/>
            <w:vAlign w:val="center"/>
          </w:tcPr>
          <w:p>
            <w:pPr>
              <w:widowControl/>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60" w:type="dxa"/>
            <w:vMerge w:val="continue"/>
            <w:noWrap w:val="0"/>
            <w:vAlign w:val="center"/>
          </w:tcPr>
          <w:p>
            <w:pPr>
              <w:widowControl/>
              <w:jc w:val="both"/>
              <w:rPr>
                <w:rFonts w:hint="default" w:ascii="Times New Roman" w:hAnsi="Times New Roman" w:cs="Times New Roman"/>
                <w:color w:val="000000"/>
                <w:kern w:val="0"/>
                <w:sz w:val="22"/>
                <w:szCs w:val="22"/>
              </w:rPr>
            </w:pPr>
          </w:p>
        </w:tc>
        <w:tc>
          <w:tcPr>
            <w:tcW w:w="6380" w:type="dxa"/>
            <w:noWrap w:val="0"/>
            <w:vAlign w:val="center"/>
          </w:tcPr>
          <w:p>
            <w:pPr>
              <w:widowControl/>
              <w:numPr>
                <w:ilvl w:val="0"/>
                <w:numId w:val="1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《中华人民共和国行政处罚法》第三十三条；</w:t>
            </w:r>
          </w:p>
          <w:p>
            <w:pPr>
              <w:widowControl/>
              <w:numPr>
                <w:ilvl w:val="0"/>
                <w:numId w:val="10"/>
              </w:numPr>
              <w:jc w:val="both"/>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《公共场所卫生管理条例实施细则》第三十七条</w:t>
            </w:r>
            <w:r>
              <w:rPr>
                <w:rFonts w:hint="default" w:ascii="Times New Roman" w:hAnsi="Times New Roman" w:cs="Times New Roman"/>
                <w:color w:val="000000"/>
                <w:kern w:val="0"/>
                <w:sz w:val="22"/>
                <w:szCs w:val="22"/>
                <w:lang w:eastAsia="zh-CN"/>
              </w:rPr>
              <w:t>　</w:t>
            </w:r>
            <w:r>
              <w:rPr>
                <w:rFonts w:hint="default" w:ascii="Times New Roman" w:hAnsi="Times New Roman" w:cs="Times New Roman"/>
                <w:color w:val="000000"/>
                <w:kern w:val="0"/>
                <w:sz w:val="22"/>
                <w:szCs w:val="2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540" w:type="dxa"/>
            <w:vMerge w:val="continue"/>
            <w:noWrap w:val="0"/>
            <w:vAlign w:val="center"/>
          </w:tcPr>
          <w:p>
            <w:pPr>
              <w:widowControl/>
              <w:jc w:val="both"/>
              <w:rPr>
                <w:rFonts w:hint="default" w:ascii="Times New Roman" w:hAnsi="Times New Roman" w:cs="Times New Roman"/>
                <w:color w:val="000000"/>
                <w:kern w:val="0"/>
                <w:sz w:val="22"/>
                <w:szCs w:val="22"/>
              </w:rPr>
            </w:pPr>
          </w:p>
        </w:tc>
      </w:tr>
    </w:tbl>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附件2 </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u w:val="single"/>
        </w:rPr>
        <w:t>　　</w:t>
      </w:r>
      <w:r>
        <w:rPr>
          <w:rFonts w:hint="default" w:ascii="Times New Roman" w:hAnsi="Times New Roman" w:eastAsia="方正小标宋_GBK" w:cs="Times New Roman"/>
          <w:sz w:val="44"/>
          <w:szCs w:val="44"/>
        </w:rPr>
        <w:t>年第</w:t>
      </w:r>
      <w:r>
        <w:rPr>
          <w:rFonts w:hint="default" w:ascii="Times New Roman" w:hAnsi="Times New Roman" w:eastAsia="方正小标宋_GBK" w:cs="Times New Roman"/>
          <w:sz w:val="44"/>
          <w:szCs w:val="44"/>
          <w:u w:val="single"/>
        </w:rPr>
        <w:t>　</w:t>
      </w:r>
      <w:r>
        <w:rPr>
          <w:rFonts w:hint="default" w:ascii="Times New Roman" w:hAnsi="Times New Roman" w:eastAsia="方正小标宋_GBK" w:cs="Times New Roman"/>
          <w:sz w:val="44"/>
          <w:szCs w:val="44"/>
        </w:rPr>
        <w:t>季度涉企轻微违法行为不予行政处罚案件统计表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填报单位（盖章）：           　　                       填报时间：    年   月   日     </w:t>
      </w:r>
    </w:p>
    <w:tbl>
      <w:tblPr>
        <w:tblStyle w:val="9"/>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612"/>
        <w:gridCol w:w="3689"/>
        <w:gridCol w:w="3544"/>
        <w:gridCol w:w="227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8" w:hRule="atLeast"/>
          <w:jc w:val="center"/>
        </w:trPr>
        <w:tc>
          <w:tcPr>
            <w:tcW w:w="831" w:type="dxa"/>
            <w:noWrap w:val="0"/>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2612" w:type="dxa"/>
            <w:noWrap w:val="0"/>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被处罚对象</w:t>
            </w:r>
          </w:p>
        </w:tc>
        <w:tc>
          <w:tcPr>
            <w:tcW w:w="3689" w:type="dxa"/>
            <w:noWrap w:val="0"/>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违法行为</w:t>
            </w:r>
          </w:p>
        </w:tc>
        <w:tc>
          <w:tcPr>
            <w:tcW w:w="3544" w:type="dxa"/>
            <w:noWrap w:val="0"/>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不予处罚条件</w:t>
            </w:r>
          </w:p>
        </w:tc>
        <w:tc>
          <w:tcPr>
            <w:tcW w:w="2271" w:type="dxa"/>
            <w:noWrap w:val="0"/>
            <w:vAlign w:val="center"/>
          </w:tcPr>
          <w:p>
            <w:pPr>
              <w:widowControl/>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涉及金额（元）</w:t>
            </w:r>
          </w:p>
        </w:tc>
        <w:tc>
          <w:tcPr>
            <w:tcW w:w="1556" w:type="dxa"/>
            <w:noWrap w:val="0"/>
            <w:vAlign w:val="center"/>
          </w:tcPr>
          <w:p>
            <w:pPr>
              <w:widowControl/>
              <w:spacing w:line="30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作出行政</w:t>
            </w:r>
          </w:p>
          <w:p>
            <w:pPr>
              <w:widowControl/>
              <w:spacing w:line="30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处罚的主体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5" w:hRule="atLeast"/>
          <w:jc w:val="center"/>
        </w:trPr>
        <w:tc>
          <w:tcPr>
            <w:tcW w:w="831"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2612" w:type="dxa"/>
            <w:noWrap w:val="0"/>
            <w:vAlign w:val="center"/>
          </w:tcPr>
          <w:p>
            <w:pPr>
              <w:widowControl/>
              <w:jc w:val="left"/>
              <w:rPr>
                <w:rFonts w:hint="default" w:ascii="Times New Roman" w:hAnsi="Times New Roman" w:eastAsia="宋体" w:cs="Times New Roman"/>
                <w:color w:val="000000"/>
                <w:kern w:val="0"/>
                <w:sz w:val="22"/>
                <w:szCs w:val="22"/>
              </w:rPr>
            </w:pPr>
          </w:p>
        </w:tc>
        <w:tc>
          <w:tcPr>
            <w:tcW w:w="3689" w:type="dxa"/>
            <w:noWrap w:val="0"/>
            <w:vAlign w:val="center"/>
          </w:tcPr>
          <w:p>
            <w:pPr>
              <w:widowControl/>
              <w:jc w:val="left"/>
              <w:rPr>
                <w:rFonts w:hint="default" w:ascii="Times New Roman" w:hAnsi="Times New Roman" w:eastAsia="宋体" w:cs="Times New Roman"/>
                <w:color w:val="000000"/>
                <w:kern w:val="0"/>
                <w:sz w:val="22"/>
                <w:szCs w:val="22"/>
              </w:rPr>
            </w:pPr>
          </w:p>
        </w:tc>
        <w:tc>
          <w:tcPr>
            <w:tcW w:w="3544" w:type="dxa"/>
            <w:noWrap w:val="0"/>
            <w:vAlign w:val="center"/>
          </w:tcPr>
          <w:p>
            <w:pPr>
              <w:widowControl/>
              <w:jc w:val="left"/>
              <w:rPr>
                <w:rFonts w:hint="default" w:ascii="Times New Roman" w:hAnsi="Times New Roman" w:eastAsia="宋体" w:cs="Times New Roman"/>
                <w:color w:val="000000"/>
                <w:kern w:val="0"/>
                <w:sz w:val="22"/>
                <w:szCs w:val="22"/>
              </w:rPr>
            </w:pPr>
          </w:p>
        </w:tc>
        <w:tc>
          <w:tcPr>
            <w:tcW w:w="2271" w:type="dxa"/>
            <w:noWrap w:val="0"/>
            <w:vAlign w:val="center"/>
          </w:tcPr>
          <w:p>
            <w:pPr>
              <w:widowControl/>
              <w:jc w:val="left"/>
              <w:rPr>
                <w:rFonts w:hint="default" w:ascii="Times New Roman" w:hAnsi="Times New Roman" w:eastAsia="宋体" w:cs="Times New Roman"/>
                <w:color w:val="000000"/>
                <w:kern w:val="0"/>
                <w:sz w:val="22"/>
                <w:szCs w:val="22"/>
              </w:rPr>
            </w:pPr>
          </w:p>
        </w:tc>
        <w:tc>
          <w:tcPr>
            <w:tcW w:w="1556" w:type="dxa"/>
            <w:noWrap w:val="0"/>
            <w:vAlign w:val="center"/>
          </w:tcPr>
          <w:p>
            <w:pPr>
              <w:widowControl/>
              <w:jc w:val="left"/>
              <w:rPr>
                <w:rFonts w:hint="default" w:ascii="Times New Roman" w:hAnsi="Times New Roman" w:eastAsia="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jc w:val="center"/>
        </w:trPr>
        <w:tc>
          <w:tcPr>
            <w:tcW w:w="831"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2612" w:type="dxa"/>
            <w:noWrap w:val="0"/>
            <w:vAlign w:val="center"/>
          </w:tcPr>
          <w:p>
            <w:pPr>
              <w:widowControl/>
              <w:jc w:val="left"/>
              <w:rPr>
                <w:rFonts w:hint="default" w:ascii="Times New Roman" w:hAnsi="Times New Roman" w:eastAsia="宋体" w:cs="Times New Roman"/>
                <w:color w:val="000000"/>
                <w:kern w:val="0"/>
                <w:sz w:val="22"/>
                <w:szCs w:val="22"/>
              </w:rPr>
            </w:pPr>
          </w:p>
        </w:tc>
        <w:tc>
          <w:tcPr>
            <w:tcW w:w="3689" w:type="dxa"/>
            <w:noWrap w:val="0"/>
            <w:vAlign w:val="center"/>
          </w:tcPr>
          <w:p>
            <w:pPr>
              <w:widowControl/>
              <w:jc w:val="left"/>
              <w:rPr>
                <w:rFonts w:hint="default" w:ascii="Times New Roman" w:hAnsi="Times New Roman" w:eastAsia="宋体" w:cs="Times New Roman"/>
                <w:color w:val="000000"/>
                <w:kern w:val="0"/>
                <w:sz w:val="22"/>
                <w:szCs w:val="22"/>
              </w:rPr>
            </w:pPr>
          </w:p>
        </w:tc>
        <w:tc>
          <w:tcPr>
            <w:tcW w:w="3544" w:type="dxa"/>
            <w:noWrap w:val="0"/>
            <w:vAlign w:val="center"/>
          </w:tcPr>
          <w:p>
            <w:pPr>
              <w:widowControl/>
              <w:jc w:val="left"/>
              <w:rPr>
                <w:rFonts w:hint="default" w:ascii="Times New Roman" w:hAnsi="Times New Roman" w:eastAsia="宋体" w:cs="Times New Roman"/>
                <w:color w:val="000000"/>
                <w:kern w:val="0"/>
                <w:sz w:val="22"/>
                <w:szCs w:val="22"/>
              </w:rPr>
            </w:pPr>
          </w:p>
        </w:tc>
        <w:tc>
          <w:tcPr>
            <w:tcW w:w="2271" w:type="dxa"/>
            <w:noWrap w:val="0"/>
            <w:vAlign w:val="center"/>
          </w:tcPr>
          <w:p>
            <w:pPr>
              <w:widowControl/>
              <w:jc w:val="left"/>
              <w:rPr>
                <w:rFonts w:hint="default" w:ascii="Times New Roman" w:hAnsi="Times New Roman" w:eastAsia="宋体" w:cs="Times New Roman"/>
                <w:color w:val="000000"/>
                <w:kern w:val="0"/>
                <w:sz w:val="22"/>
                <w:szCs w:val="22"/>
              </w:rPr>
            </w:pPr>
          </w:p>
        </w:tc>
        <w:tc>
          <w:tcPr>
            <w:tcW w:w="1556" w:type="dxa"/>
            <w:noWrap w:val="0"/>
            <w:vAlign w:val="center"/>
          </w:tcPr>
          <w:p>
            <w:pPr>
              <w:widowControl/>
              <w:jc w:val="left"/>
              <w:rPr>
                <w:rFonts w:hint="default" w:ascii="Times New Roman" w:hAnsi="Times New Roman" w:eastAsia="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jc w:val="center"/>
        </w:trPr>
        <w:tc>
          <w:tcPr>
            <w:tcW w:w="831"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2612" w:type="dxa"/>
            <w:noWrap w:val="0"/>
            <w:vAlign w:val="center"/>
          </w:tcPr>
          <w:p>
            <w:pPr>
              <w:widowControl/>
              <w:jc w:val="left"/>
              <w:rPr>
                <w:rFonts w:hint="default" w:ascii="Times New Roman" w:hAnsi="Times New Roman" w:eastAsia="宋体" w:cs="Times New Roman"/>
                <w:color w:val="000000"/>
                <w:kern w:val="0"/>
                <w:sz w:val="22"/>
                <w:szCs w:val="22"/>
              </w:rPr>
            </w:pPr>
          </w:p>
        </w:tc>
        <w:tc>
          <w:tcPr>
            <w:tcW w:w="3689" w:type="dxa"/>
            <w:noWrap w:val="0"/>
            <w:vAlign w:val="center"/>
          </w:tcPr>
          <w:p>
            <w:pPr>
              <w:widowControl/>
              <w:jc w:val="left"/>
              <w:rPr>
                <w:rFonts w:hint="default" w:ascii="Times New Roman" w:hAnsi="Times New Roman" w:eastAsia="宋体" w:cs="Times New Roman"/>
                <w:color w:val="000000"/>
                <w:kern w:val="0"/>
                <w:sz w:val="22"/>
                <w:szCs w:val="22"/>
              </w:rPr>
            </w:pPr>
          </w:p>
        </w:tc>
        <w:tc>
          <w:tcPr>
            <w:tcW w:w="3544" w:type="dxa"/>
            <w:noWrap w:val="0"/>
            <w:vAlign w:val="center"/>
          </w:tcPr>
          <w:p>
            <w:pPr>
              <w:widowControl/>
              <w:jc w:val="left"/>
              <w:rPr>
                <w:rFonts w:hint="default" w:ascii="Times New Roman" w:hAnsi="Times New Roman" w:eastAsia="宋体" w:cs="Times New Roman"/>
                <w:color w:val="000000"/>
                <w:kern w:val="0"/>
                <w:sz w:val="22"/>
                <w:szCs w:val="22"/>
              </w:rPr>
            </w:pPr>
          </w:p>
        </w:tc>
        <w:tc>
          <w:tcPr>
            <w:tcW w:w="2271" w:type="dxa"/>
            <w:noWrap w:val="0"/>
            <w:vAlign w:val="center"/>
          </w:tcPr>
          <w:p>
            <w:pPr>
              <w:widowControl/>
              <w:jc w:val="left"/>
              <w:rPr>
                <w:rFonts w:hint="default" w:ascii="Times New Roman" w:hAnsi="Times New Roman" w:eastAsia="宋体" w:cs="Times New Roman"/>
                <w:color w:val="000000"/>
                <w:kern w:val="0"/>
                <w:sz w:val="22"/>
                <w:szCs w:val="22"/>
              </w:rPr>
            </w:pPr>
          </w:p>
        </w:tc>
        <w:tc>
          <w:tcPr>
            <w:tcW w:w="1556" w:type="dxa"/>
            <w:noWrap w:val="0"/>
            <w:vAlign w:val="center"/>
          </w:tcPr>
          <w:p>
            <w:pPr>
              <w:widowControl/>
              <w:jc w:val="left"/>
              <w:rPr>
                <w:rFonts w:hint="default" w:ascii="Times New Roman" w:hAnsi="Times New Roman" w:eastAsia="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jc w:val="center"/>
        </w:trPr>
        <w:tc>
          <w:tcPr>
            <w:tcW w:w="831"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2612" w:type="dxa"/>
            <w:noWrap w:val="0"/>
            <w:vAlign w:val="center"/>
          </w:tcPr>
          <w:p>
            <w:pPr>
              <w:widowControl/>
              <w:jc w:val="left"/>
              <w:rPr>
                <w:rFonts w:hint="default" w:ascii="Times New Roman" w:hAnsi="Times New Roman" w:eastAsia="宋体" w:cs="Times New Roman"/>
                <w:color w:val="000000"/>
                <w:kern w:val="0"/>
                <w:sz w:val="22"/>
                <w:szCs w:val="22"/>
              </w:rPr>
            </w:pPr>
          </w:p>
        </w:tc>
        <w:tc>
          <w:tcPr>
            <w:tcW w:w="3689" w:type="dxa"/>
            <w:noWrap w:val="0"/>
            <w:vAlign w:val="center"/>
          </w:tcPr>
          <w:p>
            <w:pPr>
              <w:widowControl/>
              <w:jc w:val="left"/>
              <w:rPr>
                <w:rFonts w:hint="default" w:ascii="Times New Roman" w:hAnsi="Times New Roman" w:eastAsia="宋体" w:cs="Times New Roman"/>
                <w:color w:val="000000"/>
                <w:kern w:val="0"/>
                <w:sz w:val="22"/>
                <w:szCs w:val="22"/>
              </w:rPr>
            </w:pPr>
          </w:p>
        </w:tc>
        <w:tc>
          <w:tcPr>
            <w:tcW w:w="3544" w:type="dxa"/>
            <w:noWrap w:val="0"/>
            <w:vAlign w:val="center"/>
          </w:tcPr>
          <w:p>
            <w:pPr>
              <w:widowControl/>
              <w:jc w:val="left"/>
              <w:rPr>
                <w:rFonts w:hint="default" w:ascii="Times New Roman" w:hAnsi="Times New Roman" w:eastAsia="宋体" w:cs="Times New Roman"/>
                <w:color w:val="000000"/>
                <w:kern w:val="0"/>
                <w:sz w:val="22"/>
                <w:szCs w:val="22"/>
              </w:rPr>
            </w:pPr>
          </w:p>
        </w:tc>
        <w:tc>
          <w:tcPr>
            <w:tcW w:w="2271" w:type="dxa"/>
            <w:noWrap w:val="0"/>
            <w:vAlign w:val="center"/>
          </w:tcPr>
          <w:p>
            <w:pPr>
              <w:widowControl/>
              <w:jc w:val="left"/>
              <w:rPr>
                <w:rFonts w:hint="default" w:ascii="Times New Roman" w:hAnsi="Times New Roman" w:eastAsia="宋体" w:cs="Times New Roman"/>
                <w:color w:val="000000"/>
                <w:kern w:val="0"/>
                <w:sz w:val="22"/>
                <w:szCs w:val="22"/>
              </w:rPr>
            </w:pPr>
          </w:p>
        </w:tc>
        <w:tc>
          <w:tcPr>
            <w:tcW w:w="1556" w:type="dxa"/>
            <w:noWrap w:val="0"/>
            <w:vAlign w:val="center"/>
          </w:tcPr>
          <w:p>
            <w:pPr>
              <w:widowControl/>
              <w:jc w:val="left"/>
              <w:rPr>
                <w:rFonts w:hint="default" w:ascii="Times New Roman" w:hAnsi="Times New Roman" w:eastAsia="宋体"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2" w:hRule="atLeast"/>
          <w:jc w:val="center"/>
        </w:trPr>
        <w:tc>
          <w:tcPr>
            <w:tcW w:w="831" w:type="dxa"/>
            <w:noWrap w:val="0"/>
            <w:vAlign w:val="center"/>
          </w:tcPr>
          <w:p>
            <w:pPr>
              <w:widowControl/>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备注</w:t>
            </w:r>
          </w:p>
        </w:tc>
        <w:tc>
          <w:tcPr>
            <w:tcW w:w="13672" w:type="dxa"/>
            <w:gridSpan w:val="5"/>
            <w:noWrap w:val="0"/>
            <w:vAlign w:val="center"/>
          </w:tcPr>
          <w:p>
            <w:pPr>
              <w:widowControl/>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本季度共涉及案件数     件，涉及金额     元。</w:t>
            </w:r>
          </w:p>
        </w:tc>
      </w:tr>
    </w:tbl>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填报人：                                           联系电话：</w:t>
      </w:r>
    </w:p>
    <w:p>
      <w:pPr>
        <w:spacing w:line="400" w:lineRule="exact"/>
        <w:rPr>
          <w:rFonts w:hint="default" w:ascii="Times New Roman" w:hAnsi="Times New Roman" w:cs="Times New Roman"/>
          <w:sz w:val="32"/>
          <w:szCs w:val="32"/>
        </w:rPr>
        <w:sectPr>
          <w:pgSz w:w="16838" w:h="11906" w:orient="landscape"/>
          <w:pgMar w:top="1531" w:right="2098" w:bottom="1531" w:left="1985" w:header="851" w:footer="992" w:gutter="0"/>
          <w:pgNumType w:fmt="decimal"/>
          <w:cols w:space="720" w:num="1"/>
          <w:docGrid w:type="linesAndChars" w:linePitch="408" w:charSpace="0"/>
        </w:sectPr>
      </w:pPr>
      <w:r>
        <w:rPr>
          <w:rFonts w:hint="default" w:ascii="Times New Roman" w:hAnsi="Times New Roman" w:cs="Times New Roman"/>
          <w:sz w:val="28"/>
          <w:szCs w:val="28"/>
        </w:rPr>
        <w:t>注：请将此表电子版于每季度初5日前报至市卫生计生综合监督执法局</w:t>
      </w:r>
      <w:r>
        <w:rPr>
          <w:rFonts w:hint="default" w:ascii="Times New Roman" w:hAnsi="Times New Roman" w:cs="Times New Roman"/>
          <w:sz w:val="28"/>
          <w:szCs w:val="28"/>
          <w:lang w:eastAsia="zh-CN"/>
        </w:rPr>
        <w:t>法制</w:t>
      </w:r>
      <w:r>
        <w:rPr>
          <w:rFonts w:hint="default" w:ascii="Times New Roman" w:hAnsi="Times New Roman" w:cs="Times New Roman"/>
          <w:sz w:val="28"/>
          <w:szCs w:val="28"/>
        </w:rPr>
        <w:t>督</w:t>
      </w:r>
      <w:r>
        <w:rPr>
          <w:rFonts w:hint="default" w:ascii="Times New Roman" w:hAnsi="Times New Roman" w:cs="Times New Roman"/>
          <w:sz w:val="28"/>
          <w:szCs w:val="28"/>
          <w:lang w:eastAsia="zh-CN"/>
        </w:rPr>
        <w:t>查</w:t>
      </w:r>
      <w:r>
        <w:rPr>
          <w:rFonts w:hint="default" w:ascii="Times New Roman" w:hAnsi="Times New Roman" w:cs="Times New Roman"/>
          <w:sz w:val="28"/>
          <w:szCs w:val="28"/>
        </w:rPr>
        <w:t>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pStyle w:val="2"/>
        <w:rPr>
          <w:rFonts w:hint="default" w:ascii="Times New Roman" w:hAnsi="Times New Roman" w:eastAsia="方正仿宋_GBK" w:cs="Times New Roman"/>
          <w:b w:val="0"/>
          <w:bCs w:val="0"/>
          <w:color w:val="000000"/>
          <w:sz w:val="28"/>
          <w:szCs w:val="28"/>
          <w:highlight w:val="none"/>
        </w:rPr>
      </w:pPr>
    </w:p>
    <w:p>
      <w:pPr>
        <w:keepNext w:val="0"/>
        <w:keepLines w:val="0"/>
        <w:pageBreakBefore w:val="0"/>
        <w:kinsoku/>
        <w:wordWrap/>
        <w:overflowPunct/>
        <w:topLinePunct w:val="0"/>
        <w:autoSpaceDE/>
        <w:autoSpaceDN/>
        <w:bidi w:val="0"/>
        <w:spacing w:beforeAutospacing="0" w:line="560" w:lineRule="exact"/>
        <w:ind w:left="0" w:leftChars="0" w:firstLine="300" w:firstLineChars="100"/>
        <w:textAlignment w:val="auto"/>
        <w:rPr>
          <w:rFonts w:hint="default" w:ascii="Times New Roman" w:hAnsi="Times New Roman" w:cs="Times New Roman"/>
          <w:sz w:val="32"/>
          <w:szCs w:val="32"/>
        </w:rPr>
      </w:pPr>
      <w:r>
        <w:rPr>
          <w:rFonts w:hint="default" w:ascii="Times New Roman" w:hAnsi="Times New Roman" w:cs="Times New Roman"/>
          <w:b w:val="0"/>
          <w:bCs w:val="0"/>
          <w:color w:val="000000"/>
          <w:highlight w:val="none"/>
        </w:rPr>
        <w:drawing>
          <wp:anchor distT="0" distB="0" distL="114300" distR="114300" simplePos="0" relativeHeight="251661312" behindDoc="0" locked="0" layoutInCell="1" allowOverlap="1">
            <wp:simplePos x="0" y="0"/>
            <wp:positionH relativeFrom="column">
              <wp:posOffset>3770630</wp:posOffset>
            </wp:positionH>
            <wp:positionV relativeFrom="paragraph">
              <wp:posOffset>486410</wp:posOffset>
            </wp:positionV>
            <wp:extent cx="1800225" cy="360045"/>
            <wp:effectExtent l="0" t="0" r="9525" b="1905"/>
            <wp:wrapNone/>
            <wp:docPr id="1" name="图片 2" descr="~ggimg2017111016232300"/>
            <wp:cNvGraphicFramePr/>
            <a:graphic xmlns:a="http://schemas.openxmlformats.org/drawingml/2006/main">
              <a:graphicData uri="http://schemas.openxmlformats.org/drawingml/2006/picture">
                <pic:pic xmlns:pic="http://schemas.openxmlformats.org/drawingml/2006/picture">
                  <pic:nvPicPr>
                    <pic:cNvPr id="1" name="图片 2" descr="~ggimg2017111016232300"/>
                    <pic:cNvPicPr preferRelativeResize="0"/>
                  </pic:nvPicPr>
                  <pic:blipFill>
                    <a:blip r:embed="rId7"/>
                    <a:stretch>
                      <a:fillRect/>
                    </a:stretch>
                  </pic:blipFill>
                  <pic:spPr>
                    <a:xfrm>
                      <a:off x="0" y="0"/>
                      <a:ext cx="1800225" cy="360045"/>
                    </a:xfrm>
                    <a:prstGeom prst="rect">
                      <a:avLst/>
                    </a:prstGeom>
                    <a:noFill/>
                    <a:ln>
                      <a:noFill/>
                    </a:ln>
                  </pic:spPr>
                </pic:pic>
              </a:graphicData>
            </a:graphic>
          </wp:anchor>
        </w:drawing>
      </w:r>
      <w:r>
        <w:rPr>
          <w:rFonts w:hint="default" w:ascii="Times New Roman" w:hAnsi="Times New Roman" w:eastAsia="仿宋" w:cs="Times New Roman"/>
          <w:b w:val="0"/>
          <w:bCs w:val="0"/>
          <w:color w:val="00000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438785</wp:posOffset>
                </wp:positionV>
                <wp:extent cx="5639435" cy="0"/>
                <wp:effectExtent l="0" t="7620" r="0" b="825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7pt;margin-top:34.55pt;height:0pt;width:444.05pt;z-index:251660288;mso-width-relative:page;mso-height-relative:page;" filled="f" stroked="t" coordsize="21600,21600" o:gfxdata="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Po&#10;T9cAAAAIAQAADwAAAAAAAAABACAAAAAiAAAAZHJzL2Rvd25yZXYueG1sUEsBAhQAFAAAAAgAh07i&#10;QBkLWaLqAQAAuQMAAA4AAAAAAAAAAQAgAAAAJgEAAGRycy9lMm9Eb2MueG1sUEsFBgAAAAAGAAYA&#10;WQEAAIIFAAAAAA==&#10;">
                <v:fill on="f" focussize="0,0"/>
                <v:stroke weight="1.25pt" color="#000000" joinstyle="round"/>
                <v:imagedata o:title=""/>
                <o:lock v:ext="edit" aspectratio="f"/>
              </v:line>
            </w:pict>
          </mc:Fallback>
        </mc:AlternateContent>
      </w:r>
      <w:r>
        <w:rPr>
          <w:rFonts w:hint="default" w:ascii="Times New Roman" w:hAnsi="Times New Roman" w:eastAsia="仿宋" w:cs="Times New Roman"/>
          <w:b w:val="0"/>
          <w:bCs w:val="0"/>
          <w:color w:val="00000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5630545" cy="0"/>
                <wp:effectExtent l="0" t="7620" r="0" b="825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pt;margin-top:1.85pt;height:0pt;width:443.35pt;z-index:251659264;mso-width-relative:page;mso-height-relative:page;" filled="f" stroked="t" coordsize="21600,21600" o:gfxdata="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c94y1AAA&#10;AAQBAAAPAAAAAAAAAAEAIAAAACIAAABkcnMvZG93bnJldi54bWxQSwECFAAUAAAACACHTuJALmj3&#10;tOkBAAC5AwAADgAAAAAAAAABACAAAAAj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b w:val="0"/>
          <w:bCs w:val="0"/>
          <w:color w:val="000000"/>
          <w:sz w:val="28"/>
          <w:szCs w:val="28"/>
          <w:highlight w:val="none"/>
        </w:rPr>
        <w:t>乌鲁木齐市卫生</w:t>
      </w:r>
      <w:r>
        <w:rPr>
          <w:rFonts w:hint="default" w:ascii="Times New Roman" w:hAnsi="Times New Roman" w:eastAsia="方正仿宋_GBK" w:cs="Times New Roman"/>
          <w:b w:val="0"/>
          <w:bCs w:val="0"/>
          <w:color w:val="000000"/>
          <w:sz w:val="28"/>
          <w:szCs w:val="28"/>
          <w:highlight w:val="none"/>
          <w:lang w:eastAsia="zh-CN"/>
        </w:rPr>
        <w:t>健康委员会</w:t>
      </w:r>
      <w:r>
        <w:rPr>
          <w:rFonts w:hint="default" w:ascii="Times New Roman" w:hAnsi="Times New Roman" w:eastAsia="方正仿宋_GBK" w:cs="Times New Roman"/>
          <w:b w:val="0"/>
          <w:bCs w:val="0"/>
          <w:color w:val="000000"/>
          <w:sz w:val="28"/>
          <w:szCs w:val="28"/>
          <w:highlight w:val="none"/>
        </w:rPr>
        <w:t>　　</w:t>
      </w:r>
      <w:r>
        <w:rPr>
          <w:rFonts w:hint="default" w:ascii="Times New Roman" w:hAnsi="Times New Roman" w:eastAsia="方正仿宋_GBK" w:cs="Times New Roman"/>
          <w:b w:val="0"/>
          <w:bCs w:val="0"/>
          <w:color w:val="000000"/>
          <w:sz w:val="28"/>
          <w:szCs w:val="28"/>
          <w:highlight w:val="none"/>
          <w:lang w:val="en-US" w:eastAsia="zh-CN"/>
        </w:rPr>
        <w:t xml:space="preserve">    </w:t>
      </w:r>
      <w:r>
        <w:rPr>
          <w:rFonts w:hint="default" w:ascii="Times New Roman" w:hAnsi="Times New Roman" w:eastAsia="方正仿宋_GBK" w:cs="Times New Roman"/>
          <w:b w:val="0"/>
          <w:bCs w:val="0"/>
          <w:color w:val="000000"/>
          <w:sz w:val="28"/>
          <w:szCs w:val="28"/>
          <w:highlight w:val="none"/>
        </w:rPr>
        <w:t xml:space="preserve">  </w:t>
      </w:r>
      <w:r>
        <w:rPr>
          <w:rFonts w:hint="default" w:ascii="Times New Roman" w:hAnsi="Times New Roman" w:eastAsia="方正仿宋_GBK" w:cs="Times New Roman"/>
          <w:b w:val="0"/>
          <w:bCs w:val="0"/>
          <w:color w:val="000000"/>
          <w:sz w:val="28"/>
          <w:szCs w:val="28"/>
          <w:highlight w:val="none"/>
          <w:lang w:val="en-US" w:eastAsia="zh-CN"/>
        </w:rPr>
        <w:t xml:space="preserve"> </w:t>
      </w:r>
      <w:r>
        <w:rPr>
          <w:rFonts w:hint="default" w:ascii="Times New Roman" w:hAnsi="Times New Roman" w:eastAsia="方正仿宋_GBK" w:cs="Times New Roman"/>
          <w:b w:val="0"/>
          <w:bCs w:val="0"/>
          <w:color w:val="000000"/>
          <w:sz w:val="28"/>
          <w:szCs w:val="28"/>
          <w:highlight w:val="none"/>
        </w:rPr>
        <w:t xml:space="preserve"> </w:t>
      </w:r>
      <w:r>
        <w:rPr>
          <w:rFonts w:hint="default" w:ascii="Times New Roman" w:hAnsi="Times New Roman" w:eastAsia="方正仿宋_GBK" w:cs="Times New Roman"/>
          <w:b w:val="0"/>
          <w:bCs w:val="0"/>
          <w:color w:val="000000"/>
          <w:sz w:val="28"/>
          <w:szCs w:val="28"/>
          <w:highlight w:val="none"/>
          <w:lang w:val="en-US" w:eastAsia="zh-CN"/>
        </w:rPr>
        <w:t xml:space="preserve">   </w:t>
      </w:r>
      <w:r>
        <w:rPr>
          <w:rFonts w:hint="default" w:ascii="Times New Roman" w:hAnsi="Times New Roman" w:eastAsia="方正仿宋_GBK" w:cs="Times New Roman"/>
          <w:b w:val="0"/>
          <w:bCs w:val="0"/>
          <w:color w:val="000000"/>
          <w:sz w:val="28"/>
          <w:szCs w:val="28"/>
          <w:highlight w:val="none"/>
        </w:rPr>
        <w:t xml:space="preserve"> </w:t>
      </w:r>
      <w:r>
        <w:rPr>
          <w:rFonts w:hint="default" w:ascii="Times New Roman" w:hAnsi="Times New Roman" w:cs="Times New Roman"/>
          <w:b w:val="0"/>
          <w:bCs w:val="0"/>
          <w:color w:val="000000"/>
          <w:sz w:val="28"/>
          <w:szCs w:val="28"/>
          <w:highlight w:val="none"/>
          <w:lang w:val="en"/>
        </w:rPr>
        <w:t>202</w:t>
      </w:r>
      <w:r>
        <w:rPr>
          <w:rFonts w:hint="eastAsia" w:ascii="Times New Roman" w:hAnsi="Times New Roman" w:cs="Times New Roman"/>
          <w:b w:val="0"/>
          <w:bCs w:val="0"/>
          <w:color w:val="000000"/>
          <w:sz w:val="28"/>
          <w:szCs w:val="28"/>
          <w:highlight w:val="none"/>
          <w:lang w:val="en-US" w:eastAsia="zh-CN"/>
        </w:rPr>
        <w:t>3</w:t>
      </w:r>
      <w:r>
        <w:rPr>
          <w:rFonts w:hint="default" w:ascii="Times New Roman" w:hAnsi="Times New Roman" w:eastAsia="方正仿宋_GBK" w:cs="Times New Roman"/>
          <w:b w:val="0"/>
          <w:bCs w:val="0"/>
          <w:color w:val="000000"/>
          <w:sz w:val="28"/>
          <w:szCs w:val="28"/>
          <w:highlight w:val="none"/>
        </w:rPr>
        <w:t>年</w:t>
      </w:r>
      <w:r>
        <w:rPr>
          <w:rFonts w:hint="eastAsia" w:ascii="Times New Roman" w:hAnsi="Times New Roman" w:cs="Times New Roman"/>
          <w:b w:val="0"/>
          <w:bCs w:val="0"/>
          <w:color w:val="000000"/>
          <w:sz w:val="28"/>
          <w:szCs w:val="28"/>
          <w:highlight w:val="none"/>
          <w:lang w:val="en-US" w:eastAsia="zh-CN"/>
        </w:rPr>
        <w:t>9</w:t>
      </w:r>
      <w:r>
        <w:rPr>
          <w:rFonts w:hint="default" w:ascii="Times New Roman" w:hAnsi="Times New Roman" w:eastAsia="方正仿宋_GBK" w:cs="Times New Roman"/>
          <w:b w:val="0"/>
          <w:bCs w:val="0"/>
          <w:color w:val="000000"/>
          <w:sz w:val="28"/>
          <w:szCs w:val="28"/>
          <w:highlight w:val="none"/>
        </w:rPr>
        <w:t>月</w:t>
      </w:r>
      <w:r>
        <w:rPr>
          <w:rFonts w:hint="eastAsia" w:ascii="Times New Roman" w:hAnsi="Times New Roman" w:cs="Times New Roman"/>
          <w:b w:val="0"/>
          <w:bCs w:val="0"/>
          <w:color w:val="000000"/>
          <w:sz w:val="28"/>
          <w:szCs w:val="28"/>
          <w:highlight w:val="none"/>
          <w:lang w:val="en-US" w:eastAsia="zh-CN"/>
        </w:rPr>
        <w:t>28</w:t>
      </w:r>
      <w:r>
        <w:rPr>
          <w:rFonts w:hint="default" w:ascii="Times New Roman" w:hAnsi="Times New Roman" w:eastAsia="方正仿宋_GBK" w:cs="Times New Roman"/>
          <w:b w:val="0"/>
          <w:bCs w:val="0"/>
          <w:color w:val="000000"/>
          <w:sz w:val="28"/>
          <w:szCs w:val="28"/>
          <w:highlight w:val="none"/>
        </w:rPr>
        <w:t>日印发</w:t>
      </w:r>
    </w:p>
    <w:sectPr>
      <w:pgSz w:w="11906" w:h="16838"/>
      <w:pgMar w:top="1985" w:right="1531" w:bottom="2098" w:left="1531" w:header="851" w:footer="992" w:gutter="0"/>
      <w:pgNumType w:fmt="decimal"/>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9FC28CE4-3BBE-418C-9E29-5075D23A9044}"/>
  </w:font>
  <w:font w:name="方正楷体_GBK">
    <w:panose1 w:val="03000509000000000000"/>
    <w:charset w:val="86"/>
    <w:family w:val="auto"/>
    <w:pitch w:val="default"/>
    <w:sig w:usb0="00000001" w:usb1="080E0000" w:usb2="00000000" w:usb3="00000000" w:csb0="00040000" w:csb1="00000000"/>
    <w:embedRegular r:id="rId2" w:fontKey="{F696B856-C77F-4798-8A0F-9DF777C15A30}"/>
  </w:font>
  <w:font w:name="方正小标宋_GBK">
    <w:panose1 w:val="02000000000000000000"/>
    <w:charset w:val="86"/>
    <w:family w:val="script"/>
    <w:pitch w:val="default"/>
    <w:sig w:usb0="A00002BF" w:usb1="38CF7CFA" w:usb2="00082016" w:usb3="00000000" w:csb0="00040001" w:csb1="00000000"/>
    <w:embedRegular r:id="rId3" w:fontKey="{A807D722-7CE4-44EB-928D-C6A82D49F340}"/>
  </w:font>
  <w:font w:name="方正黑体_GBK">
    <w:panose1 w:val="03000509000000000000"/>
    <w:charset w:val="86"/>
    <w:family w:val="script"/>
    <w:pitch w:val="default"/>
    <w:sig w:usb0="00000001" w:usb1="080E0000" w:usb2="00000000" w:usb3="00000000" w:csb0="00040000" w:csb1="00000000"/>
    <w:embedRegular r:id="rId4" w:fontKey="{B84DE6E0-41E4-4CD9-82FA-7CCB6A8A521A}"/>
  </w:font>
  <w:font w:name="仿宋_GB2312">
    <w:panose1 w:val="02010609030101010101"/>
    <w:charset w:val="86"/>
    <w:family w:val="auto"/>
    <w:pitch w:val="default"/>
    <w:sig w:usb0="00000001" w:usb1="080E0000" w:usb2="00000000" w:usb3="00000000" w:csb0="00040000" w:csb1="00000000"/>
    <w:embedRegular r:id="rId5" w:fontKey="{41135DEE-7AE1-4F50-B27A-5C243DA09C28}"/>
  </w:font>
  <w:font w:name="仿宋">
    <w:panose1 w:val="02010609060101010101"/>
    <w:charset w:val="86"/>
    <w:family w:val="modern"/>
    <w:pitch w:val="default"/>
    <w:sig w:usb0="800002BF" w:usb1="38CF7CFA" w:usb2="00000016" w:usb3="00000000" w:csb0="00040001" w:csb1="00000000"/>
    <w:embedRegular r:id="rId6" w:fontKey="{9A33E5CE-85A1-48A6-9DEF-0FABE119C0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rPr>
                              <w:rFonts w:hint="default" w:ascii="Times New Roman" w:hAnsi="Times New Roman" w:eastAsia="宋体" w:cs="Times New Roman"/>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w:t>
                          </w:r>
                          <w:r>
                            <w:rPr>
                              <w:rFonts w:hint="default" w:ascii="Times New Roman" w:hAnsi="Times New Roman" w:eastAsia="宋体" w:cs="Times New Roman"/>
                              <w:sz w:val="28"/>
                              <w:szCs w:val="28"/>
                            </w:rPr>
                            <w:t xml:space="preserve">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5"/>
                      <w:jc w:val="right"/>
                      <w:rPr>
                        <w:rFonts w:hint="default" w:ascii="Times New Roman" w:hAnsi="Times New Roman" w:eastAsia="宋体" w:cs="Times New Roman"/>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w:t>
                    </w:r>
                    <w:r>
                      <w:rPr>
                        <w:rFonts w:hint="default" w:ascii="Times New Roman" w:hAnsi="Times New Roman" w:eastAsia="宋体" w:cs="Times New Roman"/>
                        <w:sz w:val="28"/>
                        <w:szCs w:val="28"/>
                      </w:rPr>
                      <w:t xml:space="preserve">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hint="eastAsia" w:ascii="宋体" w:hAnsi="宋体" w:eastAsia="宋体"/>
                              <w:sz w:val="28"/>
                              <w:szCs w:val="28"/>
                            </w:rPr>
                            <w:fldChar w:fldCharType="end"/>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hint="eastAsia" w:ascii="宋体" w:hAnsi="宋体" w:eastAsia="宋体"/>
                        <w:sz w:val="28"/>
                        <w:szCs w:val="28"/>
                      </w:rPr>
                      <w:fldChar w:fldCharType="end"/>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16BB"/>
    <w:multiLevelType w:val="singleLevel"/>
    <w:tmpl w:val="8FFC16BB"/>
    <w:lvl w:ilvl="0" w:tentative="0">
      <w:start w:val="1"/>
      <w:numFmt w:val="decimal"/>
      <w:suff w:val="nothing"/>
      <w:lvlText w:val="%1．"/>
      <w:lvlJc w:val="left"/>
    </w:lvl>
  </w:abstractNum>
  <w:abstractNum w:abstractNumId="1">
    <w:nsid w:val="94E0646A"/>
    <w:multiLevelType w:val="singleLevel"/>
    <w:tmpl w:val="94E0646A"/>
    <w:lvl w:ilvl="0" w:tentative="0">
      <w:start w:val="1"/>
      <w:numFmt w:val="decimal"/>
      <w:suff w:val="nothing"/>
      <w:lvlText w:val="%1．"/>
      <w:lvlJc w:val="left"/>
    </w:lvl>
  </w:abstractNum>
  <w:abstractNum w:abstractNumId="2">
    <w:nsid w:val="C39E33B4"/>
    <w:multiLevelType w:val="singleLevel"/>
    <w:tmpl w:val="C39E33B4"/>
    <w:lvl w:ilvl="0" w:tentative="0">
      <w:start w:val="1"/>
      <w:numFmt w:val="decimal"/>
      <w:suff w:val="nothing"/>
      <w:lvlText w:val="%1．"/>
      <w:lvlJc w:val="left"/>
    </w:lvl>
  </w:abstractNum>
  <w:abstractNum w:abstractNumId="3">
    <w:nsid w:val="F1E71510"/>
    <w:multiLevelType w:val="singleLevel"/>
    <w:tmpl w:val="F1E71510"/>
    <w:lvl w:ilvl="0" w:tentative="0">
      <w:start w:val="1"/>
      <w:numFmt w:val="decimal"/>
      <w:suff w:val="nothing"/>
      <w:lvlText w:val="%1．"/>
      <w:lvlJc w:val="left"/>
    </w:lvl>
  </w:abstractNum>
  <w:abstractNum w:abstractNumId="4">
    <w:nsid w:val="F7F7D83D"/>
    <w:multiLevelType w:val="singleLevel"/>
    <w:tmpl w:val="F7F7D83D"/>
    <w:lvl w:ilvl="0" w:tentative="0">
      <w:start w:val="1"/>
      <w:numFmt w:val="decimal"/>
      <w:suff w:val="nothing"/>
      <w:lvlText w:val="%1．"/>
      <w:lvlJc w:val="left"/>
    </w:lvl>
  </w:abstractNum>
  <w:abstractNum w:abstractNumId="5">
    <w:nsid w:val="FBBF5C3F"/>
    <w:multiLevelType w:val="singleLevel"/>
    <w:tmpl w:val="FBBF5C3F"/>
    <w:lvl w:ilvl="0" w:tentative="0">
      <w:start w:val="1"/>
      <w:numFmt w:val="decimal"/>
      <w:suff w:val="nothing"/>
      <w:lvlText w:val="%1．"/>
      <w:lvlJc w:val="left"/>
    </w:lvl>
  </w:abstractNum>
  <w:abstractNum w:abstractNumId="6">
    <w:nsid w:val="FBFBCC81"/>
    <w:multiLevelType w:val="singleLevel"/>
    <w:tmpl w:val="FBFBCC81"/>
    <w:lvl w:ilvl="0" w:tentative="0">
      <w:start w:val="1"/>
      <w:numFmt w:val="decimal"/>
      <w:suff w:val="nothing"/>
      <w:lvlText w:val="%1．"/>
      <w:lvlJc w:val="left"/>
    </w:lvl>
  </w:abstractNum>
  <w:abstractNum w:abstractNumId="7">
    <w:nsid w:val="FD3454ED"/>
    <w:multiLevelType w:val="singleLevel"/>
    <w:tmpl w:val="FD3454ED"/>
    <w:lvl w:ilvl="0" w:tentative="0">
      <w:start w:val="1"/>
      <w:numFmt w:val="decimal"/>
      <w:suff w:val="nothing"/>
      <w:lvlText w:val="%1．"/>
      <w:lvlJc w:val="left"/>
    </w:lvl>
  </w:abstractNum>
  <w:abstractNum w:abstractNumId="8">
    <w:nsid w:val="FF524700"/>
    <w:multiLevelType w:val="singleLevel"/>
    <w:tmpl w:val="FF524700"/>
    <w:lvl w:ilvl="0" w:tentative="0">
      <w:start w:val="1"/>
      <w:numFmt w:val="decimal"/>
      <w:suff w:val="nothing"/>
      <w:lvlText w:val="%1．"/>
      <w:lvlJc w:val="left"/>
    </w:lvl>
  </w:abstractNum>
  <w:abstractNum w:abstractNumId="9">
    <w:nsid w:val="0EFB4F62"/>
    <w:multiLevelType w:val="singleLevel"/>
    <w:tmpl w:val="0EFB4F62"/>
    <w:lvl w:ilvl="0" w:tentative="0">
      <w:start w:val="1"/>
      <w:numFmt w:val="decimal"/>
      <w:suff w:val="nothing"/>
      <w:lvlText w:val="%1．"/>
      <w:lvlJc w:val="left"/>
    </w:lvl>
  </w:abstractNum>
  <w:num w:numId="1">
    <w:abstractNumId w:val="3"/>
  </w:num>
  <w:num w:numId="2">
    <w:abstractNumId w:val="4"/>
  </w:num>
  <w:num w:numId="3">
    <w:abstractNumId w:val="8"/>
  </w:num>
  <w:num w:numId="4">
    <w:abstractNumId w:val="6"/>
  </w:num>
  <w:num w:numId="5">
    <w:abstractNumId w:val="0"/>
  </w:num>
  <w:num w:numId="6">
    <w:abstractNumId w:val="1"/>
  </w:num>
  <w:num w:numId="7">
    <w:abstractNumId w:val="9"/>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01"/>
    <w:rsid w:val="00002D31"/>
    <w:rsid w:val="00011AD2"/>
    <w:rsid w:val="00021BFB"/>
    <w:rsid w:val="00031A55"/>
    <w:rsid w:val="000411FB"/>
    <w:rsid w:val="00043317"/>
    <w:rsid w:val="00044024"/>
    <w:rsid w:val="00044A4E"/>
    <w:rsid w:val="00046B7A"/>
    <w:rsid w:val="0005249B"/>
    <w:rsid w:val="00052546"/>
    <w:rsid w:val="00052601"/>
    <w:rsid w:val="00052645"/>
    <w:rsid w:val="000538F8"/>
    <w:rsid w:val="00053EB1"/>
    <w:rsid w:val="00055149"/>
    <w:rsid w:val="0006002B"/>
    <w:rsid w:val="00060B8A"/>
    <w:rsid w:val="000618E0"/>
    <w:rsid w:val="00075185"/>
    <w:rsid w:val="00084F1B"/>
    <w:rsid w:val="0008608E"/>
    <w:rsid w:val="00093840"/>
    <w:rsid w:val="000B0BE5"/>
    <w:rsid w:val="000B1516"/>
    <w:rsid w:val="000B2A4A"/>
    <w:rsid w:val="000C07EE"/>
    <w:rsid w:val="000C0977"/>
    <w:rsid w:val="000D0D9D"/>
    <w:rsid w:val="000D0F5B"/>
    <w:rsid w:val="000D3AD5"/>
    <w:rsid w:val="000D4A29"/>
    <w:rsid w:val="000D695B"/>
    <w:rsid w:val="000E19E2"/>
    <w:rsid w:val="000E1F30"/>
    <w:rsid w:val="000F68CD"/>
    <w:rsid w:val="000F7ED8"/>
    <w:rsid w:val="001150DC"/>
    <w:rsid w:val="00124C27"/>
    <w:rsid w:val="0014394B"/>
    <w:rsid w:val="0014512F"/>
    <w:rsid w:val="0015127D"/>
    <w:rsid w:val="001617B9"/>
    <w:rsid w:val="001655F1"/>
    <w:rsid w:val="001700E7"/>
    <w:rsid w:val="0017075D"/>
    <w:rsid w:val="00186FCF"/>
    <w:rsid w:val="00191B7E"/>
    <w:rsid w:val="00194889"/>
    <w:rsid w:val="00194DF5"/>
    <w:rsid w:val="00195F54"/>
    <w:rsid w:val="0019603C"/>
    <w:rsid w:val="00197B0D"/>
    <w:rsid w:val="001A06EF"/>
    <w:rsid w:val="001A78A4"/>
    <w:rsid w:val="001B12C1"/>
    <w:rsid w:val="001B3105"/>
    <w:rsid w:val="001B5CE7"/>
    <w:rsid w:val="001B6ED7"/>
    <w:rsid w:val="001C3D85"/>
    <w:rsid w:val="001D548B"/>
    <w:rsid w:val="001E362D"/>
    <w:rsid w:val="001E4A17"/>
    <w:rsid w:val="001F270F"/>
    <w:rsid w:val="001F42D7"/>
    <w:rsid w:val="001F4DB7"/>
    <w:rsid w:val="00202F15"/>
    <w:rsid w:val="00203EA5"/>
    <w:rsid w:val="00207965"/>
    <w:rsid w:val="002111C7"/>
    <w:rsid w:val="002155B8"/>
    <w:rsid w:val="00230358"/>
    <w:rsid w:val="00233358"/>
    <w:rsid w:val="00245013"/>
    <w:rsid w:val="0025331F"/>
    <w:rsid w:val="00253744"/>
    <w:rsid w:val="00254685"/>
    <w:rsid w:val="002625F6"/>
    <w:rsid w:val="00262D6A"/>
    <w:rsid w:val="00275900"/>
    <w:rsid w:val="00275D67"/>
    <w:rsid w:val="00277A1C"/>
    <w:rsid w:val="00280D2F"/>
    <w:rsid w:val="0028445B"/>
    <w:rsid w:val="00291C22"/>
    <w:rsid w:val="00293EE4"/>
    <w:rsid w:val="002A18F0"/>
    <w:rsid w:val="002A277E"/>
    <w:rsid w:val="002A35AA"/>
    <w:rsid w:val="002A3B45"/>
    <w:rsid w:val="002A53AA"/>
    <w:rsid w:val="002B6276"/>
    <w:rsid w:val="002B77BD"/>
    <w:rsid w:val="002C391D"/>
    <w:rsid w:val="002C7B0C"/>
    <w:rsid w:val="002D25FC"/>
    <w:rsid w:val="002D555D"/>
    <w:rsid w:val="002D7D02"/>
    <w:rsid w:val="002E0256"/>
    <w:rsid w:val="002E5A9C"/>
    <w:rsid w:val="002F3C97"/>
    <w:rsid w:val="002F49CA"/>
    <w:rsid w:val="00304BB3"/>
    <w:rsid w:val="00307630"/>
    <w:rsid w:val="00314864"/>
    <w:rsid w:val="00317082"/>
    <w:rsid w:val="00322D4A"/>
    <w:rsid w:val="003277DA"/>
    <w:rsid w:val="00335689"/>
    <w:rsid w:val="0034376E"/>
    <w:rsid w:val="0034783A"/>
    <w:rsid w:val="00351F45"/>
    <w:rsid w:val="003522EE"/>
    <w:rsid w:val="00353CC2"/>
    <w:rsid w:val="00360066"/>
    <w:rsid w:val="003625C1"/>
    <w:rsid w:val="0036754F"/>
    <w:rsid w:val="00377B7F"/>
    <w:rsid w:val="00382992"/>
    <w:rsid w:val="00390136"/>
    <w:rsid w:val="0039118F"/>
    <w:rsid w:val="003A018E"/>
    <w:rsid w:val="003A3510"/>
    <w:rsid w:val="003A7DCA"/>
    <w:rsid w:val="003B42C5"/>
    <w:rsid w:val="003B60D3"/>
    <w:rsid w:val="003B645A"/>
    <w:rsid w:val="003B6CEF"/>
    <w:rsid w:val="003C053E"/>
    <w:rsid w:val="003C47E1"/>
    <w:rsid w:val="003C5842"/>
    <w:rsid w:val="003C6D31"/>
    <w:rsid w:val="003D49CD"/>
    <w:rsid w:val="003D78A2"/>
    <w:rsid w:val="003E24F1"/>
    <w:rsid w:val="003E347C"/>
    <w:rsid w:val="003E4F1A"/>
    <w:rsid w:val="003E51DE"/>
    <w:rsid w:val="003F52ED"/>
    <w:rsid w:val="003F54AE"/>
    <w:rsid w:val="003F79D1"/>
    <w:rsid w:val="004029F2"/>
    <w:rsid w:val="0040401F"/>
    <w:rsid w:val="00406C61"/>
    <w:rsid w:val="00412D64"/>
    <w:rsid w:val="00414371"/>
    <w:rsid w:val="00415162"/>
    <w:rsid w:val="00415B1A"/>
    <w:rsid w:val="00420B1C"/>
    <w:rsid w:val="00422221"/>
    <w:rsid w:val="00427C44"/>
    <w:rsid w:val="00431307"/>
    <w:rsid w:val="00434255"/>
    <w:rsid w:val="00436D27"/>
    <w:rsid w:val="004462F1"/>
    <w:rsid w:val="004538D4"/>
    <w:rsid w:val="0047291C"/>
    <w:rsid w:val="0047466D"/>
    <w:rsid w:val="00476054"/>
    <w:rsid w:val="0048430F"/>
    <w:rsid w:val="00487E2A"/>
    <w:rsid w:val="00491FC8"/>
    <w:rsid w:val="004924EB"/>
    <w:rsid w:val="00497B55"/>
    <w:rsid w:val="004A031E"/>
    <w:rsid w:val="004A066B"/>
    <w:rsid w:val="004A22B3"/>
    <w:rsid w:val="004A2FE9"/>
    <w:rsid w:val="004A41EB"/>
    <w:rsid w:val="004B3DCD"/>
    <w:rsid w:val="004B6CD1"/>
    <w:rsid w:val="004B780D"/>
    <w:rsid w:val="004C1080"/>
    <w:rsid w:val="004F0095"/>
    <w:rsid w:val="004F1D32"/>
    <w:rsid w:val="004F3A50"/>
    <w:rsid w:val="004F7B72"/>
    <w:rsid w:val="005013F3"/>
    <w:rsid w:val="005015A3"/>
    <w:rsid w:val="005068F3"/>
    <w:rsid w:val="00506FB4"/>
    <w:rsid w:val="00517B09"/>
    <w:rsid w:val="0052087E"/>
    <w:rsid w:val="005225FE"/>
    <w:rsid w:val="005247AF"/>
    <w:rsid w:val="00525323"/>
    <w:rsid w:val="00527F01"/>
    <w:rsid w:val="005315D5"/>
    <w:rsid w:val="00557AF4"/>
    <w:rsid w:val="00557C32"/>
    <w:rsid w:val="005607D5"/>
    <w:rsid w:val="00565104"/>
    <w:rsid w:val="005714E3"/>
    <w:rsid w:val="00574FC4"/>
    <w:rsid w:val="005848B5"/>
    <w:rsid w:val="0058558A"/>
    <w:rsid w:val="005906CD"/>
    <w:rsid w:val="005A523C"/>
    <w:rsid w:val="005A5E3A"/>
    <w:rsid w:val="005B2918"/>
    <w:rsid w:val="005B3D1D"/>
    <w:rsid w:val="005B64F2"/>
    <w:rsid w:val="005C0363"/>
    <w:rsid w:val="005C1C31"/>
    <w:rsid w:val="005C1FD4"/>
    <w:rsid w:val="005C3CE6"/>
    <w:rsid w:val="005C7CEA"/>
    <w:rsid w:val="005D026A"/>
    <w:rsid w:val="005D0746"/>
    <w:rsid w:val="005D3648"/>
    <w:rsid w:val="005D4898"/>
    <w:rsid w:val="005F1BF9"/>
    <w:rsid w:val="005F4985"/>
    <w:rsid w:val="005F4B71"/>
    <w:rsid w:val="00602732"/>
    <w:rsid w:val="006077A3"/>
    <w:rsid w:val="0061148D"/>
    <w:rsid w:val="00612C93"/>
    <w:rsid w:val="00613804"/>
    <w:rsid w:val="00615619"/>
    <w:rsid w:val="00621C99"/>
    <w:rsid w:val="0063405D"/>
    <w:rsid w:val="00634E9D"/>
    <w:rsid w:val="0063690C"/>
    <w:rsid w:val="00636EBD"/>
    <w:rsid w:val="006422DD"/>
    <w:rsid w:val="00646AA8"/>
    <w:rsid w:val="00646DF6"/>
    <w:rsid w:val="006509B4"/>
    <w:rsid w:val="00651F60"/>
    <w:rsid w:val="0065355B"/>
    <w:rsid w:val="006536B2"/>
    <w:rsid w:val="006566C8"/>
    <w:rsid w:val="006609F6"/>
    <w:rsid w:val="006647D9"/>
    <w:rsid w:val="0066503B"/>
    <w:rsid w:val="0066558E"/>
    <w:rsid w:val="00672430"/>
    <w:rsid w:val="00674EB3"/>
    <w:rsid w:val="0068631E"/>
    <w:rsid w:val="00690981"/>
    <w:rsid w:val="0069304B"/>
    <w:rsid w:val="00697265"/>
    <w:rsid w:val="006978D2"/>
    <w:rsid w:val="006A082E"/>
    <w:rsid w:val="006A1539"/>
    <w:rsid w:val="006A2327"/>
    <w:rsid w:val="006A2B42"/>
    <w:rsid w:val="006A344F"/>
    <w:rsid w:val="006A37FF"/>
    <w:rsid w:val="006B2F29"/>
    <w:rsid w:val="006B5D3C"/>
    <w:rsid w:val="006D2CC5"/>
    <w:rsid w:val="006D2F39"/>
    <w:rsid w:val="006F5E67"/>
    <w:rsid w:val="00700F87"/>
    <w:rsid w:val="0070652D"/>
    <w:rsid w:val="007129DF"/>
    <w:rsid w:val="00712E07"/>
    <w:rsid w:val="00714BE1"/>
    <w:rsid w:val="00714C0D"/>
    <w:rsid w:val="00715191"/>
    <w:rsid w:val="007177EE"/>
    <w:rsid w:val="0072380C"/>
    <w:rsid w:val="00723BC3"/>
    <w:rsid w:val="00733E56"/>
    <w:rsid w:val="00735817"/>
    <w:rsid w:val="00736A89"/>
    <w:rsid w:val="00737EAC"/>
    <w:rsid w:val="00740FA4"/>
    <w:rsid w:val="007546B8"/>
    <w:rsid w:val="0076066F"/>
    <w:rsid w:val="007637C8"/>
    <w:rsid w:val="00766FF8"/>
    <w:rsid w:val="00783C25"/>
    <w:rsid w:val="00785062"/>
    <w:rsid w:val="00794C39"/>
    <w:rsid w:val="00797B62"/>
    <w:rsid w:val="00797DB7"/>
    <w:rsid w:val="007A35CB"/>
    <w:rsid w:val="007B20EB"/>
    <w:rsid w:val="007B56A5"/>
    <w:rsid w:val="007B7D40"/>
    <w:rsid w:val="007C1146"/>
    <w:rsid w:val="007C3142"/>
    <w:rsid w:val="007D1807"/>
    <w:rsid w:val="007D19F5"/>
    <w:rsid w:val="007D218F"/>
    <w:rsid w:val="007E41B0"/>
    <w:rsid w:val="007E5F44"/>
    <w:rsid w:val="007E72F7"/>
    <w:rsid w:val="007F3F8B"/>
    <w:rsid w:val="00806FED"/>
    <w:rsid w:val="00814AB4"/>
    <w:rsid w:val="00816D1C"/>
    <w:rsid w:val="00817D82"/>
    <w:rsid w:val="008206E7"/>
    <w:rsid w:val="008211A4"/>
    <w:rsid w:val="00822E2A"/>
    <w:rsid w:val="00823232"/>
    <w:rsid w:val="00830E29"/>
    <w:rsid w:val="00832ECB"/>
    <w:rsid w:val="00840999"/>
    <w:rsid w:val="008465E0"/>
    <w:rsid w:val="00856363"/>
    <w:rsid w:val="00861DD0"/>
    <w:rsid w:val="0086444A"/>
    <w:rsid w:val="008667E3"/>
    <w:rsid w:val="00874590"/>
    <w:rsid w:val="00875D7C"/>
    <w:rsid w:val="008800B3"/>
    <w:rsid w:val="008815AC"/>
    <w:rsid w:val="00881B72"/>
    <w:rsid w:val="008835E3"/>
    <w:rsid w:val="0088531E"/>
    <w:rsid w:val="00891345"/>
    <w:rsid w:val="00894E86"/>
    <w:rsid w:val="008A3BF8"/>
    <w:rsid w:val="008A3E80"/>
    <w:rsid w:val="008A5EF8"/>
    <w:rsid w:val="008B1ADF"/>
    <w:rsid w:val="008B3D95"/>
    <w:rsid w:val="008B4B43"/>
    <w:rsid w:val="008B5D5E"/>
    <w:rsid w:val="008C0B62"/>
    <w:rsid w:val="008C1195"/>
    <w:rsid w:val="008D12D6"/>
    <w:rsid w:val="008D331E"/>
    <w:rsid w:val="008D5038"/>
    <w:rsid w:val="008D78BE"/>
    <w:rsid w:val="008E7837"/>
    <w:rsid w:val="008F0C22"/>
    <w:rsid w:val="008F2AB3"/>
    <w:rsid w:val="00901F4E"/>
    <w:rsid w:val="009066CE"/>
    <w:rsid w:val="00907E54"/>
    <w:rsid w:val="009116F8"/>
    <w:rsid w:val="0091513E"/>
    <w:rsid w:val="00915E43"/>
    <w:rsid w:val="00920517"/>
    <w:rsid w:val="009332F8"/>
    <w:rsid w:val="00934BF3"/>
    <w:rsid w:val="009414D7"/>
    <w:rsid w:val="00942590"/>
    <w:rsid w:val="00943B21"/>
    <w:rsid w:val="009448FB"/>
    <w:rsid w:val="00945258"/>
    <w:rsid w:val="009469C1"/>
    <w:rsid w:val="00952BDA"/>
    <w:rsid w:val="00956C09"/>
    <w:rsid w:val="00970C76"/>
    <w:rsid w:val="00975218"/>
    <w:rsid w:val="00976A42"/>
    <w:rsid w:val="00977BA8"/>
    <w:rsid w:val="00983A24"/>
    <w:rsid w:val="00990E37"/>
    <w:rsid w:val="00994FBC"/>
    <w:rsid w:val="0099505C"/>
    <w:rsid w:val="00997630"/>
    <w:rsid w:val="00997CC0"/>
    <w:rsid w:val="009A2782"/>
    <w:rsid w:val="009A3006"/>
    <w:rsid w:val="009A3B25"/>
    <w:rsid w:val="009A690D"/>
    <w:rsid w:val="009B19E1"/>
    <w:rsid w:val="009C05FC"/>
    <w:rsid w:val="009C2DAB"/>
    <w:rsid w:val="009C72FD"/>
    <w:rsid w:val="009D04F3"/>
    <w:rsid w:val="009D3AD0"/>
    <w:rsid w:val="009D4C21"/>
    <w:rsid w:val="009D6F44"/>
    <w:rsid w:val="009D7E03"/>
    <w:rsid w:val="009E45B0"/>
    <w:rsid w:val="009F04AF"/>
    <w:rsid w:val="009F0909"/>
    <w:rsid w:val="009F6539"/>
    <w:rsid w:val="00A0151C"/>
    <w:rsid w:val="00A03363"/>
    <w:rsid w:val="00A11036"/>
    <w:rsid w:val="00A13A32"/>
    <w:rsid w:val="00A3214D"/>
    <w:rsid w:val="00A36A82"/>
    <w:rsid w:val="00A427BE"/>
    <w:rsid w:val="00A57398"/>
    <w:rsid w:val="00A62A05"/>
    <w:rsid w:val="00A65CEA"/>
    <w:rsid w:val="00A65DB6"/>
    <w:rsid w:val="00A71189"/>
    <w:rsid w:val="00A75EAC"/>
    <w:rsid w:val="00A77E07"/>
    <w:rsid w:val="00A82CC6"/>
    <w:rsid w:val="00A85845"/>
    <w:rsid w:val="00A86741"/>
    <w:rsid w:val="00A9356A"/>
    <w:rsid w:val="00A9434A"/>
    <w:rsid w:val="00A946C1"/>
    <w:rsid w:val="00AA10E1"/>
    <w:rsid w:val="00AA2150"/>
    <w:rsid w:val="00AA4937"/>
    <w:rsid w:val="00AA657E"/>
    <w:rsid w:val="00AA76E3"/>
    <w:rsid w:val="00AB32BE"/>
    <w:rsid w:val="00AB6837"/>
    <w:rsid w:val="00AC79E0"/>
    <w:rsid w:val="00AD2101"/>
    <w:rsid w:val="00AD25E6"/>
    <w:rsid w:val="00AD7340"/>
    <w:rsid w:val="00AF4F35"/>
    <w:rsid w:val="00AF77A3"/>
    <w:rsid w:val="00B00C5A"/>
    <w:rsid w:val="00B252DD"/>
    <w:rsid w:val="00B2573A"/>
    <w:rsid w:val="00B32498"/>
    <w:rsid w:val="00B353DD"/>
    <w:rsid w:val="00B37326"/>
    <w:rsid w:val="00B477B0"/>
    <w:rsid w:val="00B47A46"/>
    <w:rsid w:val="00B47C0F"/>
    <w:rsid w:val="00B50044"/>
    <w:rsid w:val="00B51228"/>
    <w:rsid w:val="00B54B7B"/>
    <w:rsid w:val="00B61C70"/>
    <w:rsid w:val="00B62FBC"/>
    <w:rsid w:val="00B803B3"/>
    <w:rsid w:val="00B85D3C"/>
    <w:rsid w:val="00B91D86"/>
    <w:rsid w:val="00BA35F6"/>
    <w:rsid w:val="00BA544C"/>
    <w:rsid w:val="00BA6A01"/>
    <w:rsid w:val="00BA7D98"/>
    <w:rsid w:val="00BB4204"/>
    <w:rsid w:val="00BC57FE"/>
    <w:rsid w:val="00BC7E46"/>
    <w:rsid w:val="00BD1EEB"/>
    <w:rsid w:val="00BE20F7"/>
    <w:rsid w:val="00BE5372"/>
    <w:rsid w:val="00BE6C5A"/>
    <w:rsid w:val="00BF0121"/>
    <w:rsid w:val="00C12173"/>
    <w:rsid w:val="00C13545"/>
    <w:rsid w:val="00C1389B"/>
    <w:rsid w:val="00C15094"/>
    <w:rsid w:val="00C15B48"/>
    <w:rsid w:val="00C20082"/>
    <w:rsid w:val="00C21156"/>
    <w:rsid w:val="00C23D91"/>
    <w:rsid w:val="00C24A81"/>
    <w:rsid w:val="00C309D1"/>
    <w:rsid w:val="00C321E6"/>
    <w:rsid w:val="00C40D08"/>
    <w:rsid w:val="00C50944"/>
    <w:rsid w:val="00C51F7C"/>
    <w:rsid w:val="00C53431"/>
    <w:rsid w:val="00C543B7"/>
    <w:rsid w:val="00C56300"/>
    <w:rsid w:val="00C67733"/>
    <w:rsid w:val="00C72608"/>
    <w:rsid w:val="00C76CAA"/>
    <w:rsid w:val="00C7747D"/>
    <w:rsid w:val="00C81760"/>
    <w:rsid w:val="00C821B9"/>
    <w:rsid w:val="00C9070E"/>
    <w:rsid w:val="00C921FE"/>
    <w:rsid w:val="00C97DB0"/>
    <w:rsid w:val="00CA5429"/>
    <w:rsid w:val="00CA704C"/>
    <w:rsid w:val="00CB28FB"/>
    <w:rsid w:val="00CB2D05"/>
    <w:rsid w:val="00CC1E5C"/>
    <w:rsid w:val="00CC35E5"/>
    <w:rsid w:val="00CC70D2"/>
    <w:rsid w:val="00CD3B83"/>
    <w:rsid w:val="00CE107F"/>
    <w:rsid w:val="00CF4C22"/>
    <w:rsid w:val="00CF7088"/>
    <w:rsid w:val="00D01167"/>
    <w:rsid w:val="00D10949"/>
    <w:rsid w:val="00D13BFA"/>
    <w:rsid w:val="00D215FE"/>
    <w:rsid w:val="00D218F0"/>
    <w:rsid w:val="00D2259F"/>
    <w:rsid w:val="00D24781"/>
    <w:rsid w:val="00D264A2"/>
    <w:rsid w:val="00D3469C"/>
    <w:rsid w:val="00D36E9A"/>
    <w:rsid w:val="00D41172"/>
    <w:rsid w:val="00D46AC3"/>
    <w:rsid w:val="00D507D5"/>
    <w:rsid w:val="00D53CE2"/>
    <w:rsid w:val="00D564CA"/>
    <w:rsid w:val="00D65AF2"/>
    <w:rsid w:val="00D72AE0"/>
    <w:rsid w:val="00D74A03"/>
    <w:rsid w:val="00D9108E"/>
    <w:rsid w:val="00D9295C"/>
    <w:rsid w:val="00D93A33"/>
    <w:rsid w:val="00DA04F6"/>
    <w:rsid w:val="00DA5BBE"/>
    <w:rsid w:val="00DA67D2"/>
    <w:rsid w:val="00DA6B34"/>
    <w:rsid w:val="00DB0A39"/>
    <w:rsid w:val="00DB1DB1"/>
    <w:rsid w:val="00DB3ED7"/>
    <w:rsid w:val="00DB5F80"/>
    <w:rsid w:val="00DC0DBA"/>
    <w:rsid w:val="00DC31E0"/>
    <w:rsid w:val="00DD2376"/>
    <w:rsid w:val="00DD2BF4"/>
    <w:rsid w:val="00DD3F09"/>
    <w:rsid w:val="00DE6A81"/>
    <w:rsid w:val="00DF0485"/>
    <w:rsid w:val="00E02807"/>
    <w:rsid w:val="00E02910"/>
    <w:rsid w:val="00E02F3E"/>
    <w:rsid w:val="00E03B2C"/>
    <w:rsid w:val="00E144FE"/>
    <w:rsid w:val="00E217EF"/>
    <w:rsid w:val="00E30E46"/>
    <w:rsid w:val="00E35CAC"/>
    <w:rsid w:val="00E35E11"/>
    <w:rsid w:val="00E4305C"/>
    <w:rsid w:val="00E45372"/>
    <w:rsid w:val="00E4656B"/>
    <w:rsid w:val="00E52346"/>
    <w:rsid w:val="00E55286"/>
    <w:rsid w:val="00E57A66"/>
    <w:rsid w:val="00E62CB2"/>
    <w:rsid w:val="00E657D6"/>
    <w:rsid w:val="00E731C8"/>
    <w:rsid w:val="00E77AFB"/>
    <w:rsid w:val="00E8149B"/>
    <w:rsid w:val="00E853BC"/>
    <w:rsid w:val="00EA0AC0"/>
    <w:rsid w:val="00EA1697"/>
    <w:rsid w:val="00EA24D3"/>
    <w:rsid w:val="00EB084A"/>
    <w:rsid w:val="00EB4315"/>
    <w:rsid w:val="00EB646F"/>
    <w:rsid w:val="00EB6D06"/>
    <w:rsid w:val="00EC74AB"/>
    <w:rsid w:val="00ED26F4"/>
    <w:rsid w:val="00ED7F79"/>
    <w:rsid w:val="00EE3567"/>
    <w:rsid w:val="00EE3886"/>
    <w:rsid w:val="00EE465D"/>
    <w:rsid w:val="00EF19FA"/>
    <w:rsid w:val="00EF40A9"/>
    <w:rsid w:val="00F04227"/>
    <w:rsid w:val="00F0523A"/>
    <w:rsid w:val="00F062EC"/>
    <w:rsid w:val="00F0698B"/>
    <w:rsid w:val="00F17EAE"/>
    <w:rsid w:val="00F25631"/>
    <w:rsid w:val="00F30C4D"/>
    <w:rsid w:val="00F3513E"/>
    <w:rsid w:val="00F3563D"/>
    <w:rsid w:val="00F3579A"/>
    <w:rsid w:val="00F35C2F"/>
    <w:rsid w:val="00F375AE"/>
    <w:rsid w:val="00F67CDA"/>
    <w:rsid w:val="00F7128C"/>
    <w:rsid w:val="00F80801"/>
    <w:rsid w:val="00F855B5"/>
    <w:rsid w:val="00F85836"/>
    <w:rsid w:val="00F90535"/>
    <w:rsid w:val="00FA45DB"/>
    <w:rsid w:val="00FA55B1"/>
    <w:rsid w:val="00FB75AA"/>
    <w:rsid w:val="00FB79A1"/>
    <w:rsid w:val="00FC0A6B"/>
    <w:rsid w:val="00FC1205"/>
    <w:rsid w:val="00FC6356"/>
    <w:rsid w:val="00FD3DCC"/>
    <w:rsid w:val="00FD4437"/>
    <w:rsid w:val="00FD6A7B"/>
    <w:rsid w:val="00FE2DDD"/>
    <w:rsid w:val="00FE6A42"/>
    <w:rsid w:val="00FF11F8"/>
    <w:rsid w:val="00FF2473"/>
    <w:rsid w:val="00FF43E7"/>
    <w:rsid w:val="00FF6553"/>
    <w:rsid w:val="03C26C29"/>
    <w:rsid w:val="07072B22"/>
    <w:rsid w:val="0CB109FC"/>
    <w:rsid w:val="1FC633AD"/>
    <w:rsid w:val="1FEFF46B"/>
    <w:rsid w:val="32B75D32"/>
    <w:rsid w:val="36D2F96F"/>
    <w:rsid w:val="377407C8"/>
    <w:rsid w:val="37DF1023"/>
    <w:rsid w:val="38864B00"/>
    <w:rsid w:val="3DFA6D43"/>
    <w:rsid w:val="3DFBF2FE"/>
    <w:rsid w:val="3EE7B567"/>
    <w:rsid w:val="3FFD3BF8"/>
    <w:rsid w:val="458579BC"/>
    <w:rsid w:val="47873506"/>
    <w:rsid w:val="4955367B"/>
    <w:rsid w:val="4FE30442"/>
    <w:rsid w:val="51FED7AB"/>
    <w:rsid w:val="559E3E8B"/>
    <w:rsid w:val="59FE97F7"/>
    <w:rsid w:val="5BD462C2"/>
    <w:rsid w:val="5C6F6BB7"/>
    <w:rsid w:val="5CC05F8B"/>
    <w:rsid w:val="5EFA7CCD"/>
    <w:rsid w:val="5FBF4E06"/>
    <w:rsid w:val="63BFD95A"/>
    <w:rsid w:val="65EC5A00"/>
    <w:rsid w:val="66293D4D"/>
    <w:rsid w:val="69545C8D"/>
    <w:rsid w:val="6AFDEB1E"/>
    <w:rsid w:val="6B475C6E"/>
    <w:rsid w:val="6DCBBED6"/>
    <w:rsid w:val="6F934D67"/>
    <w:rsid w:val="6FBB27F8"/>
    <w:rsid w:val="6FF3CC43"/>
    <w:rsid w:val="6FFF438D"/>
    <w:rsid w:val="6FFFB40C"/>
    <w:rsid w:val="70114A3E"/>
    <w:rsid w:val="716F4C17"/>
    <w:rsid w:val="729A3AEF"/>
    <w:rsid w:val="738E77EE"/>
    <w:rsid w:val="74693A46"/>
    <w:rsid w:val="74F49EB4"/>
    <w:rsid w:val="757DE146"/>
    <w:rsid w:val="75ED5D32"/>
    <w:rsid w:val="79B977CC"/>
    <w:rsid w:val="7CA3E458"/>
    <w:rsid w:val="7CDF2A6D"/>
    <w:rsid w:val="7DD71245"/>
    <w:rsid w:val="7DE3D235"/>
    <w:rsid w:val="7DFED2A3"/>
    <w:rsid w:val="7EDD1826"/>
    <w:rsid w:val="7EDF2399"/>
    <w:rsid w:val="7EFAF087"/>
    <w:rsid w:val="7F1F9D35"/>
    <w:rsid w:val="7F755725"/>
    <w:rsid w:val="7F95B40F"/>
    <w:rsid w:val="7F9BE0C6"/>
    <w:rsid w:val="7FBB59FA"/>
    <w:rsid w:val="7FFD82AE"/>
    <w:rsid w:val="7FFFDA57"/>
    <w:rsid w:val="9EE94408"/>
    <w:rsid w:val="ABF6CB1E"/>
    <w:rsid w:val="AFA432CF"/>
    <w:rsid w:val="B37B6043"/>
    <w:rsid w:val="BA7B23C6"/>
    <w:rsid w:val="BBED28E6"/>
    <w:rsid w:val="BEFF1C09"/>
    <w:rsid w:val="BFEF229A"/>
    <w:rsid w:val="C7AF60DF"/>
    <w:rsid w:val="CD3EDDE9"/>
    <w:rsid w:val="CFFF7263"/>
    <w:rsid w:val="D3AC32A5"/>
    <w:rsid w:val="D75F1FDF"/>
    <w:rsid w:val="DA569DD5"/>
    <w:rsid w:val="DD8DE56C"/>
    <w:rsid w:val="DFEB4ADC"/>
    <w:rsid w:val="DFEFD79F"/>
    <w:rsid w:val="DFF7E9E8"/>
    <w:rsid w:val="DFFFEBA3"/>
    <w:rsid w:val="E73CA723"/>
    <w:rsid w:val="E9F71EFB"/>
    <w:rsid w:val="EBE53FF8"/>
    <w:rsid w:val="EBF5BE9F"/>
    <w:rsid w:val="ECAE8611"/>
    <w:rsid w:val="ECCCC1DC"/>
    <w:rsid w:val="EF3F7BBB"/>
    <w:rsid w:val="EF7F1720"/>
    <w:rsid w:val="EFD6817E"/>
    <w:rsid w:val="EFE7AFAE"/>
    <w:rsid w:val="EFEF2789"/>
    <w:rsid w:val="EFEFD090"/>
    <w:rsid w:val="F4FFA5F4"/>
    <w:rsid w:val="F4FFC25C"/>
    <w:rsid w:val="F6E35525"/>
    <w:rsid w:val="F70FBD03"/>
    <w:rsid w:val="F75FB871"/>
    <w:rsid w:val="F77E5F01"/>
    <w:rsid w:val="F9CF8CB2"/>
    <w:rsid w:val="FA7A06FB"/>
    <w:rsid w:val="FAF41D82"/>
    <w:rsid w:val="FB3BD7B7"/>
    <w:rsid w:val="FB6E079A"/>
    <w:rsid w:val="FB7E255A"/>
    <w:rsid w:val="FCEC6742"/>
    <w:rsid w:val="FCFDCCFB"/>
    <w:rsid w:val="FD338641"/>
    <w:rsid w:val="FDABA8D4"/>
    <w:rsid w:val="FDDB561A"/>
    <w:rsid w:val="FDEA2A97"/>
    <w:rsid w:val="FDFDBD3D"/>
    <w:rsid w:val="FE7B7CB0"/>
    <w:rsid w:val="FEBEE8DC"/>
    <w:rsid w:val="FF5F0251"/>
    <w:rsid w:val="FFDB183D"/>
    <w:rsid w:val="FFDF00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eastAsia="方正仿宋_GBK"/>
      <w:kern w:val="2"/>
      <w:sz w:val="30"/>
      <w:szCs w:val="30"/>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qFormat/>
    <w:uiPriority w:val="0"/>
    <w:rPr>
      <w:b/>
      <w:bCs/>
      <w:sz w:val="44"/>
      <w:szCs w:val="24"/>
    </w:rPr>
  </w:style>
  <w:style w:type="paragraph" w:styleId="3">
    <w:name w:val="Date"/>
    <w:basedOn w:val="1"/>
    <w:next w:val="1"/>
    <w:link w:val="15"/>
    <w:uiPriority w:val="0"/>
    <w:pPr>
      <w:ind w:left="100" w:leftChars="2500"/>
    </w:pPr>
  </w:style>
  <w:style w:type="paragraph" w:styleId="4">
    <w:name w:val="Balloon Text"/>
    <w:basedOn w:val="1"/>
    <w:semiHidden/>
    <w:uiPriority w:val="0"/>
    <w:rPr>
      <w:sz w:val="18"/>
      <w:szCs w:val="18"/>
    </w:rPr>
  </w:style>
  <w:style w:type="paragraph" w:styleId="5">
    <w:name w:val="footer"/>
    <w:basedOn w:val="1"/>
    <w:next w:val="1"/>
    <w:link w:val="16"/>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iPriority w:val="0"/>
    <w:pPr>
      <w:snapToGrid w:val="0"/>
      <w:jc w:val="left"/>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20"/>
    <w:rPr>
      <w:i/>
      <w:iCs/>
    </w:rPr>
  </w:style>
  <w:style w:type="character" w:styleId="13">
    <w:name w:val="Hyperlink"/>
    <w:uiPriority w:val="0"/>
    <w:rPr>
      <w:color w:val="0000FF"/>
      <w:u w:val="single"/>
    </w:rPr>
  </w:style>
  <w:style w:type="character" w:styleId="14">
    <w:name w:val="footnote reference"/>
    <w:uiPriority w:val="0"/>
    <w:rPr>
      <w:vertAlign w:val="superscript"/>
    </w:rPr>
  </w:style>
  <w:style w:type="character" w:customStyle="1" w:styleId="15">
    <w:name w:val="日期 Char"/>
    <w:link w:val="3"/>
    <w:uiPriority w:val="0"/>
    <w:rPr>
      <w:rFonts w:ascii="方正仿宋_GBK" w:eastAsia="方正仿宋_GBK"/>
      <w:kern w:val="2"/>
      <w:sz w:val="30"/>
      <w:szCs w:val="30"/>
    </w:rPr>
  </w:style>
  <w:style w:type="character" w:customStyle="1" w:styleId="16">
    <w:name w:val="页脚 Char"/>
    <w:link w:val="5"/>
    <w:uiPriority w:val="99"/>
    <w:rPr>
      <w:rFonts w:ascii="方正仿宋_GBK" w:eastAsia="方正仿宋_GBK"/>
      <w:kern w:val="2"/>
      <w:sz w:val="18"/>
      <w:szCs w:val="18"/>
    </w:rPr>
  </w:style>
  <w:style w:type="character" w:customStyle="1" w:styleId="17">
    <w:name w:val="脚注文本 Char"/>
    <w:link w:val="7"/>
    <w:uiPriority w:val="0"/>
    <w:rPr>
      <w:rFonts w:ascii="方正仿宋_GBK" w:eastAsia="方正仿宋_GBK"/>
      <w:kern w:val="2"/>
      <w:sz w:val="18"/>
      <w:szCs w:val="18"/>
    </w:rPr>
  </w:style>
  <w:style w:type="paragraph" w:styleId="18">
    <w:name w:val="List Paragraph"/>
    <w:basedOn w:val="1"/>
    <w:qFormat/>
    <w:uiPriority w:val="34"/>
    <w:pPr>
      <w:spacing w:line="560" w:lineRule="exact"/>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7044</Words>
  <Characters>7075</Characters>
  <Lines>65</Lines>
  <Paragraphs>18</Paragraphs>
  <TotalTime>2.66666666666667</TotalTime>
  <ScaleCrop>false</ScaleCrop>
  <LinksUpToDate>false</LinksUpToDate>
  <CharactersWithSpaces>7242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2019-06-23T19:10:00Z</dcterms:created>
  <dc:creator>X</dc:creator>
  <cp:lastModifiedBy>CYJ</cp:lastModifiedBy>
  <cp:lastPrinted>2023-09-16T17:11:10Z</cp:lastPrinted>
  <dcterms:modified xsi:type="dcterms:W3CDTF">2024-07-08T08:22:00Z</dcterms:modified>
  <dc:title>关于召开2011年卫生对口援疆</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BFB6F800DED744849204DBCBC3722B31_13</vt:lpwstr>
  </property>
</Properties>
</file>