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中共乌鲁木齐市水磨沟区委员会组织部</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中共乌鲁木齐市水磨沟区委员会组织部</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孙甜甜</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2024年05月28日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按照项目绩效评价要求，选取资金支出占比超过20%项目，按全口径部门支出决算金额计算，消化2022暂付款占支出93.89%，因此选择该项目做绩效评价。该项目包含7个子项目，均于2022年完成，资金支付做往来账务处理，2023年按区财政局《关于消化2022年新增暂付性款项的通知》要求，将该款项做账务处理列入当年收支，项目明细如下：</w:t>
        <w:br/>
        <w:t>①项目名称党群服务中心工作经费，金额48.96万元；</w:t>
        <w:br/>
        <w:t>②项目名称运转类劳务费（雇员及临聘人员工资），金额29.42万元；</w:t>
        <w:br/>
        <w:t>③项目名称人才发展专项经费，金额112.15万元；</w:t>
        <w:br/>
        <w:t>④项目名称运转类公用经费项目，金额155.37万元；</w:t>
        <w:br/>
        <w:t>⑤项目名称人员类项目支出，金额1.44万元；</w:t>
        <w:br/>
        <w:t>⑥项目名称“访惠聚”工作经费，金额7.28万元；</w:t>
        <w:br/>
        <w:t>⑦项目名称换届考察经费，金额9万元。</w:t>
        <w:br/>
        <w:t>以上7个子项目合计363.63万元。</w:t>
        <w:br/>
        <w:t>项目2023年的主要实施内容：</w:t>
        <w:br/>
        <w:t>①党群服务中心工作经费，用于绿城楼宇打造“两新”企业党群服务中心，用于更好的发挥党员带头作用，凝聚企业党员，始终跟党走;②运转类劳务费用于及时准确支付临聘人员工资、社保等，缓解用人紧张，提高临聘、雇员工作热情，提高工作效率;③人才发展专项经费用于本区县人才引进招考、考务及人才补贴，更好的为本区培养年轻干部；④运转类公用经费项目用于及时准确支付雇员工资、社保等，缓解用人紧张，提高临聘、雇员工作热情，提高工作效率⑤人员类项目支出，用于发放，符合条件的博士及硕士学位人员补贴；⑥“访惠聚”工作经费用于发放工作队队员2022年补助及“第一书记”为民办实事经费；⑦换届考察经费，用于支付换届时产生的住宿及餐补费用，更好的完成换届工作。</w:t>
        <w:br/>
        <w:t>2023年当年完成情况，实际完成情况为：</w:t>
        <w:br/>
        <w:t>①开展“两新”组织党组织全覆盖攻坚行动，建立非公有制企业党组织191个，覆盖“三有”非公有制企业294家，覆盖率达100%。对设置不规范的1个党组、5个“偏大支部”和10个“空头支部”进行全面清理，支部标准化、规范化建设不断加强。全领域创建、选树10个市级和50个区级“五个好”党支部示范点，打造3个区级“两新”组织党建工作示范点，以点带面，形成良好示范带动效果。②运转类劳务费，及时准确向劳务派遣公司支付了临聘人员工资、社保，提升履职实效。③人才发展专项经费，加强优秀后备人才递进培养，将23名综合素质好的优秀人才，吸纳进入村级后备队伍进行蹲苗历练，采取街道包联领导、驻村工作队干部、“两委”班子成员指导帮带的方式，帮助其快速成长。严格发展党员联审机制，保持标准不降、程序不乱，全年发展党员479名，完成年计划任务的106%，基层先锋力量得到进一步充实和优化。④运转类劳务费，及时准确向劳务派遣公司支付了雇员工资、社保，提升履职实效。⑤人员类项目支出，及时准确发放了符合条件的博士及硕士学位人员补贴，保障了高学历符合条件人才的相关待遇，最大限度保障了工作正常高效进行。⑥“访惠聚”工作经费，组织老队长（老队员）开展回社区（村）传帮带活动，确保入户走访、收集民情民意，排查安全隐患、矛盾纠纷等各项工作任务扎实推进。截止目前，开展实用技能培训25场、国通语培训83场，开展法治宣传教育213场、“去极端化”宣传教育154场，开展民族团结各类活动128场，排查化解纠纷矛盾66件，排查安全隐患47件，解决群众困难诉求68件，深入走访慰问老军人、老党员、困难群众等4331户。⑦换届考察经费，更好的完成换届考察工作。</w:t>
        <w:br/>
        <w:t>2. 资金投入和使用情况</w:t>
        <w:br/>
        <w:t>该项目资金投入情况：经《关于下达2023年水磨沟区部门预算的通知》水财发【2023】1号文件批准，项目系2023年本级资金，共安排预算363.63万元，于2023年初部分预算批复项目，年中资金无调整情况。</w:t>
        <w:br/>
        <w:t>该项目资金使用情况：总预算363.63万元，项目下包含7个子项目，分别党群服务中心工作经费，金额48.96万元；运转类劳务费（雇员及临聘人员工资），金额29.42万元；人才发展专项经费，金额112.15万元；运转类公用经费项目，金额155.37万元；人员类项目支出，金额1.44万元；“访惠聚”工作经费，金额7.28万元；换届考察经费，金额9万元，均全部执行，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①党群服务中心工作经费，用于绿城楼宇打造“两新”企业党群服务中心，用于更好的发挥党员带头作用，凝聚企业党员，始终跟党走;②运转类劳务费用于及时准确支付临聘人员工资、社保等，缓解用人紧张，提高临聘、雇员工作热情，提高工作效率;③人才发展专项经费用于本区县人才引进招考、考务及人才补贴，更好的为本区培养年轻干部；④运转类公用经费项目用于及时准确支付雇员工资、社保等，缓解用人紧张，提高临聘、雇员工作热情，提高工作效率⑤人员类项目支出，用于发放，符合条件的博士及硕士学位人员补贴；⑥“访惠聚”工作经费用于发放工作队队员2022年补助及“第一书记”为民办实事经费；⑦换届考察经费，用于支付换届时产生的住宿及餐补费用，更好的完成换届工作。</w:t>
        <w:br/>
        <w:t>该项目阶段性目标为：计划完成区委业务工作正常运转，完全达到预期效果。在评价期2023年度内预计达到项目进度100%，预期完成100%，达到100，具体为“临聘人数”12人，“硕士人数”6人，“访惠聚”办公室人数21人，“支付准确率”100%，“资金发放及时率”100%，“临聘人员全年工资”184.79万元，“访惠聚”办公室成员补助7.28万元，党群服务中心工作经费48.96万元，人才发展经费112.15万元，硕博补贴经费1.44万元，换届考察经费9万元，“社会组织管理能力提升”完全达到预期。</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本次绩效评价，以临聘人数，硕士人数“访惠聚”办公室人数，来衡量项目的产出数量，以支付准确率来衡量项目的产出质量，以资金发放及时率来衡量项目的产出时效，以临聘人员全年工资、“访惠聚”办公室成员补助、党群服务中心工作经费、人才发展经费、硕博补贴经费、换届考察经费来衡量项目的经济成本，以社会组织管理能力提升来衡量项目的社会效益指标。此次项目目标可以通过绩效指标设定的范围与要求进行量化，能够通过绩效评价指标体系完整地体现。</w:t>
        <w:br/>
        <w:t>其次，在项目执行过程中，在收到本次项目资金后，按照往年办公工作需求，我单位目前12个月临聘、雇员人数情况对资金进行合理分配。按计划分为12个月执行，按照每月实际雇员人数与办公用品需要支付相关费用，支付方式与合同规定的支付方式相符，相关支付材料充分。目前项目进展为完全开展完毕，项目的完成度为100%。</w:t>
        <w:br/>
        <w:t>最后，评价数据资料来源于项目档案中合同等项目资料；从会计档案中收集资金支付相关凭证，相关凭证属于原始资料，无弄虚作假可能，从而确保数据的准确性和完整性。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（1）绩效评价的对象：消化2022年暂付款项项目</w:t>
        <w:br/>
        <w:t>4. 绩效评价范围</w:t>
        <w:br/>
        <w:t>（1）时间范围：2023年1月1日至2023年12月31日。</w:t>
        <w:br/>
        <w:t>（2）项目范围：该项目包含7个子项目，均于2022年完成，资金支付做往来账务处理，2023年按区财政局《关于消化2022年新增暂付性款项的通知》要求，将该款项做账务处理列入当年收支。①党群服务中心工作经费，用于绿城楼宇打造“两新”企业党群服务中心，用于更好的发挥党员带头作用，凝聚企业党员，始终跟党走;②运转类劳务费用于及时准确支付临聘人员工资、社保等，缓解用人紧张，提高临聘、雇员工作热情，提高工作效率;③人才发展专项经费用于本区县人才引进招考、考务及人才补贴，更好的为本区培养年轻干部；④运转类公用经费项目用于及时准确支付雇员工资、社保等，缓解用人紧张，提高临聘、雇员工作热情，提高工作效率⑤人员类项目支出，用于发放，符合条件的博士及硕士学位人员补贴；⑥“访惠聚”工作经费用于发放工作队队员2022年补助及“第一书记”为民办实事经费；⑦换届考察经费，用于支付换届时产生的住宿及餐补费用，更好的完成换届工作。</w:t>
        <w:br/>
        <w:t>绩效评价工作开展以来，首先根据本项目的特点、资金使用情况以及绩效目标要求，提出细化的评价指标，制定绩效评价工作方案，其次对项目的绩效评价基础资料进行收集、分类整理，对收集的绩效评价资料进行书面审查核实，对重点项目立项、绩效目标、资金投入情况，项目资金管理、组织实施情况及项目产出数量、质量、时效、成本情况等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</w:t>
        <w:br/>
        <w:t>结合项目特点，制定符合项目实际的绩效评价指标体系及评分标准，通过数据采集、访谈等形式，对2023年消化2022年暂付款项目进行客观评价，最终评分结果为：总分为  分，绩效评级为“优”。</w:t>
        <w:br/>
        <w:t>1.产出数量</w:t>
        <w:br/>
        <w:t>数量指标“临聘人数”的目标值是12人，2022年度我单位实际完成12人，完成支付12个临聘人员的工资发放。</w:t>
        <w:br/>
        <w:t>数量指标“硕士人数”的目标值是6人，2022年度我单位实际完成6人，完成支付6个硕士人数补助发放。</w:t>
        <w:br/>
        <w:t>数量指标“访惠聚”办公室人数的目标值是21人，2022年度我单位实际完成21人，完成支付21人补助发放。</w:t>
        <w:br/>
        <w:t>实际完成率：100%，故实际完成率得分为20分。</w:t>
        <w:br/>
        <w:t>2.产出质量</w:t>
        <w:br/>
        <w:t>支付准确率：均按照区委工作安排，按时发放。</w:t>
        <w:br/>
        <w:t>3.产出时效</w:t>
        <w:br/>
        <w:t>支付准确率：该项目资金区财政及时拨付，我单位在2022年12月底前及时支付资金。</w:t>
        <w:br/>
        <w:t>4.产出成本</w:t>
        <w:br/>
        <w:t>临聘人员全年工资184.79万元，本项目实际支出184.79万元，无超支情况，项目资金全部完成。</w:t>
        <w:br/>
        <w:t>“访惠聚”办公室成员补助7.28万元，本项目实际支出7.28万元，无超支情况，项目资金全部完成。</w:t>
        <w:br/>
        <w:t>党群服务中心工作经费48.96万元，本项目实际支出48.96万元，无超支情况，项目资金全部完成。</w:t>
        <w:br/>
        <w:t>人才发展经费112.15万元，本项目实际支出112.15万元，无超支情况，项目资金全部完成。</w:t>
        <w:br/>
        <w:t>硕博补贴经费1.44万元，本项目实际支出1.44万元，无超支情况，项目资金全部完成。</w:t>
        <w:br/>
        <w:t>换届考察经费9万元，本项目实际支出9万元，无超支情况，项目资金全部完成。</w:t>
        <w:br/>
        <w:t>综上，该指标满分20分，得分20分。</w:t>
        <w:br/>
        <w:t>主要经验及做法</w:t>
        <w:b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</w:t>
        <w:br/>
        <w:t>存在的问题及原因分析</w:t>
        <w:br/>
        <w:t>1.沟通不畅，由于工作队成员之间沟通不够充分，信息传递不畅，导致有些工作得不到及时处理，影响力工作效率。</w:t>
        <w:br/>
        <w:t>2．工作量过大：由于工作队工作量较大，一些工作难以及时完成，影响了工作质量和效率。</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本项目的评价指标体系建立如表1-1所示:表1-1 项目支出绩效评价指标体系 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临聘人数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硕士人数		</w:t>
        <w:br/>
        <w:t>		“访惠聚”办公室人数		</w:t>
        <w:br/>
        <w:t>	产出质量	支付准确率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w:t>
        <w:br/>
        <w:t></w:t>
        <w:br/>
        <w:t></w:t>
        <w:br/>
        <w:t></w:t>
        <w:br/>
        <w:t></w:t>
        <w:br/>
        <w:t></w:t>
        <w:br/>
        <w:t>产出成本</w:t>
        <w:br/>
        <w:t>	临聘人员全年工资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“访惠聚”办公室成员补助		</w:t>
        <w:br/>
        <w:t>		党群服务中心工作经费		</w:t>
        <w:br/>
        <w:t>		人才发展经费	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硕博补贴经费		</w:t>
        <w:br/>
        <w:t>		换届考察经费		</w:t>
        <w:br/>
        <w:t>效益	社会效益指标	社会组织管理能力提升	项目实施所产生的效益。	项目实施所产生的社会效益、经济效益、生态效益、可持续影响等。可根据项目实际情况有选择地设置和细化。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·水财发【2023】45号《关于下达2023年水磨沟区部门预算的通知》</w:t>
        <w:br/>
        <w:t>·《2023年部门非定额说明》</w:t>
        <w:br/>
        <w:t>《中共水磨沟区委办公室 水磨沟区人民政府办公室印发〈关于规范水磨沟区机关事业单位临时聘用人员管理的工作方案〉的通知》（水党办发〔2021〕73号）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进行客观评价，最终评分结果为：总分为100分，绩效评级为“优秀”[本次绩效评价结果实施百分制和四级分类，其中90（含）-100分为优、80（含）-90分为良、70（含）-80分为中、70分以下为差。]。</w:t>
        <w:br/>
        <w:t>项目各部分权重和绩效分值如表3-1所示：表3-1 项目各部分权重和绩效分值 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临聘人数	3	3	100%</w:t>
        <w:br/>
        <w:t>		硕士人数	3	3	100%</w:t>
        <w:br/>
        <w:t>		“访惠聚”办公室人数	4	4	100%</w:t>
        <w:br/>
        <w:t>	产出质量	支付准确率	10	10	100%</w:t>
        <w:br/>
        <w:t>	产出时效	资金发放及时率	10	10	100%</w:t>
        <w:br/>
        <w:t>	产出成本	临聘人员全年工资	4	4	100%</w:t>
        <w:br/>
        <w:t>		“访惠聚”办公室成员补助	3	3	100%</w:t>
        <w:br/>
        <w:t>		党群服务中心工作经费	3	3	100%</w:t>
        <w:br/>
        <w:t>		人才发展经费	4	4	100%</w:t>
        <w:br/>
        <w:t>		硕博补贴经费	3	3	100%</w:t>
        <w:br/>
        <w:t>		换届考察经费	3	3	100%</w:t>
        <w:br/>
        <w:t>效益	社会效益指标	社会组织管理能力提升	10	10	100%</w:t>
        <w:br/>
        <w:t>（二）主要绩效</w:t>
        <w:br/>
        <w:t>该项目资金区财政及时拨付，单位在此次评价期间内，有序完成设定目标的部分工作任务，①党群服务中心工作经费，用于绿城楼宇打造“两新”企业党群服务中心，用于更好的发挥党员带头作用，凝聚企业党员，始终跟党走;②运转类劳务费用于及时准确支付临聘人员工资、社保等，缓解用人紧张，提高临聘、雇员工作热情，提高工作效率;③人才发展专项经费用于本区县人才引进招考、考务及人才补贴，更好的为本区培养年轻干部；④运转类公用经费项目用于及时准确支付雇员工资、社保等，缓解用人紧张，提高临聘、雇员工作热情，提高工作效率⑤人员类项目支出，用于发放，符合条件的博士及硕士学位人员补贴；⑥“访惠聚”工作经费用于发放工作队队员2022年补助及“第一书记”为民办实事经费；⑦换届考察经费，用于支付换届时产生的住宿及餐补费用，更好的完成换届工作。</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项目立项</w:t>
        <w:br/>
        <w:t>立项依据充分性：</w:t>
        <w:br/>
        <w:t>项目立项符合国家财务法律法规及政策要求。同时，项目与部门职责范围相符，属于部门履职所需。此外，本项目属于公共财政支持范围，符合中央、地方事权支出责任划分原则。因此，立项依据充分，得4分。</w:t>
        <w:br/>
        <w:t>立项程序规范性:项目按照规定的《水磨沟区委组织部财务制度》程序申请设立，财务分管领导审批文件、会计档案、文书材料符合相关要求，故立项程序规范，得4分。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可通过数量指标、质量指标、时效指标和成本指标予以量化主要为雇员及临聘人员全年工资的发放及本区2023年全区的人才培养经费的使用，并具有确切的评价标准，且指标设定均与目标相关。各项指标均能在现实条件下收集到相关数据进行佐证，雇员及临聘人员全年工资有每月的发票及全体明细、人才培养经费的使用有相关合同及发票，并与当年项目年度计划相对应，故绩效目标明确性指标得分3分。</w:t>
        <w:br/>
        <w:t>综上，该指标满分6分，得分6分。</w:t>
        <w:br/>
        <w:t>3. 资金投入</w:t>
        <w:br/>
        <w:t>预算编制科学性：各项预算的编制均按照文件规定进行。故预算编制科学性指标得分3分。</w:t>
        <w:br/>
        <w:t>资金分配合理性：在项目运作后，按照合同合约的日期及支付方式，及时支付资金。故资金分配合理性指标得分3分。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该项目资金由财政拨付，在2023年1月至12月，分批次均已拨付到位，资金到位率100%，资金直接用于“访惠聚”办公室成员补助，雇员临聘人员全年工资，人才经费的支付等等。故资金到位率指标得分5分。</w:t>
        <w:br/>
        <w:t></w:t>
        <w:br/>
        <w:t>预算执行率：“访惠聚”办公室成员补助，雇员临聘人员全年工资，人才经费的支付等等，均按照时间节点及时发放。故预算执行率得分为5分。</w:t>
        <w:br/>
        <w:t>资金使用合规性：本项目资金的使用符合国家财经法规和水磨沟区委组织部财务管理制度以及有关专项资金管理办法的规定。同时，资金的拨付有完整的财政审批程序和相关会计凭证，符合项目预算批复或合同规定的用途，不存在截留、挤占、挪用、虚列支出等情况。故资金使用合规性得分为3分。</w:t>
        <w:br/>
        <w:t>综上，该指标满分13分，得分13分。</w:t>
        <w:br/>
        <w:t>2. 组织实施</w:t>
        <w:br/>
        <w:t>管理制度健全性：水磨沟区委组织部已制定相应的财务和业务管理制度，且制度合法、合规、完整，为项目顺利实施提供重要保障。故管理制度健全性得分为3分。</w:t>
        <w:br/>
        <w:t>制度执行有效性：根据评价小组核查情况，水磨沟区委组织部严格遵守相关法律法规和相关管理规定，项目调整及支出调整手续完备，整体管理合理有序，项目完成后，及时将会计凭证、固定资产入库单、相应发票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项目产出指标由4个二级指标和11个三级指标构成，权重为50分，实际得分50分。</w:t>
        <w:br/>
        <w:t>1. 产出数量</w:t>
        <w:br/>
        <w:t>数量指标“临聘人数”的目标值是12人，2022年度我单位实际完成12人，该指标赋分3分，实际得分3分，得分率100%。</w:t>
        <w:br/>
        <w:t>数量指标“硕士人数”的目标值是6人，2022年度我单位实际完成6人，该指标赋分3分，实际得分3分，得分率100%。</w:t>
        <w:br/>
        <w:t>数量指标“访惠聚”办公室人数的目标值是21人，2022年度我单位实际完成21人，该指标赋分4分，实际得分4分，得分率100%。</w:t>
        <w:br/>
        <w:t>该指标赋分10，得分10，得分率100%。2. 产出质量</w:t>
        <w:br/>
        <w:t>工程验收率：资金支付及时性的目标值为100%。我单位在项目完工后，根据合同约定，及时向主管单位和财政局申请相关款项，并于2023年12月前将资金及时支付。质量达标率得分为10分。</w:t>
        <w:br/>
        <w:t>3. 产出时效</w:t>
        <w:br/>
        <w:t>完成及时性：根据合同约定，及时向主管单位和财政局申请相关款项，并于2023年12月前将资金及时支付。</w:t>
        <w:br/>
        <w:t>故完成及时性得分为10分。</w:t>
        <w:br/>
        <w:t>4. 产出成本</w:t>
        <w:br/>
        <w:t>项目预算控制率：本项目实际支出363.63万元，无超支情况，项目资金全部完成，得分为20。</w:t>
        <w:br/>
        <w:t>综上，该部分指标满分50分，得分50分。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项目效益指标由1个二级指标和1个三级指标构成，权重为20分，实际得分20分。</w:t>
        <w:br/>
        <w:t>1. 项目效益</w:t>
        <w:br/>
        <w:t>（1）实施效益</w:t>
        <w:br/>
        <w:t>社会效益指标：评价指标“社会组织管理能力提升”，指标值：有效提高，实际完成值：达成年度指标。本项目的实施统筹干部素质培养、知事识人、选拔任用、从严管理、正向激励体系建设，实施“干部专业化能力提升计划”“干部实践能力提升计划”“干部跟踪培养计划”，分领域分行业推进干部专项分析研判工作，以高素质干部队伍保证高质量发展。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1.严格执行预算，提高资金管理规范性。严格按照区财政批复的运行预算进行开支，确保资金使用规范。</w:t>
        <w:br/>
        <w:t>2.严格项目资金财务管理制度。按照项目管理制度及财务管理制度实施，加强项目管理和监督，确保项目实施规范。</w:t>
        <w:br/>
        <w:t>3.加强监督管理，确保资金使用到位。加强资金使用的监督管理工作，严格按照相关管理规范，根据需要随时召开会议，及时研究各项工作进展情况，解决工作进展中遇到的各种问题，确保工作稳步推进，并按工作开展情况及时完成支付。</w:t>
        <w:br/>
        <w:t>4.分工明确，落实责任。实施计划完善，流程顺畅，确保各项指标顺利完成</w:t>
        <w:br/>
        <w:t>（二）存在的问题及原因分析</w:t>
        <w:br/>
        <w:t xml:space="preserve">      对绩效管理的认识不够深刻。部分人员对绩效管理还缺乏系统的认识，对绩效管理的整个流程缺乏全面了解，不把绩效管理作为一项重要的工作来完成。在绩效工作日趋重要的形势下，后期需加强预算资金的绩效管理，提升相关人员的绩效意识。</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制定业务管理制度，降低项目实施风险实施单位应依据国家相关标准制定各类业务管理制度，对各类项目应在项目招投标管理、合同管理、前期申报、档案管理等方面作详细要求和规定。通过健全业务管理制度，加强本单位各项业务的管理工作，建立规范化、科学化的管理体制，提高项目管理质量，降低项目实施风险，加强对项目顺利实施的保障作用。</w:t>
        <w:br/>
        <w:t>（二）继续加强绩效管理理念与方法培训，进一步提高全体干部职工对绩效管理的认识及对绩效管理工具的应用能力，不断提升绩效工作水平。</w:t>
        <w:br/>
        <w:t>（三）提高预算执行进度，发挥资金使用效益，根据项目实施进度申请相应资金预算，提高项目进度与预算申请匹配度，避免过多占用财政资金，造成财政资金浪费。</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