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乌鲁木齐市水磨沟区城市管理局(乌鲁木齐市水磨沟区城市管理行政执法局)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乌鲁木齐市水磨沟区城市管理局(乌鲁木齐市水磨沟区城市管理行政执法局)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任凯杰</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序号	项目编码	项目名称	金额（元）</w:t>
        <w:br/>
        <w:t>1	65010522P00009510028B	申平凡同志工亡补助	480100</w:t>
        <w:br/>
        <w:t>2	65010522P00009510135M	2022年临聘人员经费	5784352.02</w:t>
        <w:br/>
        <w:t>3	65010522P00009510027P	行政赔偿金	2901735.7</w:t>
        <w:br/>
        <w:t>4	65010522P00009510161T	2022年6-12月“物业城市”服务费	4000000</w:t>
        <w:br/>
        <w:t>5	65010522P00009510035C	政府发包项目及征收类项目历年欠款	10000000</w:t>
        <w:br/>
        <w:t>6	65010522P00000710140R	水磨沟区公共照明电费	4951668.86</w:t>
        <w:br/>
        <w:t>7	65010522P00000710004F	保洁员早餐补助经费	1000000</w:t>
        <w:br/>
        <w:t>8	65010522P00000710187J	城运中心视频指挥调度系统服务项目经费（第五次财经会）	1000000</w:t>
        <w:br/>
        <w:t>9	65010522P00000710093N	2022年项目前期费（河马泉新区新建垃圾中转站、环卫作业基地工程）	3918226.8</w:t>
        <w:br/>
        <w:t>10	65010522D3EFC53309565	人员类项目支出	24000</w:t>
        <w:br/>
        <w:t>		合计	34060083.38</w:t>
        <w:br/>
        <w:t>按照项目绩效评价要求，选取资金支出占比超过20%项目，按全口径部门支出决算金额计算，消化2022年暂付款项目资金占支出62.42%，因此选择该项目做绩效评价。该项目包含10个子项目，均于2022年完成，资金支付做往来账处理，2023年按区财政局《关于消化2022年新增暂付性款项的通知》要求，将该款项做账务处理列入当年收支，项目明细如下：</w:t>
        <w:br/>
        <w:t>表1 消化2022年暂付款项目明细</w:t>
        <w:br/>
        <w:t></w:t>
        <w:br/>
        <w:t>项目的主要实施内容：①申平凡同志工亡补助，按《工伤保险条例》支付工亡补助;②临聘人员经费，为推进工作创新、提升履职实效，用于支付临时聘用人员工资、社保;③行政赔偿金，按照（2021）新01行赔终1、2号《新疆维吾尔自治区乌鲁木齐市中级人民法院行政裁定书》，用于支付蒋庆、谈云仙强制拆除房屋行政赔偿金；④“物业城市”服务费项目，为进一步实现政府、市场、社会三元主体的协同治理，节约时间成本、管理成本、经济成本，并产生了良好的经济效益、社会效益，切实提高城市管理精细化、智慧化、专业化水平，引进“物业城市”服务，支付服务费；⑤政府发包项目及征收类项目历年欠款，为有效预防和化解社会矛盾，确保信访秩序良好，营造和谐社会氛围，支付历年工程欠款；⑥水磨沟区公共照明电费，为加强乌鲁木齐市城区功能性照明设施维护管理，根据《乌鲁木齐市城市长效管理实施细则》，确保照明设施亮灯率，用于支付照明设施电费；⑦保洁员早餐补助经费，为提高保洁员工作积极性，用于支付保洁员早餐补助；⑧城运中心视频指挥调度系统服务项目经费，为实现聚焦“高效处置一件事”的目标，真正以更强的科技赋能与更优的城运流程，实现“全域感知、全息智研、全时响应、全程协同”，打造符合现代城市治理新要求的一流视频调度指挥系统，推动城市治理科学化、精细化、智能化、智慧化，用于水磨沟区视频调度指挥系统服务费；⑨2022年项目前期费，为保障河马泉新区新建垃圾中转站、环卫作业基地工程顺利实施，支付该项目土地划拨费及土地补偿费；⑩人员类项目支出，为深入实施“人才强市”战略，进一步优化全市干部队伍知识结构根据《关于发放博士、硕士补贴有关事宜的通知》（市党组办字〔2007〕123号），发放硕士人员补贴。</w:t>
        <w:br/>
        <w:t>项目实际完成情况为：①按《工伤保险条例》向申平凡同志家属拨付了付工亡补助;②临聘人员经费，及时准确向劳务派遣公司支付了临时聘用人员工资、社保，提升履职实效;③行政赔偿金，按照（2021）新01行赔终1、2号《新疆维吾尔自治区乌鲁木齐市中级人民法院行政裁定书》，支付蒋庆、谈云仙2人强制拆除房屋行政赔偿金；④“物业城市”服务费项目，进一步实现了政府、市场、社会三元主体的协同治理，节约了时间成本、管理成本、经济成本，并产生了良好的经济效益、社会效益，切实提高城市管理精细化、智慧化、专业化水平；⑤政府发包项目及征收类项目历年欠款及时准确支付，有效预防和化解了社会矛盾，确保信访秩序良好，营造和谐社会氛围；⑥水磨沟区公共照明电费，确保照明设施亮灯率，确保了夜间道路交通安全；⑦保洁员早餐补助经费及时拨付至各片区管委会，提高了保洁员工作积极性和主动性；⑧城运中心视频指挥调度系统服务项目，以更强的科技赋能与更优的城运流程，实现“全域感知、全息智研、全时响应、全程协同”，打造了符合现代城市治理新要求的一流视频调度指挥系统，推动城市治理科学化、精细化、智能化、智慧化；⑨2022年项目前期费支付了河马泉新区新建垃圾中转站、环卫作业基地工程土地划拨费及土地补偿费，保障了河马泉新区新建垃圾中转站、环卫作业基地工程顺利实施；⑩深入实施“人才强市”战略，进一步优化全市干部队伍知识结构，根据《关于发放博士、硕士补贴有关事宜的通知》（市党组办字〔2007〕123号），发放5名硕士人员补贴。</w:t>
        <w:br/>
        <w:t>2. 资金投入和使用情况</w:t>
        <w:br/>
        <w:t>该项目资金投入情况：经水财发〔2023〕45号《关于下达2023年水磨沟区部门预算的通知》文件批准，项目系2023年本级资金，共安排预算3406.01万元，于2023年年初预算批复项目，年中无资金调整情况。</w:t>
        <w:br/>
        <w:t>该项目资金使用情况：项目总预算安排3406.01万元，执行3406.01万元，预算执行率100%，其中：申平凡同志工亡补助48.01万元，执行48.01万元，预算执行率100%、临聘人员经费578.44万元，执行578.44万元，预算执行率100%、行政赔偿金290.17万元，执行290.17万元，预算执行率100%、“物业城市”服务费400万元，执行400万元，预算执行率100%、政府发包项目及征收类项目历年欠款1000万元，执行1000万元，预算执行率100%、水磨沟区公共照明电费495.17万元，执行495.17万元，预算执行率100%、保洁员早餐补助经费100万元，执行100万元，预算执行率100%、城运中心视频指挥调度系统服务项目经费100万元，执行100万元，预算执行率100%、2022年项目前期费（河马泉新区新建垃圾中转站、环卫作业基地工程）391.82万元，执行391.82万元，预算执行率100%、人员类项目支出2.4万元，执行2.4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①按《工伤保险条例》向申平凡同志家属拨付了付工亡补助，解决了申平凡同志家属生活困难的状况;②临聘人员经费，及时准确向劳务派遣公司支付了临时聘用人员工资、社保，提升履职实效;③行政赔偿金，按照（2021）新01行赔终1、2号《新疆维吾尔自治区乌鲁木齐市中级人民法院行政裁定书》，支付蒋庆、谈云仙2人强制拆除房屋行政赔偿金；④“物业城市”服务费项目，进一步实现了政府、市场、社会三元主体的协同治理，节约了时间成本、管理成本、经济成本，并产生了良好的经济效益、社会效益，切实提高城市管理精细化、智慧化、专业化水平；⑤政府发包项目及征收类项目历年欠款及时准确支付，有效预防和化解了社会矛盾，确保信访秩序良好，营造和谐社会氛围；⑥水磨沟区公共照明电费，确保照明设施亮灯率，确保了夜间道路交通安全；⑦保洁员早餐补助经费及时拨付至各片区管委会，提高了保洁员工作积极性和主动性；⑧城运中心视频指挥调度系统服务项目，以更强的科技赋能与更优的城运流程，实现“全域感知、全息智研、全时响应、全程协同”，打造了符合现代城市治理新要求的一流视频调度指挥系统，推动城市治理科学化、精细化、智能化、智慧化；⑨2022年项目前期费支付了河马泉新区新建垃圾中转站、环卫作业基地工程土地划拨费及土地补偿费，保障了河马泉新区新建垃圾中转站、环卫作业基地工程顺利实施；⑩深入实施“人才强市”战略，进一步优化全市干部队伍知识结构，根据《关于发放博士、硕士补贴有关事宜的通知》（市党组办字〔2007〕123号），发放5名硕士人员补贴，确保了优秀人才“引得进、留得住”。</w:t>
        <w:br/>
        <w:t>该项目阶段性目标为：①按《工伤保险条例》向申平凡同志家属拨付了付工亡补助，解决了申平凡同志家属生活困难的状况;②临聘人员经费，及时准确向劳务派遣公司支付了临时聘用人员工资、社保，提升履职实效;③行政赔偿金，按照（2021）新01行赔终1、2号《新疆维吾尔自治区乌鲁木齐市中级人民法院行政裁定书》，支付蒋庆、谈云仙2人强制拆除房屋行政赔偿金；④“物业城市”服务费项目，进一步实现了政府、市场、社会三元主体的协同治理，节约了时间成本、管理成本、经济成本，并产生了良好的经济效益、社会效益，切实提高城市管理精细化、智慧化、专业化水平；⑤政府发包项目及征收类项目历年欠款及时准确支付，有效预防和化解了社会矛盾，确保信访秩序良好，营造和谐社会氛围；⑥水磨沟区公共照明电费，确保照明设施亮灯率，确保了夜间道路交通安全；⑦保洁员早餐补助经费及时拨付至各片区管委会，提高了保洁员工作积极性和主动性；⑧城运中心视频指挥调度系统服务项目，以更强的科技赋能与更优的城运流程，实现“全域感知、全息智研、全时响应、全程协同”，打造了符合现代城市治理新要求的一流视频调度指挥系统，推动城市治理科学化、精细化、智能化、智慧化；⑨2022年项目前期费支付了河马泉新区新建垃圾中转站、环卫作业基地工程土地划拨费及土地补偿费，保障了河马泉新区新建垃圾中转站、环卫作业基地工程顺利实施；⑩发放了5名硕士人员补贴，贯彻落实了深入实施“人才强市”战略，进一步优化全市干部队伍知识结构，确保了优秀人才“引得进、留得住”。</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消化2022年暂付款项目包含10个子项目，根据不同项目的实际情况设置了绩效目标，例如申平凡同志工亡补助项目，设置数量指标“工亡补助人数=1人”、质量指标“工亡补助资金支付准确率=100%”、经济成本指标“申平凡同志工亡补助金额≤48.01万元”；“物业城市”服务费项目，设置数量指标“物业城市服务试点数量=3个”、质量指标“城市管理服务验收合格率=100%”、经济成本指标“物业城市”服务费≤400万元”；城运中心视频指挥调度系统服务项目经费，设置数量指标“城运中心系统购置数量=171套”、质量指标“城运平台系统验收合格率=100%”、经济成本指标“城运中心视频指挥调度系统服务项目经费≤100万元”等，各项目的目标、范围和要求能够通过绩效评价指标体系完整地体现。</w:t>
        <w:br/>
        <w:t>该项目中涉及内容均于2022年完成，资金支付做往来账处理，2023年按区财政局《关于消化2022年新增暂付性款项的通知》要求，将该款项做账务处理列入当年收支，项目的进展情况和完成率保持一致，与项目年度计划相对应。</w:t>
        <w:br/>
        <w:t>评价数据资料来源于项目档案中项目立项、合同、招投标等项目资料；从会计档案中收集资金支付相关凭证；从辖区居民收集调查问卷等资料，评价数据的来源、采集方式合法合规，确保了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该项目包含10个子项目，均于2022年完成，资金支付做往来账处理，2023年按区财政局《关于消化2022年新增暂付性款项的通知》要求，将该款项做账务处理列入当年收支。①按《工伤保险条例》向申平凡同志家属拨付了付工亡补助，解决了申平凡同志家属生活困难的状况;②临聘人员经费，及时准确向劳务派遣公司支付了临时聘用人员工资、社保，提升履职实效;③行政赔偿金，按照（2021）新01行赔终1、2号《新疆维吾尔自治区乌鲁木齐市中级人民法院行政裁定书》，支付蒋庆、谈云仙2人强制拆除房屋行政赔偿金；④“物业城市”服务费项目，进一步实现了政府、市场、社会三元主体的协同治理，节约了时间成本、管理成本、经济成本，并产生了良好的经济效益、社会效益，切实提高城市管理精细化、智慧化、专业化水平；⑤政府发包项目及征收类项目历年欠款及时准确支付，有效预防和化解了社会矛盾，确保信访秩序良好，营造和谐社会氛围；⑥水磨沟区公共照明电费，确保照明设施亮灯率，确保了夜间道路交通安全；⑦保洁员早餐补助经费及时拨付至各片区管委会，提高了保洁员工作积极性和主动性；⑧城运中心视频指挥调度系统服务项目，以更强的科技赋能与更优的城运流程，实现“全域感知、全息智研、全时响应、全程协同”，打造了符合现代城市治理新要求的一流视频调度指挥系统，推动城市治理科学化、精细化、智能化、智慧化；⑨2022年项目前期费支付了河马泉新区新建垃圾中转站、环卫作业基地工程土地划拨费及土地补偿费，保障了河马泉新区新建垃圾中转站、环卫作业基地工程顺利实施；⑩发放了5名硕士人员补贴，贯彻落实了深入实施“人才强市”战略，进一步优化全市干部队伍知识结构，确保了优秀人才“引得进、留得住”。</w:t>
        <w:b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</w:t>
        <w:br/>
        <w:t>项目主要经验做法一是强化制度保障；二是加强专项资金绩效管理；三是科学安排项目预算。存在的问题一是管理制度还不够完善；二是管理形式单一；三是预算执行率较低；四是财务管理仍显薄弱。</w:t>
        <w:br/>
        <w:t>结合项目特点，制定符合项目实际的绩效评价指标体系及评分标准，通过数据采集、问卷调查及访谈等形式，对2023年消化2022年暂付款项目进行客观评价，最终评分结果为：总分为100分，绩效评级为“优”。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工亡补助人数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保障公共照明路灯数量		</w:t>
        <w:br/>
        <w:t>		物业城市服务试点数量		</w:t>
        <w:br/>
        <w:t>		城运中心系统购置数量		</w:t>
        <w:br/>
        <w:t>	产出质量	工亡补助资金支付准确率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公共照明路灯亮灯率		</w:t>
        <w:br/>
        <w:t>		城市管理服务验收合格率		</w:t>
        <w:br/>
        <w:t>		城运平台系统验收合格率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申平凡同志工亡补助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2022年临聘人员经费		</w:t>
        <w:br/>
        <w:t>		行政赔偿金		</w:t>
        <w:br/>
        <w:t>		“物业城市”服务费		</w:t>
        <w:br/>
        <w:t>		政府发包项目及征收类项目历年欠款		</w:t>
        <w:br/>
        <w:t>		水磨沟区公共照明电费		</w:t>
        <w:br/>
        <w:t>		保洁员早餐补助经费		</w:t>
        <w:br/>
        <w:t>		城运中心视频指挥调度系统服务项目经费		</w:t>
        <w:br/>
        <w:t>		2022年项目前期费（河马泉垃圾中转站）		</w:t>
        <w:br/>
        <w:t>		运转类公用经费项目		</w:t>
        <w:br/>
        <w:t>		人员类项目支出		</w:t>
        <w:br/>
        <w:t>效益	社会效益指标	促进城市治理能力现代化	项目实施所产生的效益。	项目实施所产生的社会效益、经济效益、生态效益、可持续影响等。可根据项目实际情况有选择地设置和细化。</w:t>
        <w:br/>
        <w:t>		方便市民出行，保障夜间交通安全		</w:t>
        <w:br/>
        <w:t>		促进全面提升街区市容市貌		</w:t>
        <w:br/>
        <w:t>		提升城市运行效率，推动社会高质量发展		</w:t>
        <w:br/>
        <w:t>满意度指标完成情况分析	满意度指标	辖区居民满意度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根据本项目消化2022年暂付款项目的特点，本次评价主要采用比较法和公众评判法，对项目总预算和明细预算的内容、标准、计划是否经济合理进行深入分析，以考察实际产出和效益是否达到预期。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·建设部《城市市政综合监管信息系统技术规范》（CJJ106-2012）</w:t>
        <w:br/>
        <w:t xml:space="preserve">    ·《城市道路照明工程施工及验收规程》（CJJ89-2005）</w:t>
        <w:br/>
        <w:t xml:space="preserve">    · 《建设项目环境影响评价区域限批管理办法（试行）》（环发〔2015〕169号）</w:t>
        <w:br/>
        <w:t xml:space="preserve">    ·《建筑施工安全检查标准》（JGJ59-2011）</w:t>
        <w:br/>
        <w:t xml:space="preserve">    ·《城镇道路工程施工与质量验收规范》（CJJ1-2008） </w:t>
        <w:br/>
        <w:t xml:space="preserve">    ·《建筑工程施工质量验收统一标准》（DB13(J)53-2005）</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目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工亡补助人数	2	2	100%</w:t>
        <w:br/>
        <w:t>		保障公共照明路灯数量	2	2	</w:t>
        <w:br/>
        <w:t>		物业城市服务试点数量	2	2	</w:t>
        <w:br/>
        <w:t>		城运中心系统购置数量	2	2	100%</w:t>
        <w:br/>
        <w:t>	产出质量	工亡补助资金支付准确率	2	2	100%</w:t>
        <w:br/>
        <w:t>		公共照明路灯亮灯率	2	2	100%</w:t>
        <w:br/>
        <w:t>		城市管理服务验收合格率	2	2	100%</w:t>
        <w:br/>
        <w:t>		城运平台系统验收合格率	2	2	100%</w:t>
        <w:br/>
        <w:t>	产出时效	项目完成及时率	2	2	100%</w:t>
        <w:br/>
        <w:t>	产出成本	申平凡同志工亡补助	2	2	100%</w:t>
        <w:br/>
        <w:t>		2022年临聘人员经费	2	2	100%</w:t>
        <w:br/>
        <w:t>		行政赔偿金	2	2	100%</w:t>
        <w:br/>
        <w:t>		“物业城市”服务费	2	2	100%</w:t>
        <w:br/>
        <w:t>		政府发包项目及征收类项目历年欠款	2	2	100%</w:t>
        <w:br/>
        <w:t>		水磨沟区公共照明电费	2	2	100%</w:t>
        <w:br/>
        <w:t>		保洁员早餐补助经费	2	2	100%</w:t>
        <w:br/>
        <w:t>		城运中心视频指挥调度系统服务项目经费	2	2	100%</w:t>
        <w:br/>
        <w:t>		2022年项目前期费（河马泉垃圾中转站）	2	2	100%</w:t>
        <w:br/>
        <w:t>		运转类公用经费项目	2	2	100%</w:t>
        <w:br/>
        <w:t>		人员类项目支出	2	2	100%</w:t>
        <w:br/>
        <w:t>效益	社会效益指标	促进城市治理能力现代化	2.5	2.5	100%</w:t>
        <w:br/>
        <w:t>		方便市民出行，保障夜间交通安全	2.5	2.5	100%</w:t>
        <w:br/>
        <w:t>		促进全面提升街区市容市貌	2.5	2.5	100%</w:t>
        <w:br/>
        <w:t>		提升城市运行效率，推动社会高质量发展	2.5	2.5	100%</w:t>
        <w:br/>
        <w:t>满意度指标完成情况分析	满意度指标	辖区居民满意度	10	10	100%</w:t>
        <w:br/>
        <w:t>（二）主要绩效</w:t>
        <w:br/>
        <w:t>该项目资金区财政及时拨付，单位在此次评价期间内，有序完成设定目标的部分工作任务，①按《工伤保险条例》向申平凡同志家属拨付了付工亡补助，解决了申平凡同志家属生活困难的状况;②临聘人员经费，及时准确向劳务派遣公司支付了临时聘用人员工资、社保，提升履职实效;③行政赔偿金，按照（2021）新01行赔终1、2号《新疆维吾尔自治区乌鲁木齐市中级人民法院行政裁定书》，支付蒋庆、谈云仙2人强制拆除房屋行政赔偿金；④“物业城市”服务费项目，进一步实现了政府、市场、社会三元主体的协同治理，节约了时间成本、管理成本、经济成本，并产生了良好的经济效益、社会效益，切实提高城市管理精细化、智慧化、专业化水平；⑤政府发包项目及征收类项目历年欠款及时准确支付，有效预防和化解了社会矛盾，确保信访秩序良好，营造和谐社会氛围；⑥水磨沟区公共照明电费，确保照明设施亮灯率，确保了夜间道路交通安全；⑦保洁员早餐补助经费及时拨付至各片区管委会，提高了保洁员工作积极性和主动性；⑧城运中心视频指挥调度系统服务项目，以更强的科技赋能与更优的城运流程，实现“全域感知、全息智研、全时响应、全程协同”，打造了符合现代城市治理新要求的一流视频调度指挥系统，推动城市治理科学化、精细化、智能化、智慧化；⑨2022年项目前期费支付了河马泉新区新建垃圾中转站、环卫作业基地工程土地划拨费及土地补偿费，保障了河马泉新区新建垃圾中转站、环卫作业基地工程顺利实施；⑩发放了5名硕士人员补贴，贯彻落实了深入实施“人才强市”战略，进一步优化全市干部队伍知识结构，确保了优秀人才“引得进、留得住”。</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本项目立项符合《中华人民共和国政府采购法》、《中华人民共和国招标投标法》、《中华人民共和国民法典》等国家法律法规、政策要求及《2022年水磨沟区第一批政府投资项目、第二批办理前期手续项目计划的通知》、《人民政府常务会会议纪要》、乌城执发〔2020〕42号《乌鲁木齐市城市长效管理实施细则（试行）》等市级、区级的相关规定。同时，项目与本部门“组织指导和监督检查市政基础设施的维护管理工作”、“负责道路照明的监督管理工作”、“组织推进城市管理数字化工作”等职责范围相符，属于部门履职所需。此外，本项目属于公共财政支持范围，符合中央、地方事权支出责任划分原则。因此，立项依据充分，得4分。</w:t>
        <w:br/>
        <w:t>立项程序规范性:项目根据《中共水磨沟区委办公室关于印发水磨沟区政府投资项目计划》实施，获得水磨沟区财政局出具的资金证明，报送项目建议书、申请项目立项的函、资金证明等文件至水磨沟区发改委，取得由水磨沟区发改委出具的立项批复及项目编码，即完成立项流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较为全面地反映本项目的产出和效益，故绩效目标合理性指标得分3分。</w:t>
        <w:br/>
        <w:t>绩效目标明确性：本项目实施能够促进城市治理能力现代化，方便市民出行，保障夜间交通安全；促进全面提升街区市容市貌，提升城市运行效率，推动社会高质量发展。其中，所有目标已细化为具体的绩效指标，例如申平凡同志工亡补助、城运中心视频指挥调度系统服务项目、水磨沟区公共照明电费等项目，均可通过数量指标、质量指标、时效指标和成本指标予以量化，并具有确切的评价标准，且指标设定均与目标相关。各项指标均能在现实条件下收集到相关数据进行佐证，例如从本单位项目负责人处收集项目立项、合同、招投标等项目资料；从财务科收集资金支付相关凭证；从辖区居民收集调查问卷等资料，并与当年项目年度计划相对应，故绩效目标明确性指标得分3分。</w:t>
        <w:br/>
        <w:t>综上，该指标满分6分，得分6分。</w:t>
        <w:br/>
        <w:t>3. 资金投入</w:t>
        <w:b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</w:t>
        <w:b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经水财发〔2023〕45号《关于下达2023年水磨沟区部门预算的通知》文件批准，于2023年年初部分预算批复，共安排预算3406.01万元，资金到位3406.01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</w:t>
        <w:br/>
        <w:t>预算执行率：2023年年初部分预算批复，共安排预算3406.01万元，资金执行率3406.01万元，资金执行率100%。本项目内所有子项目资金均于2022年支付完成，资金支付做往来账处理，2023年按区财政局《关于消化2022年新增暂付性款项的通知》要求，于2023年6月将该款项做账务处理列入当年收支。故预算执行率得分为5分。</w:t>
        <w:br/>
        <w:t>资金使用合规性：本项目资金的使用符合《中华人民共和国财政部令第113号—行政单位财务规则》及其他国家财经法规和财务管理制度以及有关专项资金管理办法的规定。同时，资金的拨付有完整的审批程序，需要提供《资金支付申请表》、《水磨沟区基本建设项目资金支付审批表》、发票、合同、验收单等手续，符合项目预算批复或合同规定的用途，不存在截留、挤占、挪用、虚列支出等情况。故资金使用合规性得分为3分。</w:t>
        <w:br/>
        <w:t>综上，该指标满分13分，得分13分。</w:t>
        <w:br/>
        <w:t>2. 组织实施</w:t>
        <w:br/>
        <w:t>管理制度健全性：我局已制定相应的建设项目管理制度和财务管理制度，其中包括预算管理制度、财务管理制度、收入与支出管理等制度，且制度合法、合规、完整，为项目顺利实施提供重要保障。故管理制度健全性得分为3分。</w:t>
        <w:br/>
        <w:t>制度执行有效性：根据评价小组核查情况，我局严格遵守相关法律法规和相关管理规定，项目调整及支出调整手续完备，整体管理合理有序，项目完成后，及时将会计凭证、工程立项、招投标、合同、工程进度计量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项目产出指标由4个二级指标和25个三级指标构成，权重为40分，实际得分40分。</w:t>
        <w:br/>
        <w:t>1. 产出数量</w:t>
        <w:br/>
        <w:t>数量指标“工亡补助人数”的目标值是=1人，我单位实际完成1人；</w:t>
        <w:br/>
        <w:t>数量指标“保障公共照明路灯数量”的目标值是≥36000盏，我单位实际完成36000盏；</w:t>
        <w:br/>
        <w:t>数量指标“物业城市服务试点数量”的目标值=3个，我单位际完成3个；</w:t>
        <w:br/>
        <w:t>数量指标“城运中心系统购置数量”的目标值是=171套，我单位实际完成171套；</w:t>
        <w:br/>
        <w:t>实际完成率：100%，故实际完成率得分为8分。</w:t>
        <w:br/>
        <w:t>2. 产出质量</w:t>
        <w:br/>
        <w:t>质量指标“工亡补助资金支付准确率”的目标值=100%，我单位实际完成值100%，资金于2022年2月支付给申平凡同志亲属；</w:t>
        <w:br/>
        <w:t>质量指标“公共照明路灯亮灯率”的目标值≥98%，我单位实际完成值98%；</w:t>
        <w:br/>
        <w:t>质量指标“城市管理服务验收合格率”的目标值≥90%，我单位实际完成值100%，验收合格，于2022年6月将资金支付给中国移动通信集团新疆有限公司乌鲁木齐市分公司；</w:t>
        <w:br/>
        <w:t>质量指标“城运平台系统验收合格率”的目标值=100%，我单位实际完成值100%，验收合格，于2022年6月将资金支付给中国移动通信集团新疆有限公司乌鲁木齐市分公司；</w:t>
        <w:br/>
        <w:t>实际完成率：100%，故实际完成率得分为8分。</w:t>
        <w:br/>
        <w:t>3. 产出时效</w:t>
        <w:br/>
        <w:t>时效指标“项目完成及时率”的目标值=100%，我单位实际完成值100%，项目为消化暂付款项目，项目由多个子项目组成，且资金已于2022年支付完成，完全按照预期进度完成。</w:t>
        <w:br/>
        <w:t>实际完成率：100%，故产出时效指标得分为2分。</w:t>
        <w:br/>
        <w:t>4. 产出成本</w:t>
        <w:br/>
        <w:t>成本指标“申平凡同志工亡补助”目标值≤48.01万元，我单位实际完成值48.01万元，资金于2022年2月支付给申平凡同志亲属；</w:t>
        <w:br/>
        <w:t>成本指标“2022年临聘人员经费”目标值≤55.08万元，我单位实际完成值55.08万元，资金于2022年11月支付给劳务派遣公司；</w:t>
        <w:br/>
        <w:t>成本指标“行政赔偿金”目标值≤290.17万元，我单位实际完成值290.17万元，资金于2022年1月-12月分7次支付，支付蒋庆114.54万元，支付谈云仙175.63万元；</w:t>
        <w:br/>
        <w:t>成本指标““物业城市”服务费”目标值≤400万元，我单位实际完成值400万元，资金于2022年12月支付给深圳市万物云城空间运营管理有限公司乌鲁木齐分公司；</w:t>
        <w:br/>
        <w:t>成本指标“政府发包项目及征收类项目历年欠款”目标值≤1000万元，我单位实际完成值1000万元，于2022年1月支付给丹彤建设工程有限公司、新疆汇展城市建设综合开发有限公司、新疆华伟新方建设有限公司等14家单位项目工程款；</w:t>
        <w:br/>
        <w:t>成本指标“水磨沟区公共照明电费”目标值≤495.17万元，我单位实际完成值495.17万元，于2022年3月-11月支付给国网新疆电力有限公司乌鲁木齐供电公司；</w:t>
        <w:br/>
        <w:t>成本指标“保洁员早餐补助经费”目标值≤100万元，我单位实际完成值100万元，资金于2022年4月支付给新民路片区管委会、南湖南路片区管委会、南湖北路片区管委会等15家单位；</w:t>
        <w:br/>
        <w:t>成本指标“城运中心视频指挥调度系统服务项目经费”目标值≤100万元，我单位实际完成值100万元，资金于2022年6月支付给中国移动通信集团新疆有限公司乌鲁木齐市分公司；</w:t>
        <w:br/>
        <w:t>成本指标“2022年项目前期费（河马泉垃圾中转站）”目标值≤391.82万元，我单位实际完成值391.82万元，于2022年4月支付土地补偿费20.04万元，5月支付土地划拨费371.78万元；</w:t>
        <w:br/>
        <w:t>成本指标“运转类公用经费项目”目标值≤523.36万元，我单位实际完成值523.36万元，2022年1月-10月支付给劳务派遣公司；</w:t>
        <w:br/>
        <w:t>成本指标“人员类项目支出”目标值≤2.4万元，我单位实际完成值2.4万元，资金2022年12月发放给本单位5名硕士人员；</w:t>
        <w:br/>
        <w:t>本项目实际合计支出3406.01万元，无超支情况，项目资金全部完成，得分为22分。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项目效益指标由1个二级指标和4个三级指标构成，权重为10分，实际得分10分。</w:t>
        <w:br/>
        <w:t>1. 项目效益</w:t>
        <w:br/>
        <w:t>（1）实施效益</w:t>
        <w:br/>
        <w:t>经济效益指标：不适用。</w:t>
        <w:br/>
        <w:t>社会效益指标：</w:t>
        <w:br/>
        <w:t>评价指标“促进城市治理能力现代化”，指标值：有效促进，实际完成值：完全达到预期，达成年度指标。本项目的实施加强了对视频调度系统利用，打造了符合现代城市治理新要求的一流视频调度指挥系统，推动城市治理科学化、精细化、智能化、智慧化；</w:t>
        <w:br/>
        <w:t>评价指标“方便市民出行，保障夜间交通安全”，指标值：有效改善，实际完成值：完全达到预期，达成年度指标。本项目的实施达到了城市管理长效机制要求，照明设施完好，亮灯率达标，保障了城市道路交通安全；</w:t>
        <w:br/>
        <w:t>评价指标“促进全面提升街区市容市貌”，指标值：有效促进，实际完成值：完全达到预期，达成年度指标。本项目的实施对工程中城市道路管理、路面及附属设施、市政设施及环卫设施的安全性、公共照明及夜景亮化舒适度等有巨大提升作用；</w:t>
        <w:br/>
        <w:t>评价指标“提升城市运行效率，推动社会高质量发展”，指标值：有效提升，实际完成值：完全达到预期，达成年度指标。本项目的实施对促进区域经济可持续发展，改善交通运输条件和投资环境都有巨大的作用；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群众满意度：评价指标“辖区居民满意度”，指标值：≥90%，实际完成值：90%。通过设置问卷调查的方式进行考评评价，共计调查样本总量为20个样本，有效调查问卷20份。其中，统计“满意度”的平均值为90%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3.科学安排项目预算。根据下一年度的工作计划，提前预算，规范操作、严格控制开支范围，节约成本，提高效率。</w:t>
        <w:br/>
        <w:t>（二）存在的问题及原因分析</w:t>
        <w:b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</w:t>
        <w:b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</w:t>
        <w:br/>
        <w:t>3.预算执行率较低且追加、调减支出随意性较大，受财力影响，财政预算支出的重点在于保运转，保民生，有限财力与刚性支出日益增长的矛盾冲突，导致预算执行率比较低，同时影响了预算的约束力和权威性。</w:t>
        <w:br/>
        <w:t>4.财务管理仍显薄弱。存在会计原始凭证附件不够齐全，账务处理欠规范等现象，主要原因是单位内控管理不够严密，会计人员业务上把关不严。</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制定业务管理制度，降低项目实施风险实施单位应依据国家相关标准制定各类业务管理制度，对工程类项目，应在项目招投标管理、合同管理、前期申报、施工管理、过程变更、项目结项、档案管理等方面作详细要求和规定。通过健全业务管理制度，加强本单位各项业务的管理工作，建立规范化、科学化的管理体制，提高项目管理质量，降低项目实施风险，加强对项目顺利实施的保障作用。</w:t>
        <w:br/>
        <w:t>（二）严格履行本单位职责，加强制度执行规范性 实施单位应加强对工程各标段的进度监督把控和对设计、施工单位的监督指导，切实履行好工程监督职责。施工单位应对工程实施过程中遇到的问题及时反馈，对工程延期等问题严格执行相关程序，及时签订延期协议。对不合格的情况及时提出整改方案，保证工程按时完工并及时移交相关资料，按期完成结算，提高工程完成率。</w:t>
        <w:br/>
        <w:t>（三）加强现场勘察工作，减少工程调整变更。综合考虑公共配套设施和基础设施实际情况差异，科学制定改造计划，在设计阶段有序进行实地勘测和科学论证，做好初步设计方案。</w:t>
        <w:br/>
        <w:t>（四）提高预算执行进度，发挥资金使用效益，根据项目实施进度申请相应资金预算，提高项目进度与预算申请匹配度，避免过多占用财政资金，造成财政资金浪费。</w:t>
        <w:br/>
        <w:t>（五）做好财务核算，强化财政资金管理实施单位应压实管理责任，做好财政资金拨付到位的监督审查工作，强化财政资金管理，建立本项目相关资金专项核算账目，并严格落实内外部监管制度，保证项目资金做到专款专用，规范 资金运行，坚决杜绝截留、挤占、挪用、虚列支出等现象发生。</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