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992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b/>
          <w:bCs/>
          <w:i w:val="0"/>
          <w:iCs w:val="0"/>
          <w:color w:val="333333"/>
          <w:sz w:val="44"/>
          <w:szCs w:val="44"/>
        </w:rPr>
      </w:pPr>
      <w:r>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t xml:space="preserve">  </w:t>
      </w:r>
      <w:bookmarkStart w:id="0" w:name="_GoBack"/>
      <w:bookmarkEnd w:id="0"/>
      <w:r>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t>乌鲁木齐市</w:t>
      </w:r>
      <w:r>
        <w:rPr>
          <w:rFonts w:hint="eastAsia" w:ascii="方正小标宋_GBK" w:hAnsi="方正小标宋_GBK" w:eastAsia="方正小标宋_GBK" w:cs="方正小标宋_GBK"/>
          <w:b/>
          <w:bCs/>
          <w:i w:val="0"/>
          <w:iCs w:val="0"/>
          <w:caps w:val="0"/>
          <w:color w:val="333333"/>
          <w:spacing w:val="0"/>
          <w:sz w:val="44"/>
          <w:szCs w:val="44"/>
          <w:shd w:val="clear" w:fill="FFFFFF"/>
        </w:rPr>
        <w:t>卫生健康领域包容免罚清单（第一批）</w:t>
      </w:r>
    </w:p>
    <w:tbl>
      <w:tblPr>
        <w:tblStyle w:val="3"/>
        <w:tblW w:w="14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783"/>
        <w:gridCol w:w="3860"/>
        <w:gridCol w:w="2260"/>
        <w:gridCol w:w="6380"/>
        <w:gridCol w:w="1540"/>
      </w:tblGrid>
      <w:tr w14:paraId="1993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19" w:hRule="atLeast"/>
          <w:jc w:val="center"/>
        </w:trPr>
        <w:tc>
          <w:tcPr>
            <w:tcW w:w="783" w:type="dxa"/>
            <w:tcBorders>
              <w:tl2br w:val="nil"/>
            </w:tcBorders>
            <w:shd w:val="clear" w:color="auto" w:fill="FFFFFF"/>
            <w:noWrap/>
            <w:tcMar>
              <w:top w:w="0" w:type="dxa"/>
              <w:left w:w="108" w:type="dxa"/>
              <w:bottom w:w="0" w:type="dxa"/>
              <w:right w:w="108" w:type="dxa"/>
            </w:tcMar>
            <w:vAlign w:val="center"/>
          </w:tcPr>
          <w:p w14:paraId="315196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_GBK" w:cs="Times New Roman"/>
                <w:b/>
                <w:bCs/>
                <w:i w:val="0"/>
                <w:iCs w:val="0"/>
                <w:color w:val="000000"/>
                <w:sz w:val="28"/>
                <w:szCs w:val="28"/>
              </w:rPr>
            </w:pPr>
            <w:r>
              <w:rPr>
                <w:rFonts w:hint="default" w:ascii="Times New Roman" w:hAnsi="Times New Roman" w:eastAsia="方正仿宋_GBK" w:cs="Times New Roman"/>
                <w:b/>
                <w:bCs/>
                <w:i w:val="0"/>
                <w:iCs w:val="0"/>
                <w:color w:val="000000"/>
                <w:sz w:val="28"/>
                <w:szCs w:val="28"/>
              </w:rPr>
              <w:t>序号</w:t>
            </w:r>
          </w:p>
        </w:tc>
        <w:tc>
          <w:tcPr>
            <w:tcW w:w="3860" w:type="dxa"/>
            <w:shd w:val="clear" w:color="auto" w:fill="FFFFFF"/>
            <w:noWrap/>
            <w:tcMar>
              <w:top w:w="0" w:type="dxa"/>
              <w:left w:w="108" w:type="dxa"/>
              <w:bottom w:w="0" w:type="dxa"/>
              <w:right w:w="108" w:type="dxa"/>
            </w:tcMar>
            <w:vAlign w:val="center"/>
          </w:tcPr>
          <w:p w14:paraId="20747D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_GBK" w:cs="Times New Roman"/>
                <w:b/>
                <w:bCs/>
                <w:i w:val="0"/>
                <w:iCs w:val="0"/>
                <w:color w:val="000000"/>
                <w:sz w:val="28"/>
                <w:szCs w:val="28"/>
              </w:rPr>
            </w:pPr>
            <w:r>
              <w:rPr>
                <w:rFonts w:hint="default" w:ascii="Times New Roman" w:hAnsi="Times New Roman" w:eastAsia="方正仿宋_GBK" w:cs="Times New Roman"/>
                <w:b/>
                <w:bCs/>
                <w:i w:val="0"/>
                <w:iCs w:val="0"/>
                <w:color w:val="000000"/>
                <w:sz w:val="28"/>
                <w:szCs w:val="28"/>
              </w:rPr>
              <w:t>违法行为</w:t>
            </w:r>
          </w:p>
        </w:tc>
        <w:tc>
          <w:tcPr>
            <w:tcW w:w="2260" w:type="dxa"/>
            <w:shd w:val="clear" w:color="auto" w:fill="FFFFFF"/>
            <w:noWrap/>
            <w:tcMar>
              <w:top w:w="0" w:type="dxa"/>
              <w:left w:w="108" w:type="dxa"/>
              <w:bottom w:w="0" w:type="dxa"/>
              <w:right w:w="108" w:type="dxa"/>
            </w:tcMar>
            <w:vAlign w:val="center"/>
          </w:tcPr>
          <w:p w14:paraId="1BF1DD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_GBK" w:cs="Times New Roman"/>
                <w:b/>
                <w:bCs/>
                <w:i w:val="0"/>
                <w:iCs w:val="0"/>
                <w:color w:val="000000"/>
                <w:sz w:val="28"/>
                <w:szCs w:val="28"/>
              </w:rPr>
            </w:pPr>
            <w:r>
              <w:rPr>
                <w:rFonts w:hint="default" w:ascii="Times New Roman" w:hAnsi="Times New Roman" w:eastAsia="方正仿宋_GBK" w:cs="Times New Roman"/>
                <w:b/>
                <w:bCs/>
                <w:i w:val="0"/>
                <w:iCs w:val="0"/>
                <w:color w:val="000000"/>
                <w:sz w:val="28"/>
                <w:szCs w:val="28"/>
              </w:rPr>
              <w:t>不予处罚条件</w:t>
            </w:r>
          </w:p>
        </w:tc>
        <w:tc>
          <w:tcPr>
            <w:tcW w:w="6380" w:type="dxa"/>
            <w:shd w:val="clear" w:color="auto" w:fill="FFFFFF"/>
            <w:noWrap/>
            <w:tcMar>
              <w:top w:w="0" w:type="dxa"/>
              <w:left w:w="108" w:type="dxa"/>
              <w:bottom w:w="0" w:type="dxa"/>
              <w:right w:w="108" w:type="dxa"/>
            </w:tcMar>
            <w:vAlign w:val="center"/>
          </w:tcPr>
          <w:p w14:paraId="455249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_GBK" w:cs="Times New Roman"/>
                <w:b/>
                <w:bCs/>
                <w:i w:val="0"/>
                <w:iCs w:val="0"/>
                <w:color w:val="000000"/>
                <w:sz w:val="28"/>
                <w:szCs w:val="28"/>
              </w:rPr>
            </w:pPr>
            <w:r>
              <w:rPr>
                <w:rFonts w:hint="default" w:ascii="Times New Roman" w:hAnsi="Times New Roman" w:eastAsia="方正仿宋_GBK" w:cs="Times New Roman"/>
                <w:b/>
                <w:bCs/>
                <w:i w:val="0"/>
                <w:iCs w:val="0"/>
                <w:color w:val="000000"/>
                <w:sz w:val="28"/>
                <w:szCs w:val="28"/>
              </w:rPr>
              <w:t>法律依据</w:t>
            </w:r>
          </w:p>
        </w:tc>
        <w:tc>
          <w:tcPr>
            <w:tcW w:w="1540" w:type="dxa"/>
            <w:shd w:val="clear" w:color="auto" w:fill="FFFFFF"/>
            <w:noWrap/>
            <w:tcMar>
              <w:top w:w="0" w:type="dxa"/>
              <w:left w:w="108" w:type="dxa"/>
              <w:bottom w:w="0" w:type="dxa"/>
              <w:right w:w="108" w:type="dxa"/>
            </w:tcMar>
            <w:vAlign w:val="center"/>
          </w:tcPr>
          <w:p w14:paraId="0F71DC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_GBK" w:cs="Times New Roman"/>
                <w:b/>
                <w:bCs/>
                <w:i w:val="0"/>
                <w:iCs w:val="0"/>
                <w:color w:val="000000"/>
                <w:sz w:val="28"/>
                <w:szCs w:val="28"/>
              </w:rPr>
            </w:pPr>
            <w:r>
              <w:rPr>
                <w:rFonts w:hint="default" w:ascii="Times New Roman" w:hAnsi="Times New Roman" w:eastAsia="方正仿宋_GBK" w:cs="Times New Roman"/>
                <w:b/>
                <w:bCs/>
                <w:i w:val="0"/>
                <w:iCs w:val="0"/>
                <w:color w:val="000000"/>
                <w:sz w:val="28"/>
                <w:szCs w:val="28"/>
              </w:rPr>
              <w:t>实施主体</w:t>
            </w:r>
          </w:p>
        </w:tc>
      </w:tr>
      <w:tr w14:paraId="5A92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jc w:val="center"/>
        </w:trPr>
        <w:tc>
          <w:tcPr>
            <w:tcW w:w="783" w:type="dxa"/>
            <w:shd w:val="clear" w:color="auto" w:fill="FFFFFF"/>
            <w:noWrap/>
            <w:tcMar>
              <w:top w:w="0" w:type="dxa"/>
              <w:left w:w="108" w:type="dxa"/>
              <w:bottom w:w="0" w:type="dxa"/>
              <w:right w:w="108" w:type="dxa"/>
            </w:tcMar>
            <w:vAlign w:val="center"/>
          </w:tcPr>
          <w:p w14:paraId="381285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_GBK" w:cs="Times New Roman"/>
                <w:b w:val="0"/>
                <w:i w:val="0"/>
                <w:iCs w:val="0"/>
                <w:color w:val="000000"/>
                <w:sz w:val="28"/>
                <w:szCs w:val="28"/>
              </w:rPr>
            </w:pPr>
            <w:r>
              <w:rPr>
                <w:rFonts w:hint="default" w:ascii="Times New Roman" w:hAnsi="Times New Roman" w:eastAsia="方正仿宋_GBK" w:cs="Times New Roman"/>
                <w:b w:val="0"/>
                <w:i w:val="0"/>
                <w:iCs w:val="0"/>
                <w:color w:val="000000"/>
                <w:sz w:val="28"/>
                <w:szCs w:val="28"/>
              </w:rPr>
              <w:t>1</w:t>
            </w:r>
          </w:p>
        </w:tc>
        <w:tc>
          <w:tcPr>
            <w:tcW w:w="3860" w:type="dxa"/>
            <w:shd w:val="clear" w:color="auto" w:fill="FFFFFF"/>
            <w:tcMar>
              <w:top w:w="0" w:type="dxa"/>
              <w:left w:w="108" w:type="dxa"/>
              <w:bottom w:w="0" w:type="dxa"/>
              <w:right w:w="108" w:type="dxa"/>
            </w:tcMar>
            <w:vAlign w:val="center"/>
          </w:tcPr>
          <w:p w14:paraId="38665E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对工作场所职业病危害因素检测、评价结果没有存档、上报、公布的</w:t>
            </w:r>
          </w:p>
        </w:tc>
        <w:tc>
          <w:tcPr>
            <w:tcW w:w="2260" w:type="dxa"/>
            <w:vMerge w:val="restart"/>
            <w:shd w:val="clear" w:color="auto" w:fill="FFFFFF"/>
            <w:tcMar>
              <w:top w:w="0" w:type="dxa"/>
              <w:left w:w="108" w:type="dxa"/>
              <w:bottom w:w="0" w:type="dxa"/>
              <w:right w:w="108" w:type="dxa"/>
            </w:tcMar>
            <w:vAlign w:val="center"/>
          </w:tcPr>
          <w:p w14:paraId="5722A8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违法行为轻微并及时改正，没有造成危害后果的；初次违法且危害后果轻微并及时改正的；当事人有证据足以证明没有主观过错的。（注：1．同一违法行为在期限内未改正或给予处罚后三个月内再次违法的不适用。2．法律、行政法规另有规定的，从其规定。）</w:t>
            </w:r>
          </w:p>
        </w:tc>
        <w:tc>
          <w:tcPr>
            <w:tcW w:w="6380" w:type="dxa"/>
            <w:shd w:val="clear" w:color="auto" w:fill="FFFFFF"/>
            <w:tcMar>
              <w:top w:w="0" w:type="dxa"/>
              <w:left w:w="108" w:type="dxa"/>
              <w:bottom w:w="0" w:type="dxa"/>
              <w:right w:w="108" w:type="dxa"/>
            </w:tcMar>
            <w:vAlign w:val="center"/>
          </w:tcPr>
          <w:p w14:paraId="18209E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1．《中华人民共和国行政处罚法》第三十三条；</w:t>
            </w:r>
          </w:p>
          <w:p w14:paraId="21223C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2．《中华人民共和国职业病防治法》第七十条　违反本法规定，有下列行为之一的，由卫生行政部门给予警告，责令限期改正；逾期不改正的，处十万元以下的罚款：（一）工作场所职业病危害因素检测、评价结果没有存档、上报、公布的。</w:t>
            </w:r>
          </w:p>
        </w:tc>
        <w:tc>
          <w:tcPr>
            <w:tcW w:w="1540" w:type="dxa"/>
            <w:vMerge w:val="restart"/>
            <w:shd w:val="clear" w:color="auto" w:fill="FFFFFF"/>
            <w:tcMar>
              <w:top w:w="0" w:type="dxa"/>
              <w:left w:w="108" w:type="dxa"/>
              <w:bottom w:w="0" w:type="dxa"/>
              <w:right w:w="108" w:type="dxa"/>
            </w:tcMar>
            <w:vAlign w:val="center"/>
          </w:tcPr>
          <w:p w14:paraId="03D3DE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b w:val="0"/>
                <w:i w:val="0"/>
                <w:iCs w:val="0"/>
                <w:color w:val="000000"/>
                <w:sz w:val="28"/>
                <w:szCs w:val="28"/>
              </w:rPr>
            </w:pPr>
            <w:r>
              <w:rPr>
                <w:rFonts w:hint="default" w:ascii="Times New Roman" w:hAnsi="Times New Roman" w:eastAsia="方正仿宋_GBK" w:cs="Times New Roman"/>
                <w:i w:val="0"/>
                <w:iCs w:val="0"/>
                <w:color w:val="000000"/>
                <w:kern w:val="0"/>
                <w:sz w:val="28"/>
                <w:szCs w:val="28"/>
                <w:lang w:val="en-US" w:eastAsia="zh-CN" w:bidi="ar"/>
              </w:rPr>
              <w:t>市、区（县）卫生健康行政部门及经依法授权行使本清单所列行政处罚事项的主体。</w:t>
            </w:r>
          </w:p>
        </w:tc>
      </w:tr>
      <w:tr w14:paraId="0882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620" w:hRule="atLeast"/>
          <w:jc w:val="center"/>
        </w:trPr>
        <w:tc>
          <w:tcPr>
            <w:tcW w:w="783" w:type="dxa"/>
            <w:shd w:val="clear" w:color="auto" w:fill="FFFFFF"/>
            <w:noWrap/>
            <w:tcMar>
              <w:top w:w="0" w:type="dxa"/>
              <w:left w:w="108" w:type="dxa"/>
              <w:bottom w:w="0" w:type="dxa"/>
              <w:right w:w="108" w:type="dxa"/>
            </w:tcMar>
            <w:vAlign w:val="center"/>
          </w:tcPr>
          <w:p w14:paraId="09277E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_GBK" w:cs="Times New Roman"/>
                <w:b w:val="0"/>
                <w:i w:val="0"/>
                <w:iCs w:val="0"/>
                <w:color w:val="000000"/>
                <w:sz w:val="28"/>
                <w:szCs w:val="28"/>
              </w:rPr>
            </w:pPr>
            <w:r>
              <w:rPr>
                <w:rFonts w:hint="default" w:ascii="Times New Roman" w:hAnsi="Times New Roman" w:eastAsia="方正仿宋_GBK" w:cs="Times New Roman"/>
                <w:b w:val="0"/>
                <w:i w:val="0"/>
                <w:iCs w:val="0"/>
                <w:color w:val="000000"/>
                <w:sz w:val="28"/>
                <w:szCs w:val="28"/>
              </w:rPr>
              <w:t>2</w:t>
            </w:r>
          </w:p>
        </w:tc>
        <w:tc>
          <w:tcPr>
            <w:tcW w:w="3860" w:type="dxa"/>
            <w:shd w:val="clear" w:color="auto" w:fill="FFFFFF"/>
            <w:tcMar>
              <w:top w:w="0" w:type="dxa"/>
              <w:left w:w="108" w:type="dxa"/>
              <w:bottom w:w="0" w:type="dxa"/>
              <w:right w:w="108" w:type="dxa"/>
            </w:tcMar>
            <w:vAlign w:val="center"/>
          </w:tcPr>
          <w:p w14:paraId="2BA504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对用人单位未依法采取规定的职业病防治管理措施的</w:t>
            </w:r>
          </w:p>
        </w:tc>
        <w:tc>
          <w:tcPr>
            <w:tcW w:w="2260" w:type="dxa"/>
            <w:vMerge w:val="continue"/>
            <w:shd w:val="clear" w:color="auto" w:fill="FFFFFF"/>
            <w:tcMar>
              <w:top w:w="0" w:type="dxa"/>
              <w:left w:w="108" w:type="dxa"/>
              <w:bottom w:w="0" w:type="dxa"/>
              <w:right w:w="108" w:type="dxa"/>
            </w:tcMar>
            <w:vAlign w:val="center"/>
          </w:tcPr>
          <w:p w14:paraId="5EC36156">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color w:val="000000"/>
                <w:kern w:val="0"/>
                <w:sz w:val="28"/>
                <w:szCs w:val="28"/>
                <w:lang w:val="en-US" w:eastAsia="zh-CN" w:bidi="ar"/>
              </w:rPr>
            </w:pPr>
          </w:p>
        </w:tc>
        <w:tc>
          <w:tcPr>
            <w:tcW w:w="6380" w:type="dxa"/>
            <w:shd w:val="clear" w:color="auto" w:fill="FFFFFF"/>
            <w:tcMar>
              <w:top w:w="0" w:type="dxa"/>
              <w:left w:w="108" w:type="dxa"/>
              <w:bottom w:w="0" w:type="dxa"/>
              <w:right w:w="108" w:type="dxa"/>
            </w:tcMar>
            <w:vAlign w:val="center"/>
          </w:tcPr>
          <w:p w14:paraId="193CA8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kern w:val="0"/>
                <w:sz w:val="28"/>
                <w:szCs w:val="28"/>
                <w:lang w:val="en-US" w:eastAsia="zh-CN" w:bidi="ar"/>
              </w:rPr>
            </w:pPr>
            <w:r>
              <w:rPr>
                <w:rFonts w:hint="default" w:ascii="Times New Roman" w:hAnsi="Times New Roman" w:eastAsia="方正仿宋_GBK" w:cs="Times New Roman"/>
                <w:i w:val="0"/>
                <w:iCs w:val="0"/>
                <w:color w:val="000000"/>
                <w:kern w:val="0"/>
                <w:sz w:val="28"/>
                <w:szCs w:val="28"/>
                <w:lang w:val="en-US" w:eastAsia="zh-CN" w:bidi="ar"/>
              </w:rPr>
              <w:t>1．《中华人民共和国行政处罚法》第三十三条；</w:t>
            </w:r>
          </w:p>
          <w:p w14:paraId="6D78B3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kern w:val="0"/>
                <w:sz w:val="28"/>
                <w:szCs w:val="28"/>
                <w:lang w:val="en-US" w:eastAsia="zh-CN" w:bidi="ar"/>
              </w:rPr>
            </w:pPr>
            <w:r>
              <w:rPr>
                <w:rFonts w:hint="default" w:ascii="Times New Roman" w:hAnsi="Times New Roman" w:eastAsia="方正仿宋_GBK" w:cs="Times New Roman"/>
                <w:i w:val="0"/>
                <w:iCs w:val="0"/>
                <w:color w:val="000000"/>
                <w:kern w:val="0"/>
                <w:sz w:val="28"/>
                <w:szCs w:val="28"/>
                <w:lang w:val="en-US" w:eastAsia="zh-CN" w:bidi="ar"/>
              </w:rPr>
              <w:t>2．《中华人民共和国职业病防治法》第七十条　违反本法规定，有下列行为之一的，由卫生行政部门给予警告，责令限期改正；逾期不改正的，处十万元以下的罚款：（二）未采取本法第二十条规定的职业病防治管理措施的。</w:t>
            </w:r>
          </w:p>
          <w:p w14:paraId="042F34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kern w:val="0"/>
                <w:sz w:val="28"/>
                <w:szCs w:val="28"/>
                <w:lang w:val="en-US" w:eastAsia="zh-CN" w:bidi="ar"/>
              </w:rPr>
            </w:pPr>
            <w:r>
              <w:rPr>
                <w:rFonts w:hint="default" w:ascii="Times New Roman" w:hAnsi="Times New Roman" w:eastAsia="方正仿宋_GBK" w:cs="Times New Roman"/>
                <w:i w:val="0"/>
                <w:iCs w:val="0"/>
                <w:color w:val="000000"/>
                <w:kern w:val="0"/>
                <w:sz w:val="28"/>
                <w:szCs w:val="28"/>
                <w:lang w:val="en-US" w:eastAsia="zh-CN" w:bidi="ar"/>
              </w:rPr>
              <w:t>第二十条　用人单位应当采取下列职业病防治管理措施：（一）设置或者指定职业卫生管理机构或者组织，配备专职或者兼职的职业卫生管理人员，负责本单位的职业病防治工作；（二）制定职业病防治计划和实施方案；（三）建立、健全职业卫生管理制度和操作规程；（四）建立、健全职业卫生档案和劳动者健康监护档案；（五）建立、健全工作场所职业病危害因素监测及评价制度；（六）建立、健全职业病危害事故应急救援预案。</w:t>
            </w:r>
          </w:p>
        </w:tc>
        <w:tc>
          <w:tcPr>
            <w:tcW w:w="1540" w:type="dxa"/>
            <w:vMerge w:val="continue"/>
            <w:shd w:val="clear" w:color="auto" w:fill="FFFFFF"/>
            <w:tcMar>
              <w:top w:w="0" w:type="dxa"/>
              <w:left w:w="108" w:type="dxa"/>
              <w:bottom w:w="0" w:type="dxa"/>
              <w:right w:w="108" w:type="dxa"/>
            </w:tcMar>
            <w:vAlign w:val="center"/>
          </w:tcPr>
          <w:p w14:paraId="580D4F43">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i w:val="0"/>
                <w:iCs w:val="0"/>
                <w:color w:val="000000"/>
                <w:sz w:val="28"/>
                <w:szCs w:val="28"/>
              </w:rPr>
            </w:pPr>
          </w:p>
        </w:tc>
      </w:tr>
      <w:tr w14:paraId="317A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802" w:hRule="atLeast"/>
          <w:jc w:val="center"/>
        </w:trPr>
        <w:tc>
          <w:tcPr>
            <w:tcW w:w="783" w:type="dxa"/>
            <w:shd w:val="clear" w:color="auto" w:fill="FFFFFF"/>
            <w:noWrap/>
            <w:tcMar>
              <w:top w:w="0" w:type="dxa"/>
              <w:left w:w="108" w:type="dxa"/>
              <w:bottom w:w="0" w:type="dxa"/>
              <w:right w:w="108" w:type="dxa"/>
            </w:tcMar>
            <w:vAlign w:val="center"/>
          </w:tcPr>
          <w:p w14:paraId="7E7666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_GBK" w:cs="Times New Roman"/>
                <w:b w:val="0"/>
                <w:i w:val="0"/>
                <w:iCs w:val="0"/>
                <w:color w:val="000000"/>
                <w:sz w:val="28"/>
                <w:szCs w:val="28"/>
              </w:rPr>
            </w:pPr>
            <w:r>
              <w:rPr>
                <w:rFonts w:hint="default" w:ascii="Times New Roman" w:hAnsi="Times New Roman" w:eastAsia="方正仿宋_GBK" w:cs="Times New Roman"/>
                <w:b w:val="0"/>
                <w:i w:val="0"/>
                <w:iCs w:val="0"/>
                <w:color w:val="000000"/>
                <w:sz w:val="28"/>
                <w:szCs w:val="28"/>
              </w:rPr>
              <w:t>3</w:t>
            </w:r>
          </w:p>
        </w:tc>
        <w:tc>
          <w:tcPr>
            <w:tcW w:w="3860" w:type="dxa"/>
            <w:shd w:val="clear" w:color="auto" w:fill="FFFFFF"/>
            <w:tcMar>
              <w:top w:w="0" w:type="dxa"/>
              <w:left w:w="108" w:type="dxa"/>
              <w:bottom w:w="0" w:type="dxa"/>
              <w:right w:w="108" w:type="dxa"/>
            </w:tcMar>
            <w:vAlign w:val="center"/>
          </w:tcPr>
          <w:p w14:paraId="546EF1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未按照规定公布有关职业病防治的规章制度、操作规程、职业病危害事故应急救援措施的</w:t>
            </w:r>
          </w:p>
        </w:tc>
        <w:tc>
          <w:tcPr>
            <w:tcW w:w="2260" w:type="dxa"/>
            <w:vMerge w:val="restart"/>
            <w:shd w:val="clear" w:color="auto" w:fill="FFFFFF"/>
            <w:tcMar>
              <w:top w:w="0" w:type="dxa"/>
              <w:left w:w="108" w:type="dxa"/>
              <w:bottom w:w="0" w:type="dxa"/>
              <w:right w:w="108" w:type="dxa"/>
            </w:tcMar>
            <w:vAlign w:val="center"/>
          </w:tcPr>
          <w:p w14:paraId="2B1DD3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违法行为轻微并及时改正，没有造成危害后果的；初次违法且危害后果轻微并及时改正的；当事人有证据足以证明没有主观过错的。</w:t>
            </w:r>
          </w:p>
          <w:p w14:paraId="609DA3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（注：1．同一违法行为在期限内未改正或给予处罚后三个月内再次违法的不适用。2．法律、行政法规另有规定的，从其规定。）</w:t>
            </w:r>
          </w:p>
        </w:tc>
        <w:tc>
          <w:tcPr>
            <w:tcW w:w="6380" w:type="dxa"/>
            <w:shd w:val="clear" w:color="auto" w:fill="FFFFFF"/>
            <w:tcMar>
              <w:top w:w="0" w:type="dxa"/>
              <w:left w:w="108" w:type="dxa"/>
              <w:bottom w:w="0" w:type="dxa"/>
              <w:right w:w="108" w:type="dxa"/>
            </w:tcMar>
            <w:vAlign w:val="center"/>
          </w:tcPr>
          <w:p w14:paraId="3D0D3F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1．《中华人民共和国行政处罚法》第三十三条；</w:t>
            </w:r>
          </w:p>
          <w:p w14:paraId="11DFEB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2．《中华人民共和国职业病防治法》第七十条　违反本法规定，有下列行为之一的，由卫生行政部门给予警告，责令限期改正；逾期不改正的，处十万元以下的罚款：（三）未按照规定公布有关职业病防治的规章制度、操作规程、职业病危害事故应急救援措施的。</w:t>
            </w:r>
          </w:p>
        </w:tc>
        <w:tc>
          <w:tcPr>
            <w:tcW w:w="1540" w:type="dxa"/>
            <w:vMerge w:val="restart"/>
            <w:shd w:val="clear" w:color="auto" w:fill="FFFFFF"/>
            <w:tcMar>
              <w:top w:w="0" w:type="dxa"/>
              <w:left w:w="108" w:type="dxa"/>
              <w:bottom w:w="0" w:type="dxa"/>
              <w:right w:w="108" w:type="dxa"/>
            </w:tcMar>
            <w:vAlign w:val="center"/>
          </w:tcPr>
          <w:p w14:paraId="531EAB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市、区（县）卫生健康行政部门及经依法授权行使本清单所列行政处罚事项的主体。</w:t>
            </w:r>
          </w:p>
        </w:tc>
      </w:tr>
      <w:tr w14:paraId="2DCF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117" w:hRule="atLeast"/>
          <w:jc w:val="center"/>
        </w:trPr>
        <w:tc>
          <w:tcPr>
            <w:tcW w:w="783" w:type="dxa"/>
            <w:shd w:val="clear" w:color="auto" w:fill="FFFFFF"/>
            <w:noWrap/>
            <w:tcMar>
              <w:top w:w="0" w:type="dxa"/>
              <w:left w:w="108" w:type="dxa"/>
              <w:bottom w:w="0" w:type="dxa"/>
              <w:right w:w="108" w:type="dxa"/>
            </w:tcMar>
            <w:vAlign w:val="center"/>
          </w:tcPr>
          <w:p w14:paraId="32FF3C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_GBK" w:cs="Times New Roman"/>
                <w:b w:val="0"/>
                <w:i w:val="0"/>
                <w:iCs w:val="0"/>
                <w:color w:val="000000"/>
                <w:sz w:val="28"/>
                <w:szCs w:val="28"/>
              </w:rPr>
            </w:pPr>
            <w:r>
              <w:rPr>
                <w:rFonts w:hint="default" w:ascii="Times New Roman" w:hAnsi="Times New Roman" w:eastAsia="方正仿宋_GBK" w:cs="Times New Roman"/>
                <w:b w:val="0"/>
                <w:i w:val="0"/>
                <w:iCs w:val="0"/>
                <w:color w:val="000000"/>
                <w:sz w:val="28"/>
                <w:szCs w:val="28"/>
              </w:rPr>
              <w:t>4</w:t>
            </w:r>
          </w:p>
        </w:tc>
        <w:tc>
          <w:tcPr>
            <w:tcW w:w="3860" w:type="dxa"/>
            <w:shd w:val="clear" w:color="auto" w:fill="FFFFFF"/>
            <w:tcMar>
              <w:top w:w="0" w:type="dxa"/>
              <w:left w:w="108" w:type="dxa"/>
              <w:bottom w:w="0" w:type="dxa"/>
              <w:right w:w="108" w:type="dxa"/>
            </w:tcMar>
            <w:vAlign w:val="center"/>
          </w:tcPr>
          <w:p w14:paraId="4F4CB2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对用人单位未按照规定在产生严重职业病危害的作业岗位醒目位置设置警示标识和中文警示说明的</w:t>
            </w:r>
          </w:p>
        </w:tc>
        <w:tc>
          <w:tcPr>
            <w:tcW w:w="2260" w:type="dxa"/>
            <w:vMerge w:val="continue"/>
            <w:shd w:val="clear" w:color="auto" w:fill="FFFFFF"/>
            <w:tcMar>
              <w:top w:w="0" w:type="dxa"/>
              <w:left w:w="108" w:type="dxa"/>
              <w:bottom w:w="0" w:type="dxa"/>
              <w:right w:w="108" w:type="dxa"/>
            </w:tcMar>
            <w:vAlign w:val="center"/>
          </w:tcPr>
          <w:p w14:paraId="43C135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p>
        </w:tc>
        <w:tc>
          <w:tcPr>
            <w:tcW w:w="6380" w:type="dxa"/>
            <w:shd w:val="clear" w:color="auto" w:fill="FFFFFF"/>
            <w:tcMar>
              <w:top w:w="0" w:type="dxa"/>
              <w:left w:w="108" w:type="dxa"/>
              <w:bottom w:w="0" w:type="dxa"/>
              <w:right w:w="108" w:type="dxa"/>
            </w:tcMar>
            <w:vAlign w:val="center"/>
          </w:tcPr>
          <w:p w14:paraId="7DA0A3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1．《中华人民共和国行政处罚法》第三十三条；</w:t>
            </w:r>
          </w:p>
          <w:p w14:paraId="7C7C01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2．《中华人民共和国职业病防治法》第七十二条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八）未按照规定在产生严重职业病危害的作业岗位醒目位置设置警示标识和中文警示说明的。</w:t>
            </w:r>
          </w:p>
        </w:tc>
        <w:tc>
          <w:tcPr>
            <w:tcW w:w="1540" w:type="dxa"/>
            <w:vMerge w:val="continue"/>
            <w:shd w:val="clear" w:color="auto" w:fill="FFFFFF"/>
            <w:tcMar>
              <w:top w:w="0" w:type="dxa"/>
              <w:left w:w="108" w:type="dxa"/>
              <w:bottom w:w="0" w:type="dxa"/>
              <w:right w:w="108" w:type="dxa"/>
            </w:tcMar>
            <w:vAlign w:val="center"/>
          </w:tcPr>
          <w:p w14:paraId="65C8B7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p>
        </w:tc>
      </w:tr>
    </w:tbl>
    <w:p w14:paraId="0EFFEAB7">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vanish/>
          <w:sz w:val="28"/>
          <w:szCs w:val="28"/>
        </w:rPr>
      </w:pPr>
    </w:p>
    <w:tbl>
      <w:tblPr>
        <w:tblStyle w:val="3"/>
        <w:tblW w:w="1482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783"/>
        <w:gridCol w:w="3860"/>
        <w:gridCol w:w="2260"/>
        <w:gridCol w:w="6380"/>
        <w:gridCol w:w="1540"/>
      </w:tblGrid>
      <w:tr w14:paraId="209DED8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827"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67412B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5</w:t>
            </w:r>
          </w:p>
        </w:tc>
        <w:tc>
          <w:tcPr>
            <w:tcW w:w="386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7237C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医疗机构允许未依照《护士条例》规定办理执业地点变更手续、延续执业注册有效期的护士在本机构从事诊疗技术规范规定的护理活动的</w:t>
            </w:r>
          </w:p>
        </w:tc>
        <w:tc>
          <w:tcPr>
            <w:tcW w:w="2260"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5CFD9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违法行为轻微并及时改正，没有造成危害后果的；初次违法且危害后果轻微并及时改正的；当事人有证据足以证明没有主观过错的。</w:t>
            </w:r>
          </w:p>
          <w:p w14:paraId="35B17D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（注：1．同一违法行为在期限内未改正或给予处罚后三个月内再次违法的不适用。2．法律、行政法规另有规定的，从其规定。）</w:t>
            </w:r>
          </w:p>
        </w:tc>
        <w:tc>
          <w:tcPr>
            <w:tcW w:w="638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8B552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1．《中华人民共和国行政处罚法》第三十三条；</w:t>
            </w:r>
          </w:p>
          <w:p w14:paraId="01910F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2．《护士条例》第二十八条　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 6个月以上1年以下执业活动；国家举办的医疗卫生机构有下列情形之一、情节严重的，还应当对负有责任的主管人员和其他直接责任人员依法给予处分：（二）允许未取得护士执业证书的人员或者允许未依照本条例规定办理执业地点变更手续、延续执业注册有效期的护士在本机构从事诊疗技术规范规定的护理活动的。</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C14FA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市、区（县）卫生健康行政部门及经依法授权行使本清单所列行政处罚事项的主体。</w:t>
            </w:r>
          </w:p>
        </w:tc>
      </w:tr>
      <w:tr w14:paraId="234FFE1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922" w:hRule="atLeast"/>
          <w:jc w:val="center"/>
        </w:trPr>
        <w:tc>
          <w:tcPr>
            <w:tcW w:w="783" w:type="dxa"/>
            <w:tcBorders>
              <w:top w:val="single" w:color="auto" w:sz="4"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58B4A4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6</w:t>
            </w:r>
          </w:p>
        </w:tc>
        <w:tc>
          <w:tcPr>
            <w:tcW w:w="3860"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0470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在不符合相应生物安全要求的实验室从事病原微生物相关实验活动的</w:t>
            </w:r>
          </w:p>
        </w:tc>
        <w:tc>
          <w:tcPr>
            <w:tcW w:w="2260" w:type="dxa"/>
            <w:vMerge w:val="continue"/>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FB59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p>
        </w:tc>
        <w:tc>
          <w:tcPr>
            <w:tcW w:w="6380"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53BD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1．《中华人民共和国行政处罚法》第三十三条；</w:t>
            </w:r>
          </w:p>
          <w:p w14:paraId="330CE1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2．《病原微生物实验室生物安全管理条例》第五十九条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w:t>
            </w:r>
          </w:p>
        </w:tc>
        <w:tc>
          <w:tcPr>
            <w:tcW w:w="1540" w:type="dxa"/>
            <w:vMerge w:val="continue"/>
            <w:tcBorders>
              <w:top w:val="single" w:color="auto" w:sz="4"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10D6475A">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sz w:val="28"/>
                <w:szCs w:val="28"/>
              </w:rPr>
            </w:pPr>
          </w:p>
        </w:tc>
      </w:tr>
    </w:tbl>
    <w:p w14:paraId="3359C13F">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vanish/>
          <w:sz w:val="28"/>
          <w:szCs w:val="28"/>
        </w:rPr>
      </w:pPr>
    </w:p>
    <w:tbl>
      <w:tblPr>
        <w:tblStyle w:val="3"/>
        <w:tblW w:w="1482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783"/>
        <w:gridCol w:w="3860"/>
        <w:gridCol w:w="2260"/>
        <w:gridCol w:w="6380"/>
        <w:gridCol w:w="1540"/>
      </w:tblGrid>
      <w:tr w14:paraId="42762AA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649"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5B2C6D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7</w:t>
            </w:r>
          </w:p>
        </w:tc>
        <w:tc>
          <w:tcPr>
            <w:tcW w:w="386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73169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未依照规定在明显位置标示国务院卫生主管部门和兽医主管部门规定的生物危险标识和生物安全实验室级别标志的</w:t>
            </w:r>
          </w:p>
        </w:tc>
        <w:tc>
          <w:tcPr>
            <w:tcW w:w="2260"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D905E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违法行为轻微并及时改正，没有造成危害后果的；初次违法且危害后果轻微并及时改正的；当事人有证据足以证明没有主观过错的。</w:t>
            </w:r>
          </w:p>
          <w:p w14:paraId="02524B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（注：1．同一违法行为在期限内未改正或给予处罚后三个月内再次违法的不适用。2．法律、行政法规另有规定的，从其规定。）</w:t>
            </w:r>
          </w:p>
        </w:tc>
        <w:tc>
          <w:tcPr>
            <w:tcW w:w="638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90620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1．《中华人民共和国行政处罚法》第三十三条；</w:t>
            </w:r>
          </w:p>
          <w:p w14:paraId="3044BB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2．《病原微生物实验室生物安全管理条例》第六十条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一）未依照规定在明显位置标示国务院卫生主管部门和兽医主管部门规定的生物危险标识和生物安全实验室级别标志的。</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376EF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市、区（县）卫生健康行政部门及经依法授权行使本清单所列行政处罚事项的主体。</w:t>
            </w:r>
          </w:p>
        </w:tc>
      </w:tr>
      <w:tr w14:paraId="107111E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88" w:hRule="atLeast"/>
          <w:jc w:val="center"/>
        </w:trPr>
        <w:tc>
          <w:tcPr>
            <w:tcW w:w="783" w:type="dxa"/>
            <w:tcBorders>
              <w:top w:val="single" w:color="auto" w:sz="4" w:space="0"/>
              <w:left w:val="single" w:color="auto" w:sz="8" w:space="0"/>
              <w:bottom w:val="single" w:color="auto" w:sz="4" w:space="0"/>
              <w:right w:val="single" w:color="auto" w:sz="8" w:space="0"/>
            </w:tcBorders>
            <w:shd w:val="clear" w:color="auto" w:fill="auto"/>
            <w:noWrap/>
            <w:tcMar>
              <w:top w:w="0" w:type="dxa"/>
              <w:left w:w="108" w:type="dxa"/>
              <w:bottom w:w="0" w:type="dxa"/>
              <w:right w:w="108" w:type="dxa"/>
            </w:tcMar>
            <w:vAlign w:val="center"/>
          </w:tcPr>
          <w:p w14:paraId="20ECCC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8</w:t>
            </w:r>
          </w:p>
        </w:tc>
        <w:tc>
          <w:tcPr>
            <w:tcW w:w="3860"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65BEC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未向原批准部门报告实验活动结果以及工作情况的</w:t>
            </w:r>
          </w:p>
        </w:tc>
        <w:tc>
          <w:tcPr>
            <w:tcW w:w="2260" w:type="dxa"/>
            <w:vMerge w:val="continue"/>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5F5D19C">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sz w:val="28"/>
                <w:szCs w:val="28"/>
              </w:rPr>
            </w:pPr>
          </w:p>
        </w:tc>
        <w:tc>
          <w:tcPr>
            <w:tcW w:w="6380"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A10AB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1．《中华人民共和国行政处罚法》第三十三条；</w:t>
            </w:r>
          </w:p>
          <w:p w14:paraId="0B9253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lang w:eastAsia="zh-CN"/>
              </w:rPr>
            </w:pPr>
            <w:r>
              <w:rPr>
                <w:rFonts w:hint="default" w:ascii="Times New Roman" w:hAnsi="Times New Roman" w:eastAsia="方正仿宋_GBK" w:cs="Times New Roman"/>
                <w:i w:val="0"/>
                <w:iCs w:val="0"/>
                <w:color w:val="000000"/>
                <w:sz w:val="28"/>
                <w:szCs w:val="28"/>
              </w:rPr>
              <w:t>2．《病原微生物实验室生物安全管理条例》第六十条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二）未向原批准部门报告实验活动结果以及工作情况的</w:t>
            </w:r>
            <w:r>
              <w:rPr>
                <w:rFonts w:hint="default" w:ascii="Times New Roman" w:hAnsi="Times New Roman" w:eastAsia="方正仿宋_GBK" w:cs="Times New Roman"/>
                <w:i w:val="0"/>
                <w:iCs w:val="0"/>
                <w:color w:val="000000"/>
                <w:sz w:val="28"/>
                <w:szCs w:val="28"/>
                <w:lang w:eastAsia="zh-CN"/>
              </w:rPr>
              <w:t>。</w:t>
            </w:r>
          </w:p>
        </w:tc>
        <w:tc>
          <w:tcPr>
            <w:tcW w:w="1540" w:type="dxa"/>
            <w:vMerge w:val="continue"/>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A5B6E3B">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sz w:val="28"/>
                <w:szCs w:val="28"/>
              </w:rPr>
            </w:pPr>
          </w:p>
        </w:tc>
      </w:tr>
      <w:tr w14:paraId="0EC76DB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674"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2D2640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9</w:t>
            </w:r>
          </w:p>
        </w:tc>
        <w:tc>
          <w:tcPr>
            <w:tcW w:w="386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11983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未依照规定采集病原微生物样本，或者对所采集样本的来源、采集过程和方法等未作详细记录的。</w:t>
            </w:r>
          </w:p>
        </w:tc>
        <w:tc>
          <w:tcPr>
            <w:tcW w:w="2260"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CF6AE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违法行为轻微并及时改正，没有造成危害后果的；初次违法且危害后果轻微并及时改正的；当事人有证据足以证明没有主观过错的。</w:t>
            </w:r>
          </w:p>
          <w:p w14:paraId="51522B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（注：1．同一违法行为在期限内未改正或给予处罚后三个月内再次违法的不适用。2．法律、行政法规另有规定的，从其规定。）</w:t>
            </w:r>
          </w:p>
        </w:tc>
        <w:tc>
          <w:tcPr>
            <w:tcW w:w="638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A7433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1．《中华人民共和国行政处罚法》第三十三条；</w:t>
            </w:r>
          </w:p>
          <w:p w14:paraId="5A1CFC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2．《病原微生物实验室生物安全管理条例》第六十条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三）未依照规定采集病原微生物样本，或者对所采集样本的来源、采集过程和方法等未作详细记录的。</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23D4F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市、区（县）卫生健康行政部门及经依法授权行使本清单所列行政处罚事项的主体。</w:t>
            </w:r>
          </w:p>
        </w:tc>
      </w:tr>
      <w:tr w14:paraId="60A8038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27" w:hRule="atLeast"/>
          <w:jc w:val="center"/>
        </w:trPr>
        <w:tc>
          <w:tcPr>
            <w:tcW w:w="783" w:type="dxa"/>
            <w:tcBorders>
              <w:top w:val="single" w:color="auto" w:sz="4"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FE6BB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10</w:t>
            </w:r>
          </w:p>
        </w:tc>
        <w:tc>
          <w:tcPr>
            <w:tcW w:w="3860"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1BB9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新建、改建或者扩建一级、二级实验室未向设区的市级人民政府卫生主管部门或者兽医主管部门备案的</w:t>
            </w:r>
          </w:p>
        </w:tc>
        <w:tc>
          <w:tcPr>
            <w:tcW w:w="2260" w:type="dxa"/>
            <w:vMerge w:val="continue"/>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3F73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p>
        </w:tc>
        <w:tc>
          <w:tcPr>
            <w:tcW w:w="6380"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92C4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1．《中华人民共和国行政处罚法》第三十三条；</w:t>
            </w:r>
          </w:p>
          <w:p w14:paraId="2F6A1A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2．《病原微生物实验室生物安全管理条例》第六十条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四）新建、改建或者扩建一级、二级实验室未向设区的市级人民政府卫生主管部门或者兽医主管部门备案的。</w:t>
            </w:r>
          </w:p>
        </w:tc>
        <w:tc>
          <w:tcPr>
            <w:tcW w:w="1540" w:type="dxa"/>
            <w:vMerge w:val="continue"/>
            <w:tcBorders>
              <w:top w:val="single" w:color="auto" w:sz="4"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0A976D30">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sz w:val="28"/>
                <w:szCs w:val="28"/>
              </w:rPr>
            </w:pPr>
          </w:p>
        </w:tc>
      </w:tr>
    </w:tbl>
    <w:p w14:paraId="4C821A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aps w:val="0"/>
          <w:color w:val="333333"/>
          <w:spacing w:val="0"/>
          <w:sz w:val="28"/>
          <w:szCs w:val="28"/>
          <w:shd w:val="clear" w:fill="FFFFFF"/>
        </w:rPr>
        <w:t> </w:t>
      </w:r>
    </w:p>
    <w:tbl>
      <w:tblPr>
        <w:tblStyle w:val="3"/>
        <w:tblW w:w="1482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783"/>
        <w:gridCol w:w="3860"/>
        <w:gridCol w:w="2260"/>
        <w:gridCol w:w="6380"/>
        <w:gridCol w:w="1540"/>
      </w:tblGrid>
      <w:tr w14:paraId="65DCF5F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395"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7517BE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11</w:t>
            </w:r>
          </w:p>
        </w:tc>
        <w:tc>
          <w:tcPr>
            <w:tcW w:w="386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4A038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未依照规定定期对工作人员进行培训，或者工作人员考核不合格允许其上岗，或者批准未采取防护措施的人员进入实验室的。</w:t>
            </w:r>
          </w:p>
        </w:tc>
        <w:tc>
          <w:tcPr>
            <w:tcW w:w="2260"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05079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违法行为轻微并及时改正，没有造成危害后果的；初次违法且危害后果轻微并及时改正的；当事人有证据足以证明没有主观过错的。</w:t>
            </w:r>
          </w:p>
          <w:p w14:paraId="784347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（注：1．同一违法行为在期限内未改正或给予处罚后三个月内再次违法的不适用。2．法律、行政法规另有规定的，从其规定。）</w:t>
            </w:r>
          </w:p>
        </w:tc>
        <w:tc>
          <w:tcPr>
            <w:tcW w:w="638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1B846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1．《中华人民共和国行政处罚法》第三十三条；</w:t>
            </w:r>
          </w:p>
          <w:p w14:paraId="79DF9D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2．《病原微生物实验室生物安全管理条例》第六十条　实验室有下列行为之一的，由县级以上地方人民政府卫生主管部门、兽医主管部门依照各自职责，责令限期改正，给予警告：（五）未依照规定定期对工作人员进行培训，或者工作人员考核不合格允许其上岗，或者批准未采取防护措施的人员进入实验室的。</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99BC1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市、区（县）卫生健康行政部门及经依法授权行使本清单所列行政处罚事项的主体。</w:t>
            </w:r>
          </w:p>
        </w:tc>
      </w:tr>
      <w:tr w14:paraId="379709C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69" w:hRule="atLeast"/>
          <w:jc w:val="center"/>
        </w:trPr>
        <w:tc>
          <w:tcPr>
            <w:tcW w:w="783" w:type="dxa"/>
            <w:tcBorders>
              <w:top w:val="single" w:color="auto" w:sz="4" w:space="0"/>
              <w:left w:val="single" w:color="auto" w:sz="8" w:space="0"/>
              <w:bottom w:val="single" w:color="auto" w:sz="4" w:space="0"/>
              <w:right w:val="single" w:color="auto" w:sz="8" w:space="0"/>
            </w:tcBorders>
            <w:shd w:val="clear" w:color="auto" w:fill="auto"/>
            <w:noWrap/>
            <w:tcMar>
              <w:top w:w="0" w:type="dxa"/>
              <w:left w:w="108" w:type="dxa"/>
              <w:bottom w:w="0" w:type="dxa"/>
              <w:right w:w="108" w:type="dxa"/>
            </w:tcMar>
            <w:vAlign w:val="center"/>
          </w:tcPr>
          <w:p w14:paraId="56FC72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12</w:t>
            </w:r>
          </w:p>
        </w:tc>
        <w:tc>
          <w:tcPr>
            <w:tcW w:w="3860"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70084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实验室工作人员未遵守实验室生物安全技术规范和操作规程的</w:t>
            </w:r>
          </w:p>
        </w:tc>
        <w:tc>
          <w:tcPr>
            <w:tcW w:w="2260" w:type="dxa"/>
            <w:vMerge w:val="continue"/>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335B4DF7">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sz w:val="28"/>
                <w:szCs w:val="28"/>
              </w:rPr>
            </w:pPr>
          </w:p>
        </w:tc>
        <w:tc>
          <w:tcPr>
            <w:tcW w:w="6380"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BCD67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1．《中华人民共和国行政处罚法》第三十三条；</w:t>
            </w:r>
          </w:p>
          <w:p w14:paraId="68F928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2．《病原微生物实验室生物安全管理条例》第六十条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六）实验室工作人员未遵守实验室生物安全技术规范和操作规程的。</w:t>
            </w:r>
          </w:p>
        </w:tc>
        <w:tc>
          <w:tcPr>
            <w:tcW w:w="1540" w:type="dxa"/>
            <w:vMerge w:val="continue"/>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A94D56E">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sz w:val="28"/>
                <w:szCs w:val="28"/>
              </w:rPr>
            </w:pPr>
          </w:p>
        </w:tc>
      </w:tr>
      <w:tr w14:paraId="0860805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970"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6D2B80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13</w:t>
            </w:r>
          </w:p>
        </w:tc>
        <w:tc>
          <w:tcPr>
            <w:tcW w:w="386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1C7FA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未依照规定建立或者保存实验档案的</w:t>
            </w:r>
          </w:p>
        </w:tc>
        <w:tc>
          <w:tcPr>
            <w:tcW w:w="2260"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C0CFB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违法行为轻微并及时改正，没有造成危害后果的；初次违法且危害后果轻微并及时改正的；当事人有证据足以证明没有主观过错的。</w:t>
            </w:r>
          </w:p>
          <w:p w14:paraId="75DC4D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（注：1．同一违法行为在期限内未改正或给予处罚后三个月内再次违法的不适用。2．法律、行政法规另有规定的，从其规定。）</w:t>
            </w:r>
          </w:p>
        </w:tc>
        <w:tc>
          <w:tcPr>
            <w:tcW w:w="638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CA63B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1．《中华人民共和国行政处罚法》第三十三条；</w:t>
            </w:r>
          </w:p>
          <w:p w14:paraId="0B5143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2．《病原微生物实验室生物安全管理条例》第六十条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七）未依照规定建立或者保存实验档案的。</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DC09A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市、区（县）卫生健康行政部门及经依法授权行使本清单所列行政处罚事项的主体。</w:t>
            </w:r>
          </w:p>
        </w:tc>
      </w:tr>
      <w:tr w14:paraId="5DDA04D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07" w:hRule="atLeast"/>
          <w:jc w:val="center"/>
        </w:trPr>
        <w:tc>
          <w:tcPr>
            <w:tcW w:w="783" w:type="dxa"/>
            <w:tcBorders>
              <w:top w:val="single" w:color="auto" w:sz="4" w:space="0"/>
              <w:left w:val="single" w:color="auto" w:sz="8" w:space="0"/>
              <w:bottom w:val="single" w:color="auto" w:sz="4" w:space="0"/>
              <w:right w:val="single" w:color="auto" w:sz="8" w:space="0"/>
            </w:tcBorders>
            <w:shd w:val="clear" w:color="auto" w:fill="auto"/>
            <w:noWrap/>
            <w:tcMar>
              <w:top w:w="0" w:type="dxa"/>
              <w:left w:w="108" w:type="dxa"/>
              <w:bottom w:w="0" w:type="dxa"/>
              <w:right w:w="108" w:type="dxa"/>
            </w:tcMar>
            <w:vAlign w:val="center"/>
          </w:tcPr>
          <w:p w14:paraId="6AB3D8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14</w:t>
            </w:r>
          </w:p>
        </w:tc>
        <w:tc>
          <w:tcPr>
            <w:tcW w:w="3860"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9C395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未依照规定制定实验室感染应急处置预案并备案的</w:t>
            </w:r>
          </w:p>
        </w:tc>
        <w:tc>
          <w:tcPr>
            <w:tcW w:w="2260" w:type="dxa"/>
            <w:vMerge w:val="continue"/>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84C8FC9">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sz w:val="28"/>
                <w:szCs w:val="28"/>
              </w:rPr>
            </w:pPr>
          </w:p>
        </w:tc>
        <w:tc>
          <w:tcPr>
            <w:tcW w:w="6380"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A4195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1．《中华人民共和国行政处罚法》第三十三条；</w:t>
            </w:r>
          </w:p>
          <w:p w14:paraId="2180B0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2．《病原微生物实验室生物安全管理条例》第六十条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八）未依照规定制定实验室感染应急处置预案并备案的。</w:t>
            </w:r>
          </w:p>
        </w:tc>
        <w:tc>
          <w:tcPr>
            <w:tcW w:w="1540" w:type="dxa"/>
            <w:vMerge w:val="continue"/>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66A8312C">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sz w:val="28"/>
                <w:szCs w:val="28"/>
              </w:rPr>
            </w:pPr>
          </w:p>
        </w:tc>
      </w:tr>
      <w:tr w14:paraId="4647650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602"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595A1E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15</w:t>
            </w:r>
          </w:p>
        </w:tc>
        <w:tc>
          <w:tcPr>
            <w:tcW w:w="386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96327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公共场所经营者未按照规定建立卫生管理制度、设立卫生管理部门或者配备专（兼）职卫生管理人员，或者未建立卫生管理档案的。</w:t>
            </w:r>
          </w:p>
        </w:tc>
        <w:tc>
          <w:tcPr>
            <w:tcW w:w="2260"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09DBF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违法行为轻微并及时改正，没有造成危害后果的；初次违法且危害后果轻微并及时改正的；当事人有证据足以证明没有主观过错的。</w:t>
            </w:r>
          </w:p>
          <w:p w14:paraId="21F19C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（注：1．同一违法行为在期限内未改正或给予处罚后三个月内再次违法的不适用。2．法律、行政法规另有规定的，从其规定。）</w:t>
            </w:r>
          </w:p>
        </w:tc>
        <w:tc>
          <w:tcPr>
            <w:tcW w:w="638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61324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1．《中华人民共和国行政处罚法》第三十三条；</w:t>
            </w:r>
          </w:p>
          <w:p w14:paraId="4BF23F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2．《公共场所卫生管理条例实施细则》第三十七条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一）公共场所经营者未按照规定建立卫生管理制度、设立卫生管理部门或者配备专（兼）职卫生管理人员，或者未建立卫生管理档案的。</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5DD98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市、区（县）卫生健康行政部门及经依法授权行使本清单所列行政处罚事项的主体。</w:t>
            </w:r>
          </w:p>
        </w:tc>
      </w:tr>
      <w:tr w14:paraId="3B7F94A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602"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3CCF9C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16</w:t>
            </w:r>
          </w:p>
        </w:tc>
        <w:tc>
          <w:tcPr>
            <w:tcW w:w="386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6721C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公共场所经营者未按照规定组织从业人员进行相关卫生法律知识和公共场所卫生知识培训，或者安排未经相关卫生法律知识和公共场所卫生知识培训考核的从业人员上岗的。</w:t>
            </w:r>
          </w:p>
        </w:tc>
        <w:tc>
          <w:tcPr>
            <w:tcW w:w="2260"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7B5EFE1">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sz w:val="28"/>
                <w:szCs w:val="28"/>
              </w:rPr>
            </w:pPr>
          </w:p>
        </w:tc>
        <w:tc>
          <w:tcPr>
            <w:tcW w:w="638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4886C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000000"/>
                <w:sz w:val="28"/>
                <w:szCs w:val="28"/>
              </w:rPr>
            </w:pPr>
            <w:r>
              <w:rPr>
                <w:rFonts w:hint="default" w:ascii="Times New Roman" w:hAnsi="Times New Roman" w:eastAsia="方正仿宋_GBK" w:cs="Times New Roman"/>
                <w:i w:val="0"/>
                <w:iCs w:val="0"/>
                <w:color w:val="000000"/>
                <w:sz w:val="28"/>
                <w:szCs w:val="28"/>
              </w:rPr>
              <w:t>1．《中华人民共和国行政处罚法》第三十三条；</w:t>
            </w:r>
          </w:p>
          <w:p w14:paraId="4F7982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2．《公共场所卫生管理条例实施细则》第三十七条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二）公共场所经营者未按照规定组织从业人员进行相关卫生法律知识和公共场所卫生知识培训，或者安排未经相关卫生法律知识和公共场所卫生知识培训考核的从业人员上岗的。</w:t>
            </w:r>
          </w:p>
        </w:tc>
        <w:tc>
          <w:tcPr>
            <w:tcW w:w="1540" w:type="dxa"/>
            <w:vMerge w:val="continue"/>
            <w:tcBorders>
              <w:top w:val="single" w:color="auto" w:sz="4" w:space="0"/>
              <w:left w:val="single" w:color="auto" w:sz="4" w:space="0"/>
              <w:bottom w:val="nil"/>
              <w:right w:val="single" w:color="auto" w:sz="4" w:space="0"/>
            </w:tcBorders>
            <w:shd w:val="clear" w:color="auto" w:fill="auto"/>
            <w:tcMar>
              <w:top w:w="0" w:type="dxa"/>
              <w:left w:w="108" w:type="dxa"/>
              <w:bottom w:w="0" w:type="dxa"/>
              <w:right w:w="108" w:type="dxa"/>
            </w:tcMar>
            <w:vAlign w:val="center"/>
          </w:tcPr>
          <w:p w14:paraId="40BC424F">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sz w:val="28"/>
                <w:szCs w:val="28"/>
              </w:rPr>
            </w:pPr>
          </w:p>
        </w:tc>
      </w:tr>
    </w:tbl>
    <w:p w14:paraId="7FF0E7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aps w:val="0"/>
          <w:color w:val="333333"/>
          <w:spacing w:val="0"/>
          <w:sz w:val="28"/>
          <w:szCs w:val="28"/>
          <w:shd w:val="clear" w:fill="FFFFFF"/>
        </w:rPr>
        <w:t> </w:t>
      </w:r>
    </w:p>
    <w:tbl>
      <w:tblPr>
        <w:tblStyle w:val="3"/>
        <w:tblW w:w="1482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783"/>
        <w:gridCol w:w="3860"/>
        <w:gridCol w:w="2260"/>
        <w:gridCol w:w="6380"/>
        <w:gridCol w:w="1540"/>
      </w:tblGrid>
      <w:tr w14:paraId="15677F7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83"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14:paraId="41730E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17</w:t>
            </w:r>
          </w:p>
        </w:tc>
        <w:tc>
          <w:tcPr>
            <w:tcW w:w="386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674FE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公共场所经营者未按照规定设置与其经营规模、项目相适应的清洗、消毒、保洁、盥洗等设施设备和公共卫生间，或者擅自停止使用、拆除上述设施设备，或者挪作他用的。</w:t>
            </w:r>
          </w:p>
        </w:tc>
        <w:tc>
          <w:tcPr>
            <w:tcW w:w="2260"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3B918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违法行为轻微并及时改正，没有造成危害后果的；初次违法且危害后果轻微并及时改正的；当事人有证据足以证明没有主观过错的。</w:t>
            </w:r>
          </w:p>
          <w:p w14:paraId="4D9277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（注：1．同一违法行为在期限内未改正或给予处罚后三个月内再次违法的不适用。2．法律、行政法规另有规定的，从其规定。）</w:t>
            </w:r>
          </w:p>
        </w:tc>
        <w:tc>
          <w:tcPr>
            <w:tcW w:w="638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419BF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1．《中华人民共和国行政处罚法》第三十三条；</w:t>
            </w:r>
          </w:p>
          <w:p w14:paraId="6F3AAD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2．《公共场所卫生管理条例实施细则》第三十七条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三）公共场所经营者未按照规定设置与其经营规模、项目相适应的清洗、消毒、保洁、盥洗等设施设备和公共卫生间，或者擅自停止使用、拆除上述设施设备，或者挪作他用的。</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67B6A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市、区（县）卫生健康行政部门及经依法授权行使本清单所列行政处罚事项的主体。</w:t>
            </w:r>
          </w:p>
        </w:tc>
      </w:tr>
      <w:tr w14:paraId="6E5E73F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02" w:hRule="atLeast"/>
          <w:jc w:val="center"/>
        </w:trPr>
        <w:tc>
          <w:tcPr>
            <w:tcW w:w="783" w:type="dxa"/>
            <w:tcBorders>
              <w:top w:val="single" w:color="auto" w:sz="4"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95225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18</w:t>
            </w:r>
          </w:p>
        </w:tc>
        <w:tc>
          <w:tcPr>
            <w:tcW w:w="3860"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C6A7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公共场所经营者未按照规定配备预防控制鼠、蚊、蝇、蟑螂和其他病媒生物的设施设备以及废弃物存放专用设施设备，或者擅自停止使用、拆除预防控制鼠、蚊、蝇、蟑螂和其他病媒生物的设施设备以及废弃物存放专用设施设备的。</w:t>
            </w:r>
          </w:p>
        </w:tc>
        <w:tc>
          <w:tcPr>
            <w:tcW w:w="2260" w:type="dxa"/>
            <w:vMerge w:val="continue"/>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8A2FC0">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sz w:val="28"/>
                <w:szCs w:val="28"/>
              </w:rPr>
            </w:pPr>
          </w:p>
        </w:tc>
        <w:tc>
          <w:tcPr>
            <w:tcW w:w="6380"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73CB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1．《中华人民共和国行政处罚法》第三十三条；</w:t>
            </w:r>
          </w:p>
          <w:p w14:paraId="52FB72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28"/>
                <w:szCs w:val="28"/>
              </w:rPr>
            </w:pPr>
            <w:r>
              <w:rPr>
                <w:rFonts w:hint="default" w:ascii="Times New Roman" w:hAnsi="Times New Roman" w:eastAsia="方正仿宋_GBK" w:cs="Times New Roman"/>
                <w:i w:val="0"/>
                <w:iCs w:val="0"/>
                <w:color w:val="000000"/>
                <w:sz w:val="28"/>
                <w:szCs w:val="28"/>
              </w:rPr>
              <w:t>2．《公共场所卫生管理条例实施细则》第三十七条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四）公共场所经营者未按照规定配备预防控制鼠、蚊、蝇、蟑螂和其他病媒生物的设施设备以及废弃物存放专用设施设备，或者擅自停止使用、拆除预防控制鼠、蚊、蝇、蟑螂和其他病媒生物的设施设备以及废弃物存放专用设施设备的。</w:t>
            </w:r>
          </w:p>
        </w:tc>
        <w:tc>
          <w:tcPr>
            <w:tcW w:w="1540" w:type="dxa"/>
            <w:vMerge w:val="continue"/>
            <w:tcBorders>
              <w:top w:val="single" w:color="auto" w:sz="4"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028256F8">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iCs w:val="0"/>
                <w:sz w:val="28"/>
                <w:szCs w:val="28"/>
              </w:rPr>
            </w:pPr>
          </w:p>
        </w:tc>
      </w:tr>
    </w:tbl>
    <w:p w14:paraId="7D172C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i w:val="0"/>
          <w:iCs w:val="0"/>
          <w:color w:val="333333"/>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14:paraId="340821F3">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2"/>
          <w:szCs w:val="28"/>
        </w:rPr>
      </w:pPr>
    </w:p>
    <w:p w14:paraId="6B5A868F">
      <w:pPr>
        <w:rPr>
          <w:rFonts w:hint="default" w:ascii="Times New Roman" w:hAnsi="Times New Roman" w:eastAsia="方正仿宋_GBK" w:cs="Times New Roman"/>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正黑_GBK">
    <w:panose1 w:val="02000000000000000000"/>
    <w:charset w:val="86"/>
    <w:family w:val="auto"/>
    <w:pitch w:val="default"/>
    <w:sig w:usb0="A00002BF" w:usb1="38CF7CFA" w:usb2="00082016" w:usb3="00000000" w:csb0="00040001" w:csb1="00000000"/>
  </w:font>
  <w:font w:name="方正清仿宋 简 Bold">
    <w:panose1 w:val="020008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1857F1"/>
    <w:rsid w:val="070E2AFA"/>
    <w:rsid w:val="08167EB9"/>
    <w:rsid w:val="11203B56"/>
    <w:rsid w:val="17F94737"/>
    <w:rsid w:val="1D05734C"/>
    <w:rsid w:val="215529F7"/>
    <w:rsid w:val="2DAD25A0"/>
    <w:rsid w:val="2DD44FDD"/>
    <w:rsid w:val="34B94A38"/>
    <w:rsid w:val="374534D2"/>
    <w:rsid w:val="3E9E5F37"/>
    <w:rsid w:val="497E6723"/>
    <w:rsid w:val="662841B4"/>
    <w:rsid w:val="6B8B4AB2"/>
    <w:rsid w:val="6D940381"/>
    <w:rsid w:val="712C318B"/>
    <w:rsid w:val="71BE3C1E"/>
    <w:rsid w:val="73B437B8"/>
    <w:rsid w:val="76733229"/>
    <w:rsid w:val="7D185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3308</Words>
  <Characters>3309</Characters>
  <Lines>0</Lines>
  <Paragraphs>0</Paragraphs>
  <TotalTime>37</TotalTime>
  <ScaleCrop>false</ScaleCrop>
  <LinksUpToDate>false</LinksUpToDate>
  <CharactersWithSpaces>3322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2024-12-20T09:16:00Z</dcterms:created>
  <dc:creator>野`'</dc:creator>
  <cp:lastModifiedBy>小木*</cp:lastModifiedBy>
  <dcterms:modified xsi:type="dcterms:W3CDTF">2024-12-25T04:44:12Z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A15A7112D77C4959B9EE410C764BBD4B_11</vt:lpwstr>
  </property>
</Properties>
</file>