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0AA05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jc w:val="center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ascii="方正小标宋_GBK" w:hAnsi="方正小标宋_GBK" w:eastAsia="方正小标宋_GBK" w:cs="方正小标宋_GBK"/>
          <w:i w:val="0"/>
          <w:caps w:val="0"/>
          <w:color w:val="2B2B2B"/>
          <w:spacing w:val="0"/>
          <w:sz w:val="44"/>
          <w:szCs w:val="44"/>
          <w:shd w:val="clear" w:fill="FFFFFF"/>
        </w:rPr>
        <w:t>2017</w:t>
      </w:r>
      <w:r>
        <w:rPr>
          <w:rFonts w:hint="default" w:ascii="方正小标宋_GBK" w:hAnsi="方正小标宋_GBK" w:eastAsia="方正小标宋_GBK" w:cs="方正小标宋_GBK"/>
          <w:i w:val="0"/>
          <w:caps w:val="0"/>
          <w:color w:val="2B2B2B"/>
          <w:spacing w:val="0"/>
          <w:sz w:val="44"/>
          <w:szCs w:val="44"/>
          <w:shd w:val="clear" w:fill="FFFFFF"/>
        </w:rPr>
        <w:t>年乌鲁木齐市第64小预算及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i w:val="0"/>
          <w:caps w:val="0"/>
          <w:color w:val="2B2B2B"/>
          <w:spacing w:val="0"/>
          <w:sz w:val="44"/>
          <w:szCs w:val="44"/>
          <w:shd w:val="clear" w:fill="FFFFFF"/>
          <w:lang w:eastAsia="zh-CN"/>
        </w:rPr>
        <w:t>“三公”经费</w:t>
      </w:r>
      <w:r>
        <w:rPr>
          <w:rFonts w:hint="default" w:ascii="方正小标宋_GBK" w:hAnsi="方正小标宋_GBK" w:eastAsia="方正小标宋_GBK" w:cs="方正小标宋_GBK"/>
          <w:i w:val="0"/>
          <w:caps w:val="0"/>
          <w:color w:val="2B2B2B"/>
          <w:spacing w:val="0"/>
          <w:sz w:val="44"/>
          <w:szCs w:val="44"/>
          <w:shd w:val="clear" w:fill="FFFFFF"/>
        </w:rPr>
        <w:t>公开</w:t>
      </w:r>
      <w:r>
        <w:rPr>
          <w:rFonts w:hint="default" w:ascii="方正小标宋_GBK" w:hAnsi="方正小标宋_GBK" w:eastAsia="方正小标宋_GBK" w:cs="方正小标宋_GBK"/>
          <w:i w:val="0"/>
          <w:caps w:val="0"/>
          <w:color w:val="2B2B2B"/>
          <w:spacing w:val="0"/>
          <w:sz w:val="44"/>
          <w:szCs w:val="44"/>
          <w:shd w:val="clear" w:fill="FFFFFF"/>
        </w:rPr>
        <w:br w:type="textWrapping"/>
      </w:r>
      <w:r>
        <w:rPr>
          <w:rFonts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根据自治区财政厅《关于进一步做好自治区预决算信息公开工作的通知》等文件要求，现将乌鲁木齐市第六十四小学预算情况公示如下：</w:t>
      </w:r>
    </w:p>
    <w:p w14:paraId="38B5AA9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一、部门基本情况</w:t>
      </w:r>
    </w:p>
    <w:p w14:paraId="27667D2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（一）主要职责：</w:t>
      </w:r>
    </w:p>
    <w:p w14:paraId="2E85C35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我单位为义务教育阶段普通初等学历教育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—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小学教育，实施小学教育，促进基础教育发展，执行中小学校会计制度单位，属财政预算全额拨款。</w:t>
      </w:r>
    </w:p>
    <w:p w14:paraId="0AB2342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（二）内设机构</w:t>
      </w:r>
    </w:p>
    <w:p w14:paraId="32C4FA3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根据上述职责，学校内设机构：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1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、党政办公室；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2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、工会办公室；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3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、总务办公室；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4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、校长室；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5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、书记室；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6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、副校长室；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7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、教务处；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8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、财务室；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9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、档案室；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10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、各年级办公室。</w:t>
      </w:r>
    </w:p>
    <w:p w14:paraId="63AE78A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（三）事业单位</w:t>
      </w:r>
    </w:p>
    <w:p w14:paraId="2DC7188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学校属于事业单位，机构规格均相当正科级，经费形式为全额预算管理。</w:t>
      </w:r>
    </w:p>
    <w:p w14:paraId="6CFFC66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（四）人员编制</w:t>
      </w:r>
    </w:p>
    <w:p w14:paraId="7747148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jc w:val="left"/>
        <w:rPr>
          <w:rFonts w:hint="eastAsia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乌鲁木齐市第六十四小学编制人数42人，全额拨款事业单位人员编制42人。乌鲁木齐市第六十四小学实有在职人数41人，其中：全额拨款事业单位人员编制41人。</w:t>
      </w:r>
    </w:p>
    <w:p w14:paraId="12DBBA33">
      <w:pPr>
        <w:keepNext w:val="0"/>
        <w:keepLines w:val="0"/>
        <w:widowControl/>
        <w:suppressLineNumbers w:val="0"/>
        <w:jc w:val="left"/>
      </w:pPr>
    </w:p>
    <w:p w14:paraId="2186153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二、部门年度预算收支情况</w:t>
      </w:r>
    </w:p>
    <w:p w14:paraId="1D0F510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（一）一般公共预算收入情况</w:t>
      </w:r>
    </w:p>
    <w:p w14:paraId="2D946CC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2017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年我单位一般公共预算收入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707.20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万元，较上年减少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5.87%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；主要原因是退休人员进入社保统筹。</w:t>
      </w:r>
    </w:p>
    <w:p w14:paraId="37CD11B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（二）一般预算支出情况</w:t>
      </w:r>
    </w:p>
    <w:p w14:paraId="4C1D0D4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2017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年我单位一般公共预算支出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707.20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万元，较上年减少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5.78%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；主要原因是退休人员进入社保统筹。</w:t>
      </w:r>
    </w:p>
    <w:p w14:paraId="5DA7043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其中：</w:t>
      </w:r>
    </w:p>
    <w:p w14:paraId="0935E35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基本支出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707.20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万元，较上年减少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5.78%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；主要原因是退休人员进入社保统筹。</w:t>
      </w:r>
    </w:p>
    <w:p w14:paraId="46668C8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1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、工资福利支出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371.98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万元</w:t>
      </w:r>
    </w:p>
    <w:p w14:paraId="1D28100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2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、商品服务支出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147.81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万元</w:t>
      </w:r>
    </w:p>
    <w:p w14:paraId="70DF969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3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、对个人和家庭补助支出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187.41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万元</w:t>
      </w:r>
    </w:p>
    <w:p w14:paraId="6E09021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项目支出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5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万元，与上年一致；主要原因是学校绿化建设经费。</w:t>
      </w:r>
    </w:p>
    <w:p w14:paraId="122A266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（三）无政府性基金预算收入和支出。</w:t>
      </w:r>
    </w:p>
    <w:p w14:paraId="69BDB39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三、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“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三公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”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经费支出预算情况</w:t>
      </w:r>
    </w:p>
    <w:p w14:paraId="1FD89B6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（一）无因国公出国（境）经费预算</w:t>
      </w:r>
    </w:p>
    <w:p w14:paraId="4E4258D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（二）公务接待经费预算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0.42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万元，没有支出。</w:t>
      </w:r>
    </w:p>
    <w:p w14:paraId="59BDFBB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8" w:lineRule="atLeast"/>
        <w:ind w:left="0" w:right="0" w:firstLine="480"/>
        <w:rPr>
          <w:rFonts w:hint="eastAsia" w:ascii="宋体" w:hAnsi="宋体" w:eastAsia="宋体" w:cs="宋体"/>
          <w:i w:val="0"/>
          <w:caps w:val="0"/>
          <w:color w:val="2B2B2B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（三）公务用车购置及运行维护费预算</w:t>
      </w:r>
      <w:r>
        <w:rPr>
          <w:rFonts w:hint="default" w:ascii="Times New Roman" w:hAnsi="Times New Roman" w:eastAsia="宋体" w:cs="Times New Roman"/>
          <w:i w:val="0"/>
          <w:caps w:val="0"/>
          <w:color w:val="2B2B2B"/>
          <w:spacing w:val="0"/>
          <w:sz w:val="32"/>
          <w:szCs w:val="32"/>
          <w:shd w:val="clear" w:fill="FFFFFF"/>
        </w:rPr>
        <w:t>2.66</w:t>
      </w:r>
      <w:r>
        <w:rPr>
          <w:rFonts w:hint="default" w:ascii="方正仿宋_GBK" w:hAnsi="方正仿宋_GBK" w:eastAsia="方正仿宋_GBK" w:cs="方正仿宋_GBK"/>
          <w:i w:val="0"/>
          <w:caps w:val="0"/>
          <w:color w:val="2B2B2B"/>
          <w:spacing w:val="0"/>
          <w:sz w:val="32"/>
          <w:szCs w:val="32"/>
          <w:shd w:val="clear" w:fill="FFFFFF"/>
        </w:rPr>
        <w:t>万元，与上年一致。</w:t>
      </w:r>
    </w:p>
    <w:p w14:paraId="2EDB132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1B6F21"/>
    <w:rsid w:val="3FDE48D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675</Words>
  <Characters>738</Characters>
  <Lines>0</Lines>
  <Paragraphs>0</Paragraphs>
  <TotalTime>1</TotalTime>
  <ScaleCrop>false</ScaleCrop>
  <LinksUpToDate>false</LinksUpToDate>
  <CharactersWithSpaces>738</CharactersWithSpaces>
  <Application>WPS Office_12.1.0.20260_F1E327BC-269C-435d-A152-05C5408002CA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Administrator</cp:lastModifiedBy>
  <dcterms:modified xsi:type="dcterms:W3CDTF">2025-02-11T10:56:50Z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2052-12.1.0.20260</vt:lpwstr>
  </property>
  <property fmtid="{D5CDD505-2E9C-101B-9397-08002B2CF9AE}" pid="3" name="KSOTemplateDocerSaveRecord">
    <vt:lpwstr>eyJoZGlkIjoiNzFhOTQ0YWFlNTQyZjgxZWZjZmJjYTk0M2Y3NWQ2MzkifQ==</vt:lpwstr>
  </property>
  <property fmtid="{D5CDD505-2E9C-101B-9397-08002B2CF9AE}" pid="4" name="ICV">
    <vt:lpwstr>84B617E1ACBD41E992A5D5784450DAA1_12</vt:lpwstr>
  </property>
</Properties>
</file>