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ascii="华文中宋" w:hAnsi="华文中宋" w:eastAsia="华文中宋" w:cs="宋体"/>
          <w:b/>
          <w:kern w:val="0"/>
          <w:sz w:val="52"/>
          <w:szCs w:val="52"/>
        </w:rPr>
      </w:pPr>
    </w:p>
    <w:p w14:paraId="6E106AD4">
      <w:pPr>
        <w:spacing w:line="540" w:lineRule="exact"/>
        <w:jc w:val="center"/>
        <w:rPr>
          <w:rFonts w:ascii="华文中宋" w:hAnsi="华文中宋" w:eastAsia="华文中宋" w:cs="宋体"/>
          <w:b/>
          <w:kern w:val="0"/>
          <w:sz w:val="52"/>
          <w:szCs w:val="52"/>
        </w:rPr>
      </w:pPr>
    </w:p>
    <w:p w14:paraId="06DF3DDB">
      <w:pPr>
        <w:spacing w:line="540" w:lineRule="exact"/>
        <w:jc w:val="center"/>
        <w:rPr>
          <w:rFonts w:ascii="华文中宋" w:hAnsi="华文中宋" w:eastAsia="华文中宋" w:cs="宋体"/>
          <w:b/>
          <w:kern w:val="0"/>
          <w:sz w:val="52"/>
          <w:szCs w:val="52"/>
        </w:rPr>
      </w:pPr>
    </w:p>
    <w:p w14:paraId="3D54B155">
      <w:pPr>
        <w:spacing w:line="540" w:lineRule="exact"/>
        <w:jc w:val="center"/>
        <w:rPr>
          <w:rFonts w:ascii="华文中宋" w:hAnsi="华文中宋" w:eastAsia="华文中宋" w:cs="宋体"/>
          <w:b/>
          <w:kern w:val="0"/>
          <w:sz w:val="52"/>
          <w:szCs w:val="52"/>
        </w:rPr>
      </w:pPr>
    </w:p>
    <w:p w14:paraId="7523DB40">
      <w:pPr>
        <w:spacing w:line="540" w:lineRule="exact"/>
        <w:jc w:val="center"/>
        <w:rPr>
          <w:rFonts w:ascii="华文中宋" w:hAnsi="华文中宋" w:eastAsia="华文中宋" w:cs="宋体"/>
          <w:b/>
          <w:kern w:val="0"/>
          <w:sz w:val="52"/>
          <w:szCs w:val="52"/>
        </w:rPr>
      </w:pPr>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3DB1725E">
      <w:pPr>
        <w:spacing w:line="540" w:lineRule="exact"/>
        <w:rPr>
          <w:rFonts w:hAnsi="宋体" w:eastAsia="仿宋_GB2312" w:cs="宋体"/>
          <w:kern w:val="0"/>
          <w:sz w:val="30"/>
          <w:szCs w:val="30"/>
        </w:rPr>
      </w:pPr>
    </w:p>
    <w:p w14:paraId="5B7D51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14:paraId="7AEB13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乌鲁木齐市水磨沟区审计局</w:t>
      </w:r>
    </w:p>
    <w:p w14:paraId="275DDF3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乌鲁木齐市水磨沟区审计局</w:t>
      </w:r>
    </w:p>
    <w:p w14:paraId="5747EF1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吕军</w:t>
      </w:r>
    </w:p>
    <w:p w14:paraId="7DACC1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14:paraId="677F1B1A">
      <w:pPr>
        <w:spacing w:line="700" w:lineRule="exact"/>
        <w:ind w:firstLine="708" w:firstLineChars="236"/>
        <w:jc w:val="left"/>
        <w:rPr>
          <w:rFonts w:hAnsi="宋体" w:eastAsia="仿宋_GB2312" w:cs="宋体"/>
          <w:kern w:val="0"/>
          <w:sz w:val="30"/>
          <w:szCs w:val="30"/>
        </w:rPr>
      </w:pPr>
    </w:p>
    <w:p w14:paraId="123FA6B7">
      <w:pPr>
        <w:spacing w:line="540" w:lineRule="exact"/>
        <w:rPr>
          <w:rStyle w:val="18"/>
          <w:rFonts w:ascii="黑体" w:hAnsi="黑体" w:eastAsia="黑体"/>
          <w:b w:val="0"/>
          <w:spacing w:val="-4"/>
          <w:sz w:val="32"/>
          <w:szCs w:val="32"/>
        </w:rPr>
      </w:pPr>
    </w:p>
    <w:p w14:paraId="2EEB6E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该项目实施背景：2023年，水磨沟区审计局以习近平新时代中国特色社会主义思想为指导，围绕水磨沟区经济高质量发展 工作要点，紧扣市、区中心工作依法审计。根据《水磨沟区审计局委托审计政府投资项目计费及质量考核办法》（乌水审〔2014〕22号），政府投资审计中心委托业务审计费，用于对区人民政府投资和以区人民政府投资为主的建设项目的预算执行情况和工程竣工决算进行审计。重点聚焦防范和化解重大风险、公共权力运行等，关注经济社会运行过程中的体制机制障碍问题，临聘费及劳务费，用于保障审计工作正常运转，推动深化改革和制度创新，积极发挥审计在发展大局中的建设性作用，以更高标准努力开创审计工作新局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投资中心每年按要求督促审计中介完成审计项目；②审计中介按要求出具审计报告；③对按要求完成审计的中介支付费用；④按时、按标准发放1名临聘司机工资；⑤保质保量完成上级下达的各项任务，保障单位工作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2022年政府投资审计项目完成13个，通过审计，及时有效地监督政府投资建设项目各环节的合法性、真实性、效益性，严肃查处偷工减料、高估冒算、虚增成本等违纪违规问题，促进参与政府投资建设的各部门单位规范运作，防止资金流失和发生舞弊现象，推动反腐倡廉；②建设单位满意度100%，在监督的同时，及时向政府及有关部门单位反馈审计意见和信息，提高相关单位管理水平，促进形成政府投资建设项目过程的有效制约机制；③2022年临聘人员为1人（司机），项目预算控制率为100%，经费支付及时率100%，保障了单位工作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该项目资金投入情况：经《关于下达2023年水磨沟区部门预算的通知》（水财发〔2023〕1号）文件批准，项目系2023年本级资金，共安排预算64.68万元，于2023年年初部分预算批复项目，年中无资金调整情况。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64.68万元，资金投入包括支付审计中介完成审计项目费用、支付临聘人员工资、支付劳务费，其中支付审计中介完成审计项目费用预算28.43万元，执行28.43万元，预算执行率100%；支付临聘人员工资预算2.15万元，执行2.15万元，预算执行率100%；支付劳务费预算34.1万元，执行34.1万元，预算执行率100%。</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从经济社会发展大局，围绕党和国家工作中心开展工作，将推动中央重大决策部署贯彻落实作为重中之重，着力促进保障改善民生和保护生态环境，充分发挥审计在国家治理中的基石和重要保障作用。主要从持续开展对国家重大政策措施落实情况的跟踪审计、加强公共资金审计、加大对经济运行中风险隐患的审计力度、加强对扶贫、卫生、教育、就业、社会保障等民生资金和项目的审计、加大资源环境审计力度、深化领导干部经济责任审计、加大对权力集中、资金密集、资源富集、资产聚集的重点部门、重点岗位、重点环节的审计力度、加大对体制机制性问题的揭示和反映力度等方面进行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计划完成10个审计项目；保障1名临聘人员工资；临聘人员满意度100%；审计工作合规率100%；经费支付及时率100%；项目预算控制率100%；加强政府投资工程项目的审计监督，有效促进项目顺利高效完成；保障单位工作正常运行；被审计单位满意度100%。</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以完成审计项目数量、临聘人员人数等可以来衡量项目的产出数量，以加强政府投资工程项目的审计监督，有效促进项目顺利高效完成；保障单位工作正常运行可以衡量项目的效益此次项目目标可以通过绩效指标设定的范围与要求进行量化，能够通过绩效评价指标体系完整地体现。通过审计，及时有效地监督政府投资建设项目各个环节的合法性、真实性、效益性，促进参与政府投资建设的各部门单位规范运作，防止资金流失和发生舞弊现象，推动反腐倡廉。2023年严格按照年初设定目标和审计相关规定开展工作，基本达到年初设定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全年预算数为64.68万元。通过项目审计，促进建设单位加强管理、完善程序，提高财政资金使用效益，促进地方经济发展，节约财政资金，创造更好的经济和社会效益，提高建设单位对政府建设项目审计质量的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2022年政府投资审计项目完成情况表及审计业务辅助明细账可得出，2022年中介完成项目13个，支付审计费用28.43万元；根据临聘人员情况统计表及情况说明及辅助明细账，水磨沟区审计局2022年临聘人员1人，支付临聘人员工资2.15万元，支付劳务费34.1万元。设置问卷调查的方式进行考评评价，共计调查样本总量为24个样本，有效调查问卷24份。其中，统计“非常满意”的平均值为95.83%，“满意”的平均值为4.17%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水磨沟区审计局围绕水磨沟区经济高质量发展工作要点，紧扣市、区中心工作依法审计，着眼公共资金重点领域和关键环节，积极发挥审计在发展大局中的建设性作用，以更高标准努力开创审计工作新局面。计划完成10个审计项目；保障1名临聘人员工资；临聘人员满意度100%；审计工作合规率100%；经费支付及时率100%；项目预算控制率100%；加强政府投资工程项目的审计监督，有效促进项目顺利高效完成；保障单位工作正常运行；被审计单位满意度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消化2022年暂付款项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该项目资金区财政拨付后及时拨付给审计中介单位及临聘人员，在此次评价期间内，有序完成设定目标的部分工作任务：一是有效保障了单位工作正常运行，促进了社会稳定发展；二是有效提高了政府审计公信力；三是加强了政府投资工程项目的审计监督，有效促进了项目顺利高效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情况：依据水区政府重点项目规划，每年完成对政府投资项目的审计13个，均顺利完成审计项目，并按时向完成的审计中介支付审计费用28.43万元，保障了区重点投资项目审计工作顺利完成；保障临聘人员1名，支付临聘人员工资2.15万元；支付劳务费预算34.1万元，有效保障了单位工作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主要经验及做法：依据水区政府重点项目规划，每年完成对政府投资项目的审计，并向完成的审计中介支付审计费用，保障了全区投资项目顺利完成。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存在的问题及原因分析：该项目在预算申报时的绩效目标制定及绩效指标的设定比较简单，针对性不强。项目实施中，针对各个绩效目标对应的项目管理内容和目标要求及保障目标实现的制度措施不够细化。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关建议：根据单位工作性质申报立项依据，做到立项依据充分，有资金管理办法且符合规范。项目资金要做到使用严格执行各项财经纪律，符合规范，无截留、挪用等现象，资金使用对水磨沟区经济社会产生积极效益。合理分配项目资金，做到重点突出，公平公正，资金分配和使用方向与资金管理办法相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结合项目特点，制定符合项目实际的绩效评价指标体系及评分标准，通过数据采集、问卷调查及访谈等形式，对消化2022年暂付款项进行客观评价，最终评分结果为：总分为100分，绩效评级为“优秀”。</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t>完成审计项目数量</w:t>
      </w:r>
      <w:r>
        <w:rPr>
          <w:rStyle w:val="18"/>
          <w:rFonts w:hint="eastAsia" w:ascii="楷体" w:hAnsi="楷体" w:eastAsia="楷体"/>
          <w:b w:val="0"/>
          <w:bCs w:val="0"/>
          <w:spacing w:val="-4"/>
          <w:sz w:val="32"/>
          <w:szCs w:val="32"/>
        </w:rPr>
        <w:tab/>
        <w:t>项目实施的实际产出数与计划产出数的比率。</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成本控制=[（计划成本-实际成本）/计划成本]×100%。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审计工作合规率</w:t>
      </w:r>
      <w:r>
        <w:rPr>
          <w:rStyle w:val="18"/>
          <w:rFonts w:hint="eastAsia" w:ascii="楷体" w:hAnsi="楷体" w:eastAsia="楷体"/>
          <w:b w:val="0"/>
          <w:bCs w:val="0"/>
          <w:spacing w:val="-4"/>
          <w:sz w:val="32"/>
          <w:szCs w:val="32"/>
        </w:rPr>
        <w:tab/>
        <w:t>项目完成的质量达标产出数与实际产出数的比率。</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经费支付及时率</w:t>
      </w:r>
      <w:r>
        <w:rPr>
          <w:rStyle w:val="18"/>
          <w:rFonts w:hint="eastAsia" w:ascii="楷体" w:hAnsi="楷体" w:eastAsia="楷体"/>
          <w:b w:val="0"/>
          <w:bCs w:val="0"/>
          <w:spacing w:val="-4"/>
          <w:sz w:val="32"/>
          <w:szCs w:val="32"/>
        </w:rPr>
        <w:tab/>
        <w:t>项目实际完成时间与计划完成时间的比较。</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有效促进项目顺利完成</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加强政府投资工程项目的审计监督，有效促进项目顺利高效完成。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保障单位工作正常运行</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保障单位工作正常运行。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建设单位满意度</w:t>
      </w:r>
      <w:r>
        <w:rPr>
          <w:rStyle w:val="18"/>
          <w:rFonts w:hint="eastAsia" w:ascii="楷体" w:hAnsi="楷体" w:eastAsia="楷体"/>
          <w:b w:val="0"/>
          <w:bCs w:val="0"/>
          <w:spacing w:val="-4"/>
          <w:sz w:val="32"/>
          <w:szCs w:val="32"/>
        </w:rPr>
        <w:tab/>
        <w:t>建设单位对象对项目实施效果的满意程度。</w:t>
      </w:r>
      <w:r>
        <w:rPr>
          <w:rStyle w:val="18"/>
          <w:rFonts w:hint="eastAsia" w:ascii="楷体" w:hAnsi="楷体" w:eastAsia="楷体"/>
          <w:b w:val="0"/>
          <w:bCs w:val="0"/>
          <w:spacing w:val="-4"/>
          <w:sz w:val="32"/>
          <w:szCs w:val="32"/>
        </w:rPr>
        <w:tab/>
        <w:t>建设单位对象对项目实施效果的满意程度。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临聘人员满意度</w:t>
      </w:r>
      <w:r>
        <w:rPr>
          <w:rStyle w:val="18"/>
          <w:rFonts w:hint="eastAsia" w:ascii="楷体" w:hAnsi="楷体" w:eastAsia="楷体"/>
          <w:b w:val="0"/>
          <w:bCs w:val="0"/>
          <w:spacing w:val="-4"/>
          <w:sz w:val="32"/>
          <w:szCs w:val="32"/>
        </w:rPr>
        <w:tab/>
        <w:t>临聘人员对项目实施效果的满意程度。</w:t>
      </w:r>
      <w:r>
        <w:rPr>
          <w:rStyle w:val="18"/>
          <w:rFonts w:hint="eastAsia" w:ascii="楷体" w:hAnsi="楷体" w:eastAsia="楷体"/>
          <w:b w:val="0"/>
          <w:bCs w:val="0"/>
          <w:spacing w:val="-4"/>
          <w:sz w:val="32"/>
          <w:szCs w:val="32"/>
        </w:rPr>
        <w:tab/>
        <w:t>临聘人员对项目实施效果的满意程度。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·《中华人民共和国审计法》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·《新疆维吾尔自治区国家建设项目审计监督条例》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·《乌鲁木齐市政府投资建设项目审计监督办法》</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2022年暂付款项进行客观评价，最终评分结果为：总分为100分，绩效评级为“优秀”[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完成审计项目数量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审计工作合规率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资金支付及时率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有效促进项目顺利完成</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保障单位工作正常运行</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建设单位满意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临聘人员满意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该项目资金区财政拨付后及时拨付给审计中介单位及临聘人员，在此次评价期间内，有序完成设定目标的部分工作任务：一是有效保障了单位工作正常运行，促进了社会稳定发展；二是有效提高了政府审计公信力；三是加强了政府投资工程项目的审计监督，有效促进了项目顺利高效完成。</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审计法》要求。同时，项目与水磨沟区审计局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国务院关于加强审计工作的意见》《乌鲁木齐市政府投资建设项目审计监督办法》程序申请设立，项目立项符合国家法律法规、行业发展规划和相关政策要求，属于部门履职所需，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完成13个审计项目；保障1名临聘人员工资；临聘人员满意度100%；审计工作合规率100%；经费支付及时率100%；项目预算控制率100%；加强政府投资工程项目的审计监督，有效促进项目顺利高效完成；保障单位工作正常运行；被审计单位满意度100%，可通过数量指标、质量指标、时效指标和成本指标予以量化，并具有确切的评价标准，且指标设定均与目标相关。各项指标均能在现实条件下收集到相关数据进行佐证，通过审计中介公司提供审计报告、向临聘人员按时发放工资，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各科室部门根据年度工作任务，认真调研项目可行性及必要性，仔细核实项目测算依据。在项目预算编制过程中，坚持按照工作的轻重缓急程度进行先后排序，避免资金闲置和沉淀浪费，科学编制预算，有明确标准，资金额度与年度目标一致。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预算资金分配依据充分，资金分配额度合理，资金使用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资金到位率：该项目资金年初预算为64.68万元，财政实际拨付64.84万元，在2022年12月31日到位，资金直接支付到各项目公司。资金到位率为100%，故资金到位率指标得分5分。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预算执行率：该项目资金由财政拨付64.68万元，于2022年12月31日支付给新疆国信工程造价有限公司等8家单位及按时支付临聘人员工资，总共支付64.68万元。预算执行率为100%，故预算执行率得分为5分。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中华人民共和国会计法》《行政单位财务规则》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管理制度健全性：乌鲁木齐市水磨沟区审计局已制定相应的财务和业务管理制度，且制度合法、合规、完整，为项目顺利实施提供重要保障。故管理制度健全性得分为3分。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乌鲁木齐市水磨沟区审计局严格遵守相关法律法规和相关管理规定，项目调整及支出调整手续完备，整体管理合理有序，项目完成后，及时将会计凭证、政府投资审计业务经费明细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完成审计项目”的目标值=10个，2022年度实际完成13个，根据区委工作部署，调增政府投资审计计划，计划编制遵循全面审计、重点突出、科学合理原则，紧扣水磨沟区经济社会发展实际，聚焦财政、民生等重点领域，使审计服务大局的契合性更高。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数量指标“临聘人员”的目标值是1人，2022年度我单位临聘人员1人，人数未发生变化。该指标赋分5分，得分5分。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审计工作合规率：质量指标“审计工作合规率”的目标值=100%，2023年实际完成值为100%，指标完成率100%。该项赋分5分，实际得分5分。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项目预算控制率：成本指标“项目预算控制率”的目标值=100%，2022年度我单位实际完成值为64.68万元，执行64.68万元，该项赋分5分，实际得分5分。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资金支付及时性：时效指标“资金支付及时性”的目标值=100%，2023年度我单位实际完成值为100%。该项赋分10分，实际得分10分。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综上，该部分指标满分30分，得分30分。</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单位工作正常运行、加强政府投资工程项目的审计监督，有效促进项目顺利高效完成”，指标值：有效，实际完成值：达到预期，达成年度指标。本项目的实施立足审计职责定位，积极融入全区大局，紧扣区委、区政府决策部署，聚焦经济监督主责主业，严格依法履行审计监督职责，为服务保障全区经济社会高质量发展做出了积极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14:paraId="57FD82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评价指标“建设单位满意度”，指标值：=100%，实际完成值：100%；“临聘人员满意度”，指标值：=100%，实际完成值：100%。通过设置问卷调查的方式进行考评评价，共计调查样本总量为24个样本，有效调查问卷24份。其中，统计“非常满意”的平均值为95.83%，“满意”的平均值为4.17%。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ascii="楷体" w:hAnsi="楷体" w:eastAsia="楷体"/>
          <w:spacing w:val="-4"/>
          <w:sz w:val="32"/>
          <w:szCs w:val="32"/>
        </w:rPr>
      </w:pP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依据水区政府重点项目规划，每年完成对政府投资项目的审计，并向完成的审计中介支付审计费用，保障了全区投资项目顺利完成。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该项目在预算申报时的绩效目标制定及绩效指标的设定比较简单，针对性不强。项目实施中，针对各个绩效目标对应的项目管理内容和目标要求及保障目标实现的制度措施不够细化。</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（一）根据单位工作性质申报立项依据，做到立项依据充分，有资金管理办法且符合规范。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（二）项目资金要做到使用严格执行各项财经纪律，符合规范，无截留、挪用等现象，资金使用对水磨沟区经济社会产生积极效益。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（三）合理分配项目资金，做到重点突出，公平公正，资金分配和使用方向与资金管理办法相符。</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bookmarkStart w:id="0" w:name="_GoBack"/>
      <w:bookmarkEnd w:id="0"/>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1CE13106">
      <w:pPr>
        <w:spacing w:line="540" w:lineRule="exact"/>
        <w:ind w:firstLine="567"/>
        <w:rPr>
          <w:rStyle w:val="18"/>
          <w:rFonts w:ascii="仿宋" w:hAnsi="仿宋" w:eastAsia="仿宋"/>
          <w:b w:val="0"/>
          <w:spacing w:val="-4"/>
          <w:sz w:val="32"/>
          <w:szCs w:val="32"/>
        </w:rPr>
      </w:pPr>
    </w:p>
    <w:p w14:paraId="06227BCA">
      <w:pPr>
        <w:spacing w:line="540" w:lineRule="exact"/>
        <w:ind w:firstLine="567"/>
        <w:rPr>
          <w:rStyle w:val="18"/>
          <w:rFonts w:ascii="仿宋" w:hAnsi="仿宋" w:eastAsia="仿宋"/>
          <w:b w:val="0"/>
          <w:spacing w:val="-4"/>
          <w:sz w:val="32"/>
          <w:szCs w:val="32"/>
        </w:rPr>
      </w:pPr>
    </w:p>
    <w:p w14:paraId="73F3A83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zZDI3MWUwODM5NjZlOTRkNjk2MzNmZjZmM2JlOT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1F56DE6"/>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10837</Words>
  <Characters>11334</Characters>
  <Lines>4</Lines>
  <Paragraphs>1</Paragraphs>
  <TotalTime>14</TotalTime>
  <ScaleCrop>false</ScaleCrop>
  <LinksUpToDate>false</LinksUpToDate>
  <CharactersWithSpaces>11562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摩诃</cp:lastModifiedBy>
  <cp:lastPrinted>2018-12-31T10:56:00Z</cp:lastPrinted>
  <dcterms:modified xsi:type="dcterms:W3CDTF">2024-09-19T03:07:15Z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