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乌市水磨沟区党史地方志编纂委员会办公室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乌市水磨沟区党史地方志编纂委员会办公室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陈海霞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一、基本情况</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spacing w:val="-4"/>
          <w:sz w:val="28"/>
          <w:szCs w:val="28"/>
        </w:rPr>
      </w:pPr>
      <w:r>
        <w:rPr>
          <w:rStyle w:val="18"/>
          <w:rFonts w:hint="eastAsia" w:ascii="楷体" w:hAnsi="楷体" w:eastAsia="楷体"/>
          <w:spacing w:val="-4"/>
          <w:sz w:val="28"/>
          <w:szCs w:val="28"/>
        </w:rPr>
        <w:t>（一）项目概况</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1. 项目背景、主要内容及实施情况</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该项目实施背景：消化2022年暂付款项主要用于我单位2022年度雇员和临聘人员经费。我单位在编工作人员数量少，1人长期在社区“访惠聚”工作队工作，1人长期抽调区疫情指挥部工作，形成单位人手紧缺情况，经水磨沟区人力资源和社会保障局批准，2022年我单位有雇员2名，临聘人员1名，雇员和临聘人员主要用于补充单位工作人员不足的现状，协助单位在编人员完成各项工作任务。</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经财政局《2023年部门预算非定额说明》明确批示，消化2022年暂付款项项目实施期一年，2023年1月1日至12月31日。项目系2023年预算内资金，共安排资金13.58 万元，为年初预算资金。资金全部到位且全部支付完毕，年中没有对资金进行调增、调减。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项目2023年的主要实施内容：①支付雇员2022年度费用96262.70元;②支付临聘人员2022年度费用39589.31元。</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2023年当年完成情况，实际完成情况为：该项目通过聘用雇员和临聘人员来补充单位工作人员不足的情况，协助单位在编人员完成各项工作任务。2022年度内，聘用雇员2名，每月工资、社保等费用约1.64万元，其中1人3月底辞职，1人5月底辞职，全年用于雇员全部费用为9.62万元（包括支付21年11-12月雇员工资2.82万元）；全年聘用临聘人员1名，每月工资等费用约0.38万元，全年用于临聘人员全部费用为3.96万元。我单位通过严格考勤制度、明确工作职责、及时足额发放工资等方式，提高雇员和临聘人员工作效率及满意度，以缓解我单位人手不够的情况，保障单位工作正常运行，全面完成各项工作任务，持续为水区建设服务。</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资金投入和使用情况</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该项目资金投入情况：经区财政局《关于下达2023年水磨沟区部门预算的通知》（水财发〔2023〕45号）文件批准，项目系2023年本级资金，共安排预算13.58万元，于2023年年初预算批复项目。</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该项目资金使用情况：</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消化2022年暂付款项系2023年预算内资金，共13.58 万元，用于支付我单位雇员和临聘人员费用，其中支付雇员费用9.62万元，支付临聘人员费用3.96万元，全部到位且全部支付完毕，预算执行率100%。</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spacing w:val="-4"/>
          <w:sz w:val="28"/>
          <w:szCs w:val="28"/>
        </w:rPr>
      </w:pPr>
      <w:r>
        <w:rPr>
          <w:rStyle w:val="18"/>
          <w:rFonts w:hint="eastAsia" w:ascii="楷体" w:hAnsi="楷体" w:eastAsia="楷体"/>
          <w:spacing w:val="-4"/>
          <w:sz w:val="28"/>
          <w:szCs w:val="28"/>
        </w:rPr>
        <w:t>（二）项目绩效目标</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以准确、清晰地反映财政资金在使用期所能达到的预期产出和效果。</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该项目为当年一次性项目。</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总体绩效目标：消化2022年暂付款项资金为区史志办实际完成聘用雇员、临聘人员工资社保等费用支出，年内已100%完成。区史志办通过聘用雇员和临聘人员补充单位人员不足的情况，协助单位完成各项工作任务。</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二、绩效评价工作开展情况</w:t>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Style w:val="18"/>
          <w:rFonts w:ascii="楷体" w:hAnsi="楷体" w:eastAsia="楷体"/>
          <w:spacing w:val="-4"/>
          <w:sz w:val="28"/>
          <w:szCs w:val="28"/>
        </w:rPr>
      </w:pPr>
      <w:r>
        <w:rPr>
          <w:rStyle w:val="18"/>
          <w:rFonts w:hint="eastAsia" w:ascii="楷体" w:hAnsi="楷体" w:eastAsia="楷体"/>
          <w:spacing w:val="-4"/>
          <w:sz w:val="28"/>
          <w:szCs w:val="28"/>
        </w:rPr>
        <w:t>（一）绩效评价目的、对象和范围</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1. 绩效评价完整性</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消化2022年暂付款项目，根据项目实际情况设置了绩效目标，设置数量指标“临聘人</w:t>
      </w:r>
      <w:bookmarkStart w:id="0" w:name="_GoBack"/>
      <w:bookmarkEnd w:id="0"/>
      <w:r>
        <w:rPr>
          <w:rStyle w:val="18"/>
          <w:rFonts w:hint="eastAsia" w:ascii="楷体" w:hAnsi="楷体" w:eastAsia="楷体"/>
          <w:b w:val="0"/>
          <w:bCs w:val="0"/>
          <w:spacing w:val="-4"/>
          <w:sz w:val="28"/>
          <w:szCs w:val="28"/>
        </w:rPr>
        <w:t>员工资发放次数=12次”、“临聘人员数量=1人”，质量指标“临聘人员工资发放准确率=100%”，时效指标“临聘人员工资发放及时率=100%”，经济成本指标“临聘人员月工资标准=0.38万元”，社会效益指标“提高临聘人员工作积极性=有效提高”、“阅读推广率≧100%”。通过合理设置具体的绩效目标，使得该项目的目标、范围和要求能够通过绩效评价指标体系完整地体现。</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中涉及内容已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 xml:space="preserve">该项目资金为区史志办实际完成聘用雇员、临聘人员工资社保等费用支出，通过严格考勤纪律、按月将资金拨付给劳务派遣公司、及时发放缴纳临聘人员工资社保等手段，确保资金全部到位且全部支付完毕，年中没有对资金进行调增、调减。 </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评价目的</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 评价对象</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（1）绩效评价的对象：消化2022年暂付款项项目</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 绩效评价范围</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（1）时间范围：2023年1月1日至2023年12月31日。</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（2）项目范围：消化2022年暂付款项项目通过聘用雇员和临聘人员来补充单位工作人员不足的情况，协助单位完成各项工作任务。项目系2023年预算内资金，共安排资金13.58 万元，为年初预算资金。资金全部到位且全部支付完毕，年中没有对资金进行调增、调减。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在该项目执行过程中，我单位通过在日常生活中关心关爱临聘人员，在工作中严格考勤纪律、明确个人分工、及时发放人员工资等多项举措，保障临聘人员生活，提高临聘人员工作积极性，确保项目达到预期目的。目前在此项工作中存在的主要问题有：一是由于单位绩效人员对于绩效项目的整体把握不足，造成绩效管理工作中绩效指标的设置缺乏全面性，对于项目实施整个周期的考核及项目发展方向的指导性不够清晰。二是临聘人员工资标准不随工作时间进行调整，对于长期在岗的临聘人员，不利于调动临聘人员工作积极性。</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结合项目特点，制定符合项目实际的绩效评价指标体系及评分标准，通过数据采集等形式，对2023年消化2022年暂付款项目进行客观评价，最终评分结果为：总分为100分，绩效评级为“优”。</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spacing w:val="-4"/>
          <w:sz w:val="28"/>
          <w:szCs w:val="28"/>
        </w:rPr>
      </w:pPr>
      <w:r>
        <w:rPr>
          <w:rStyle w:val="18"/>
          <w:rFonts w:hint="eastAsia" w:ascii="楷体" w:hAnsi="楷体" w:eastAsia="楷体"/>
          <w:spacing w:val="-4"/>
          <w:sz w:val="28"/>
          <w:szCs w:val="28"/>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1. 评价原则</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（1）科学公正。绩效评价应当运用科学合理的方法，按照规范的程序，对项目绩效进行客观、公正的反映。</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（4）公开透明。绩效评价结果应依法依规公开，并自觉接受社会监督。</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评价指标体系</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绩效评价指标体系作为衡量绩效目标实现程度的考核工具，一般遵循以下原则：</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（1）相关性原则：绩效评价指标应当与绩效目标有直接的联系，能够恰当反映目标的实现程度。</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（2）重要性原则：应当优先使用最具评价对象代表性、最能反映评价要求的核心指标。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（3）可比性原则：对同类评价对象要设定共性的绩效评价指标，以便于评价结果可以相互比较。</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本项目的评价指标体系建立如表2-1所示</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表2-1 项目支出绩效评价指标体系</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一级指标</w:t>
      </w:r>
      <w:r>
        <w:rPr>
          <w:rStyle w:val="18"/>
          <w:rFonts w:hint="eastAsia" w:ascii="楷体" w:hAnsi="楷体" w:eastAsia="楷体"/>
          <w:b w:val="0"/>
          <w:bCs w:val="0"/>
          <w:spacing w:val="-4"/>
          <w:sz w:val="28"/>
          <w:szCs w:val="28"/>
        </w:rPr>
        <w:tab/>
        <w:t>二级指标</w:t>
      </w:r>
      <w:r>
        <w:rPr>
          <w:rStyle w:val="18"/>
          <w:rFonts w:hint="eastAsia" w:ascii="楷体" w:hAnsi="楷体" w:eastAsia="楷体"/>
          <w:b w:val="0"/>
          <w:bCs w:val="0"/>
          <w:spacing w:val="-4"/>
          <w:sz w:val="28"/>
          <w:szCs w:val="28"/>
        </w:rPr>
        <w:tab/>
        <w:t>三级指标</w:t>
      </w:r>
      <w:r>
        <w:rPr>
          <w:rStyle w:val="18"/>
          <w:rFonts w:hint="eastAsia" w:ascii="楷体" w:hAnsi="楷体" w:eastAsia="楷体"/>
          <w:b w:val="0"/>
          <w:bCs w:val="0"/>
          <w:spacing w:val="-4"/>
          <w:sz w:val="28"/>
          <w:szCs w:val="28"/>
        </w:rPr>
        <w:tab/>
        <w:t>指标解释</w:t>
      </w:r>
      <w:r>
        <w:rPr>
          <w:rStyle w:val="18"/>
          <w:rFonts w:hint="eastAsia" w:ascii="楷体" w:hAnsi="楷体" w:eastAsia="楷体"/>
          <w:b w:val="0"/>
          <w:bCs w:val="0"/>
          <w:spacing w:val="-4"/>
          <w:sz w:val="28"/>
          <w:szCs w:val="28"/>
        </w:rPr>
        <w:tab/>
        <w:t>指标说明</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决策</w:t>
      </w:r>
      <w:r>
        <w:rPr>
          <w:rStyle w:val="18"/>
          <w:rFonts w:hint="eastAsia" w:ascii="楷体" w:hAnsi="楷体" w:eastAsia="楷体"/>
          <w:b w:val="0"/>
          <w:bCs w:val="0"/>
          <w:spacing w:val="-4"/>
          <w:sz w:val="28"/>
          <w:szCs w:val="28"/>
        </w:rPr>
        <w:tab/>
        <w:t>项目立项</w:t>
      </w:r>
      <w:r>
        <w:rPr>
          <w:rStyle w:val="18"/>
          <w:rFonts w:hint="eastAsia" w:ascii="楷体" w:hAnsi="楷体" w:eastAsia="楷体"/>
          <w:b w:val="0"/>
          <w:bCs w:val="0"/>
          <w:spacing w:val="-4"/>
          <w:sz w:val="28"/>
          <w:szCs w:val="28"/>
        </w:rPr>
        <w:tab/>
        <w:t>立项依据</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充分性</w:t>
      </w:r>
      <w:r>
        <w:rPr>
          <w:rStyle w:val="18"/>
          <w:rFonts w:hint="eastAsia" w:ascii="楷体" w:hAnsi="楷体" w:eastAsia="楷体"/>
          <w:b w:val="0"/>
          <w:bCs w:val="0"/>
          <w:spacing w:val="-4"/>
          <w:sz w:val="28"/>
          <w:szCs w:val="28"/>
        </w:rPr>
        <w:tab/>
        <w:t>项目立项是否符合法律法规、相关政策、发展规划以及部门职责，用以反映和考核项目立项依据情况。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①项目立项是否符合国家法律法规、国民经济发展规划和相关政策；</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②项目立项是否符合行业发展规划和政策要求；</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③项目立项是否与部门职责范围相符，属于部门履职所需；</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④项目是否属于公共财政支持范围，是否符合中央、地方事权支出责任划分原则；</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⑤项目是否与相关部门同类项目或部门内部相关项目重复。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立项程序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规范性</w:t>
      </w:r>
      <w:r>
        <w:rPr>
          <w:rStyle w:val="18"/>
          <w:rFonts w:hint="eastAsia" w:ascii="楷体" w:hAnsi="楷体" w:eastAsia="楷体"/>
          <w:b w:val="0"/>
          <w:bCs w:val="0"/>
          <w:spacing w:val="-4"/>
          <w:sz w:val="28"/>
          <w:szCs w:val="28"/>
        </w:rPr>
        <w:tab/>
        <w:t>项目申请、设立过程是否符合相关要求，用以反映和考核项目立项的规范情况。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①项目是否按照规定的程序申请设立；</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②审批文件、材料是否符合相关要求；</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③事前是否已经过必要的可行性研究、专家论证、风险评估、绩效评估、集体决策。</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绩效目标</w:t>
      </w:r>
      <w:r>
        <w:rPr>
          <w:rStyle w:val="18"/>
          <w:rFonts w:hint="eastAsia" w:ascii="楷体" w:hAnsi="楷体" w:eastAsia="楷体"/>
          <w:b w:val="0"/>
          <w:bCs w:val="0"/>
          <w:spacing w:val="-4"/>
          <w:sz w:val="28"/>
          <w:szCs w:val="28"/>
        </w:rPr>
        <w:tab/>
        <w:t>绩效目标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合理性</w:t>
      </w:r>
      <w:r>
        <w:rPr>
          <w:rStyle w:val="18"/>
          <w:rFonts w:hint="eastAsia" w:ascii="楷体" w:hAnsi="楷体" w:eastAsia="楷体"/>
          <w:b w:val="0"/>
          <w:bCs w:val="0"/>
          <w:spacing w:val="-4"/>
          <w:sz w:val="28"/>
          <w:szCs w:val="28"/>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（如未设定预算绩效目标，也可考核其他工作任务目标）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①项目是否有绩效目标；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②项目绩效目标与实际工作内容是否具有相关性；</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③项目预期产出效益和效果是否符合正常的业绩水平；</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④是否与预算确定的项目投资额或资金量相匹配。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决策</w:t>
      </w:r>
      <w:r>
        <w:rPr>
          <w:rStyle w:val="18"/>
          <w:rFonts w:hint="eastAsia" w:ascii="楷体" w:hAnsi="楷体" w:eastAsia="楷体"/>
          <w:b w:val="0"/>
          <w:bCs w:val="0"/>
          <w:spacing w:val="-4"/>
          <w:sz w:val="28"/>
          <w:szCs w:val="28"/>
        </w:rPr>
        <w:tab/>
        <w:t>绩效目标</w:t>
      </w:r>
      <w:r>
        <w:rPr>
          <w:rStyle w:val="18"/>
          <w:rFonts w:hint="eastAsia" w:ascii="楷体" w:hAnsi="楷体" w:eastAsia="楷体"/>
          <w:b w:val="0"/>
          <w:bCs w:val="0"/>
          <w:spacing w:val="-4"/>
          <w:sz w:val="28"/>
          <w:szCs w:val="28"/>
        </w:rPr>
        <w:tab/>
        <w:t>绩效指标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明确性</w:t>
      </w:r>
      <w:r>
        <w:rPr>
          <w:rStyle w:val="18"/>
          <w:rFonts w:hint="eastAsia" w:ascii="楷体" w:hAnsi="楷体" w:eastAsia="楷体"/>
          <w:b w:val="0"/>
          <w:bCs w:val="0"/>
          <w:spacing w:val="-4"/>
          <w:sz w:val="28"/>
          <w:szCs w:val="28"/>
        </w:rPr>
        <w:tab/>
        <w:t>依据绩效目标设定的绩效指标是否清晰、细化、可衡量等，用以反映和考核项目绩效目标的明细化情况。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①是否将项目绩效目标细化分解为具体的绩效指标；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②是否通过清晰、可衡量的指标值予以体现；</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③是否与项目目标任务数或计划数相对应。</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资金投入</w:t>
      </w:r>
      <w:r>
        <w:rPr>
          <w:rStyle w:val="18"/>
          <w:rFonts w:hint="eastAsia" w:ascii="楷体" w:hAnsi="楷体" w:eastAsia="楷体"/>
          <w:b w:val="0"/>
          <w:bCs w:val="0"/>
          <w:spacing w:val="-4"/>
          <w:sz w:val="28"/>
          <w:szCs w:val="28"/>
        </w:rPr>
        <w:tab/>
        <w:t>预算编制</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科学性</w:t>
      </w:r>
      <w:r>
        <w:rPr>
          <w:rStyle w:val="18"/>
          <w:rFonts w:hint="eastAsia" w:ascii="楷体" w:hAnsi="楷体" w:eastAsia="楷体"/>
          <w:b w:val="0"/>
          <w:bCs w:val="0"/>
          <w:spacing w:val="-4"/>
          <w:sz w:val="28"/>
          <w:szCs w:val="28"/>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①预算编制是否经过科学论证；</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②预算内容与项目内容是否匹配；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③预算额度测算依据是否充分，是否按照标准编制；</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④预算确定的项目投资额或资金量是否与工作任务相匹配。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资金分配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合理性</w:t>
      </w:r>
      <w:r>
        <w:rPr>
          <w:rStyle w:val="18"/>
          <w:rFonts w:hint="eastAsia" w:ascii="楷体" w:hAnsi="楷体" w:eastAsia="楷体"/>
          <w:b w:val="0"/>
          <w:bCs w:val="0"/>
          <w:spacing w:val="-4"/>
          <w:sz w:val="28"/>
          <w:szCs w:val="28"/>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①预算资金分配依据是否充分；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②资金分配额度是否合理，与项目单位或地方实际是否相适应。</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过程</w:t>
      </w:r>
      <w:r>
        <w:rPr>
          <w:rStyle w:val="18"/>
          <w:rFonts w:hint="eastAsia" w:ascii="楷体" w:hAnsi="楷体" w:eastAsia="楷体"/>
          <w:b w:val="0"/>
          <w:bCs w:val="0"/>
          <w:spacing w:val="-4"/>
          <w:sz w:val="28"/>
          <w:szCs w:val="28"/>
        </w:rPr>
        <w:tab/>
        <w:t>资金管理</w:t>
      </w:r>
      <w:r>
        <w:rPr>
          <w:rStyle w:val="18"/>
          <w:rFonts w:hint="eastAsia" w:ascii="楷体" w:hAnsi="楷体" w:eastAsia="楷体"/>
          <w:b w:val="0"/>
          <w:bCs w:val="0"/>
          <w:spacing w:val="-4"/>
          <w:sz w:val="28"/>
          <w:szCs w:val="28"/>
        </w:rPr>
        <w:tab/>
        <w:t>资金到位率</w:t>
      </w:r>
      <w:r>
        <w:rPr>
          <w:rStyle w:val="18"/>
          <w:rFonts w:hint="eastAsia" w:ascii="楷体" w:hAnsi="楷体" w:eastAsia="楷体"/>
          <w:b w:val="0"/>
          <w:bCs w:val="0"/>
          <w:spacing w:val="-4"/>
          <w:sz w:val="28"/>
          <w:szCs w:val="28"/>
        </w:rPr>
        <w:tab/>
        <w:t>实际到位资金与预算资金的比率，用以反映和考核资金落实情况对项目实施的总体保障程度。</w:t>
      </w:r>
      <w:r>
        <w:rPr>
          <w:rStyle w:val="18"/>
          <w:rFonts w:hint="eastAsia" w:ascii="楷体" w:hAnsi="楷体" w:eastAsia="楷体"/>
          <w:b w:val="0"/>
          <w:bCs w:val="0"/>
          <w:spacing w:val="-4"/>
          <w:sz w:val="28"/>
          <w:szCs w:val="28"/>
        </w:rPr>
        <w:tab/>
        <w:t>资金到位率=（实际到位资金/预算资金）×100%。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实际到位资金：一定时期（本年度或项目期）内落实到具体项目的资金。</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预算资金：一定时期（本年度或项目期）内预算安排到具体项目的资金。</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预算执行率</w:t>
      </w:r>
      <w:r>
        <w:rPr>
          <w:rStyle w:val="18"/>
          <w:rFonts w:hint="eastAsia" w:ascii="楷体" w:hAnsi="楷体" w:eastAsia="楷体"/>
          <w:b w:val="0"/>
          <w:bCs w:val="0"/>
          <w:spacing w:val="-4"/>
          <w:sz w:val="28"/>
          <w:szCs w:val="28"/>
        </w:rPr>
        <w:tab/>
        <w:t>项目预算资金是否按照计划执行，用以反映或考核项目预算执行情况。</w:t>
      </w:r>
      <w:r>
        <w:rPr>
          <w:rStyle w:val="18"/>
          <w:rFonts w:hint="eastAsia" w:ascii="楷体" w:hAnsi="楷体" w:eastAsia="楷体"/>
          <w:b w:val="0"/>
          <w:bCs w:val="0"/>
          <w:spacing w:val="-4"/>
          <w:sz w:val="28"/>
          <w:szCs w:val="28"/>
        </w:rPr>
        <w:tab/>
        <w:t>预算执行率=（实际支出资金/实际到位资金）×100%。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实际支出资金：一定时期（本年度或项目期）内项目实际拨付的资金。</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过程</w:t>
      </w:r>
      <w:r>
        <w:rPr>
          <w:rStyle w:val="18"/>
          <w:rFonts w:hint="eastAsia" w:ascii="楷体" w:hAnsi="楷体" w:eastAsia="楷体"/>
          <w:b w:val="0"/>
          <w:bCs w:val="0"/>
          <w:spacing w:val="-4"/>
          <w:sz w:val="28"/>
          <w:szCs w:val="28"/>
        </w:rPr>
        <w:tab/>
        <w:t>资金管理</w:t>
      </w:r>
      <w:r>
        <w:rPr>
          <w:rStyle w:val="18"/>
          <w:rFonts w:hint="eastAsia" w:ascii="楷体" w:hAnsi="楷体" w:eastAsia="楷体"/>
          <w:b w:val="0"/>
          <w:bCs w:val="0"/>
          <w:spacing w:val="-4"/>
          <w:sz w:val="28"/>
          <w:szCs w:val="28"/>
        </w:rPr>
        <w:tab/>
        <w:t>资金使用</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合规性</w:t>
      </w:r>
      <w:r>
        <w:rPr>
          <w:rStyle w:val="18"/>
          <w:rFonts w:hint="eastAsia" w:ascii="楷体" w:hAnsi="楷体" w:eastAsia="楷体"/>
          <w:b w:val="0"/>
          <w:bCs w:val="0"/>
          <w:spacing w:val="-4"/>
          <w:sz w:val="28"/>
          <w:szCs w:val="28"/>
        </w:rPr>
        <w:tab/>
        <w:t>项目资金使用是否符合相关的财务管理制度规定，用以反映和考核项目资金的规范运行情况。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①是否符合国家财经法规和财务管理制度以及有关专项资金管理办法的规定；</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②资金的拨付是否有完整的审批程序和手续；</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③是否符合项目预算批复或合同规定的用途；</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④是否存在截留、挤占、挪用、虚列支出等情况。</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组织实施</w:t>
      </w:r>
      <w:r>
        <w:rPr>
          <w:rStyle w:val="18"/>
          <w:rFonts w:hint="eastAsia" w:ascii="楷体" w:hAnsi="楷体" w:eastAsia="楷体"/>
          <w:b w:val="0"/>
          <w:bCs w:val="0"/>
          <w:spacing w:val="-4"/>
          <w:sz w:val="28"/>
          <w:szCs w:val="28"/>
        </w:rPr>
        <w:tab/>
        <w:t>管理制度</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健全性</w:t>
      </w:r>
      <w:r>
        <w:rPr>
          <w:rStyle w:val="18"/>
          <w:rFonts w:hint="eastAsia" w:ascii="楷体" w:hAnsi="楷体" w:eastAsia="楷体"/>
          <w:b w:val="0"/>
          <w:bCs w:val="0"/>
          <w:spacing w:val="-4"/>
          <w:sz w:val="28"/>
          <w:szCs w:val="28"/>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①是否已制定或具有相应的财务和业务管理制度；</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②财务和业务管理制度是否合法、合规、完整。</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制度执行</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有效性</w:t>
      </w:r>
      <w:r>
        <w:rPr>
          <w:rStyle w:val="18"/>
          <w:rFonts w:hint="eastAsia" w:ascii="楷体" w:hAnsi="楷体" w:eastAsia="楷体"/>
          <w:b w:val="0"/>
          <w:bCs w:val="0"/>
          <w:spacing w:val="-4"/>
          <w:sz w:val="28"/>
          <w:szCs w:val="28"/>
        </w:rPr>
        <w:tab/>
        <w:t>项目实施是否符合相关管理规定，用以反映和考核相关管理制度的有效执行情况。</w:t>
      </w:r>
      <w:r>
        <w:rPr>
          <w:rStyle w:val="18"/>
          <w:rFonts w:hint="eastAsia" w:ascii="楷体" w:hAnsi="楷体" w:eastAsia="楷体"/>
          <w:b w:val="0"/>
          <w:bCs w:val="0"/>
          <w:spacing w:val="-4"/>
          <w:sz w:val="28"/>
          <w:szCs w:val="28"/>
        </w:rPr>
        <w:tab/>
        <w:t>评价要点：</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①是否遵守相关法律法规和相关管理规定；</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②项目调整及支出调整手续是否完备；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③项目合同书、验收报告、技术鉴定等资料是否齐全并及时归档；</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④项目实施的人员条件、场地设备、信息支撑等是否落实到位。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产出</w:t>
      </w:r>
      <w:r>
        <w:rPr>
          <w:rStyle w:val="18"/>
          <w:rFonts w:hint="eastAsia" w:ascii="楷体" w:hAnsi="楷体" w:eastAsia="楷体"/>
          <w:b w:val="0"/>
          <w:bCs w:val="0"/>
          <w:spacing w:val="-4"/>
          <w:sz w:val="28"/>
          <w:szCs w:val="28"/>
        </w:rPr>
        <w:tab/>
        <w:t>产出数量</w:t>
      </w:r>
      <w:r>
        <w:rPr>
          <w:rStyle w:val="18"/>
          <w:rFonts w:hint="eastAsia" w:ascii="楷体" w:hAnsi="楷体" w:eastAsia="楷体"/>
          <w:b w:val="0"/>
          <w:bCs w:val="0"/>
          <w:spacing w:val="-4"/>
          <w:sz w:val="28"/>
          <w:szCs w:val="28"/>
        </w:rPr>
        <w:tab/>
        <w:t>临聘人员工资发放次数</w:t>
      </w:r>
      <w:r>
        <w:rPr>
          <w:rStyle w:val="18"/>
          <w:rFonts w:hint="eastAsia" w:ascii="楷体" w:hAnsi="楷体" w:eastAsia="楷体"/>
          <w:b w:val="0"/>
          <w:bCs w:val="0"/>
          <w:spacing w:val="-4"/>
          <w:sz w:val="28"/>
          <w:szCs w:val="28"/>
        </w:rPr>
        <w:tab/>
        <w:t>项目实施的实际人员数量以及工资发放次数，用以反映和考核项目产出具体数量实现程度。</w:t>
      </w:r>
      <w:r>
        <w:rPr>
          <w:rStyle w:val="18"/>
          <w:rFonts w:hint="eastAsia" w:ascii="楷体" w:hAnsi="楷体" w:eastAsia="楷体"/>
          <w:b w:val="0"/>
          <w:bCs w:val="0"/>
          <w:spacing w:val="-4"/>
          <w:sz w:val="28"/>
          <w:szCs w:val="28"/>
        </w:rPr>
        <w:tab/>
        <w:t>临聘人员工资发放次数：本年度内项目实际执行数量。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临聘人员数量：项目绩效目标本年度内实际聘用人数。</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临聘人员数量</w:t>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产出质量</w:t>
      </w:r>
      <w:r>
        <w:rPr>
          <w:rStyle w:val="18"/>
          <w:rFonts w:hint="eastAsia" w:ascii="楷体" w:hAnsi="楷体" w:eastAsia="楷体"/>
          <w:b w:val="0"/>
          <w:bCs w:val="0"/>
          <w:spacing w:val="-4"/>
          <w:sz w:val="28"/>
          <w:szCs w:val="28"/>
        </w:rPr>
        <w:tab/>
        <w:t>临聘人员工资发放准确率</w:t>
      </w:r>
      <w:r>
        <w:rPr>
          <w:rStyle w:val="18"/>
          <w:rFonts w:hint="eastAsia" w:ascii="楷体" w:hAnsi="楷体" w:eastAsia="楷体"/>
          <w:b w:val="0"/>
          <w:bCs w:val="0"/>
          <w:spacing w:val="-4"/>
          <w:sz w:val="28"/>
          <w:szCs w:val="28"/>
        </w:rPr>
        <w:tab/>
        <w:t>项目实施质量目标的实现程度。</w:t>
      </w:r>
      <w:r>
        <w:rPr>
          <w:rStyle w:val="18"/>
          <w:rFonts w:hint="eastAsia" w:ascii="楷体" w:hAnsi="楷体" w:eastAsia="楷体"/>
          <w:b w:val="0"/>
          <w:bCs w:val="0"/>
          <w:spacing w:val="-4"/>
          <w:sz w:val="28"/>
          <w:szCs w:val="28"/>
        </w:rPr>
        <w:tab/>
        <w:t xml:space="preserve">项目实施实际完成既定工作任务所达到的质量标准情况。既定工作任务是指项目实施单位设立绩效目标时依据计划标准而设定的绩效指标值。 </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产出时效</w:t>
      </w:r>
      <w:r>
        <w:rPr>
          <w:rStyle w:val="18"/>
          <w:rFonts w:hint="eastAsia" w:ascii="楷体" w:hAnsi="楷体" w:eastAsia="楷体"/>
          <w:b w:val="0"/>
          <w:bCs w:val="0"/>
          <w:spacing w:val="-4"/>
          <w:sz w:val="28"/>
          <w:szCs w:val="28"/>
        </w:rPr>
        <w:tab/>
        <w:t>临聘人员工资发放及时率</w:t>
      </w:r>
      <w:r>
        <w:rPr>
          <w:rStyle w:val="18"/>
          <w:rFonts w:hint="eastAsia" w:ascii="楷体" w:hAnsi="楷体" w:eastAsia="楷体"/>
          <w:b w:val="0"/>
          <w:bCs w:val="0"/>
          <w:spacing w:val="-4"/>
          <w:sz w:val="28"/>
          <w:szCs w:val="28"/>
        </w:rPr>
        <w:tab/>
        <w:t>项目实施过程中资金落实到位情况。</w:t>
      </w:r>
      <w:r>
        <w:rPr>
          <w:rStyle w:val="18"/>
          <w:rFonts w:hint="eastAsia" w:ascii="楷体" w:hAnsi="楷体" w:eastAsia="楷体"/>
          <w:b w:val="0"/>
          <w:bCs w:val="0"/>
          <w:spacing w:val="-4"/>
          <w:sz w:val="28"/>
          <w:szCs w:val="28"/>
        </w:rPr>
        <w:tab/>
        <w:t>项目实施过程中，按照项目实施进度及时保障资金落实到位。</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产出成本</w:t>
      </w:r>
      <w:r>
        <w:rPr>
          <w:rStyle w:val="18"/>
          <w:rFonts w:hint="eastAsia" w:ascii="楷体" w:hAnsi="楷体" w:eastAsia="楷体"/>
          <w:b w:val="0"/>
          <w:bCs w:val="0"/>
          <w:spacing w:val="-4"/>
          <w:sz w:val="28"/>
          <w:szCs w:val="28"/>
        </w:rPr>
        <w:tab/>
        <w:t>临聘人员月工资标准</w:t>
      </w:r>
      <w:r>
        <w:rPr>
          <w:rStyle w:val="18"/>
          <w:rFonts w:hint="eastAsia" w:ascii="楷体" w:hAnsi="楷体" w:eastAsia="楷体"/>
          <w:b w:val="0"/>
          <w:bCs w:val="0"/>
          <w:spacing w:val="-4"/>
          <w:sz w:val="28"/>
          <w:szCs w:val="28"/>
        </w:rPr>
        <w:tab/>
        <w:t>项目实施过程中每月实际成本。</w:t>
      </w:r>
      <w:r>
        <w:rPr>
          <w:rStyle w:val="18"/>
          <w:rFonts w:hint="eastAsia" w:ascii="楷体" w:hAnsi="楷体" w:eastAsia="楷体"/>
          <w:b w:val="0"/>
          <w:bCs w:val="0"/>
          <w:spacing w:val="-4"/>
          <w:sz w:val="28"/>
          <w:szCs w:val="28"/>
        </w:rPr>
        <w:tab/>
        <w:t>按照区人社局规定，按照标准发放聘用人员工资情况。</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效益</w:t>
      </w:r>
      <w:r>
        <w:rPr>
          <w:rStyle w:val="18"/>
          <w:rFonts w:hint="eastAsia" w:ascii="楷体" w:hAnsi="楷体" w:eastAsia="楷体"/>
          <w:b w:val="0"/>
          <w:bCs w:val="0"/>
          <w:spacing w:val="-4"/>
          <w:sz w:val="28"/>
          <w:szCs w:val="28"/>
        </w:rPr>
        <w:tab/>
        <w:t>社会效益指标</w:t>
      </w:r>
      <w:r>
        <w:rPr>
          <w:rStyle w:val="18"/>
          <w:rFonts w:hint="eastAsia" w:ascii="楷体" w:hAnsi="楷体" w:eastAsia="楷体"/>
          <w:b w:val="0"/>
          <w:bCs w:val="0"/>
          <w:spacing w:val="-4"/>
          <w:sz w:val="28"/>
          <w:szCs w:val="28"/>
        </w:rPr>
        <w:tab/>
        <w:t>提高临聘人员工作积极性</w:t>
      </w:r>
      <w:r>
        <w:rPr>
          <w:rStyle w:val="18"/>
          <w:rFonts w:hint="eastAsia" w:ascii="楷体" w:hAnsi="楷体" w:eastAsia="楷体"/>
          <w:b w:val="0"/>
          <w:bCs w:val="0"/>
          <w:spacing w:val="-4"/>
          <w:sz w:val="28"/>
          <w:szCs w:val="28"/>
        </w:rPr>
        <w:tab/>
        <w:t>项目实施所产生的效益。</w:t>
      </w:r>
      <w:r>
        <w:rPr>
          <w:rStyle w:val="18"/>
          <w:rFonts w:hint="eastAsia" w:ascii="楷体" w:hAnsi="楷体" w:eastAsia="楷体"/>
          <w:b w:val="0"/>
          <w:bCs w:val="0"/>
          <w:spacing w:val="-4"/>
          <w:sz w:val="28"/>
          <w:szCs w:val="28"/>
        </w:rPr>
        <w:tab/>
        <w:t>项目实施所产生的社会效益。</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社会效益指标</w:t>
      </w:r>
      <w:r>
        <w:rPr>
          <w:rStyle w:val="18"/>
          <w:rFonts w:hint="eastAsia" w:ascii="楷体" w:hAnsi="楷体" w:eastAsia="楷体"/>
          <w:b w:val="0"/>
          <w:bCs w:val="0"/>
          <w:spacing w:val="-4"/>
          <w:sz w:val="28"/>
          <w:szCs w:val="28"/>
        </w:rPr>
        <w:tab/>
        <w:t>阅读推广率</w:t>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 xml:space="preserve">项目实施对提高年鉴书籍推广率所产生的社会效益。 </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3. 评价方法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（1）成本效益分析法。是指将投入与产出、效益进行关联性分析的方法。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（2）比较法。是指将实施情况与绩效目标、历史情况、不同部门和地区同类支出情况进行比较的方法。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（3）因素分析法。是指综合分析影响绩效目标实现、实施效果的内外部因素的方法。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（4）最低成本法。是指在绩效目标确定的前提下，成本最小者为优的方法。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（5）公众评判法。是指通过专家评估、公众问卷及抽样调查等方式进行评判的方法。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（6）标杆管理法。是指以国内外同行业中较高的绩效水平为标杆进行评判的方法。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（7）其他评价方法。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 评价标准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绩效评价标准主要包括计划标准、行业标准、历史标准等，用于对绩效指标完成情况进行比较。</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（1）计划标准。指以预先制定的目标、计划、预算、定额等作为评价标准。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（2）行业标准。指参照国家公布的行业指标数据制定的评价标准。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在上述评价标准的基础上，本次评价依据以下文件为重要指导和准绳：</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·《中共中央国务院关于全面实施预算绩效管理的意见》（中发〔2018〕34号）</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·《关于印发&lt;乌鲁木齐市本级部门预算绩效目标管理暂行办法&gt;的通知》（乌财预〔2018〕56号）</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·《关于做好2019年部门预算项目支出绩效目标管理有关事宜的通知》（乌财预〔2018〕76号）</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·《项目支出绩效评价管理办法》（财预〔2020〕10号）</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·《新疆维吾尔自治区地方志、年鉴编纂管理办法》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·《自治区党委党史和文献研究院工作规划（2023—2027年）》</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·《新疆维吾尔自治区地方志事业“十四五”发展规划》</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·《中共水磨沟区委办公室 水磨沟区人民政府办公室印发〈关于规范水磨沟区机关事业单位临时聘用人员管理的工作方案〉的通知》（水党办发〔2021〕73号）</w:t>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Style w:val="18"/>
          <w:rFonts w:ascii="楷体" w:hAnsi="楷体" w:eastAsia="楷体"/>
          <w:spacing w:val="-4"/>
          <w:sz w:val="28"/>
          <w:szCs w:val="28"/>
        </w:rPr>
      </w:pPr>
      <w:r>
        <w:rPr>
          <w:rStyle w:val="18"/>
          <w:rFonts w:hint="eastAsia" w:ascii="楷体" w:hAnsi="楷体" w:eastAsia="楷体"/>
          <w:spacing w:val="-4"/>
          <w:sz w:val="28"/>
          <w:szCs w:val="28"/>
        </w:rPr>
        <w:t>（三）绩效评价工作过程</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三、综合评价情况及评价结论</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（一）评价结论</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消化2022年暂付款项，我单位结合项目特点，制定符合项目实际的绩效评价指标体系及评分标准，通过数据采集、工作总结等形式，对2023年消化2022年暂付款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消化2022年暂付款项各部分权重和绩效分值如表3-1所示：</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表3-1 项目各部分权重和绩效分值</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一级指标</w:t>
      </w:r>
      <w:r>
        <w:rPr>
          <w:rStyle w:val="18"/>
          <w:rFonts w:hint="eastAsia" w:ascii="楷体" w:hAnsi="楷体" w:eastAsia="楷体"/>
          <w:b w:val="0"/>
          <w:bCs w:val="0"/>
          <w:spacing w:val="-4"/>
          <w:sz w:val="28"/>
          <w:szCs w:val="28"/>
        </w:rPr>
        <w:tab/>
        <w:t>二级指标</w:t>
      </w:r>
      <w:r>
        <w:rPr>
          <w:rStyle w:val="18"/>
          <w:rFonts w:hint="eastAsia" w:ascii="楷体" w:hAnsi="楷体" w:eastAsia="楷体"/>
          <w:b w:val="0"/>
          <w:bCs w:val="0"/>
          <w:spacing w:val="-4"/>
          <w:sz w:val="28"/>
          <w:szCs w:val="28"/>
        </w:rPr>
        <w:tab/>
        <w:t>三级指标</w:t>
      </w:r>
      <w:r>
        <w:rPr>
          <w:rStyle w:val="18"/>
          <w:rFonts w:hint="eastAsia" w:ascii="楷体" w:hAnsi="楷体" w:eastAsia="楷体"/>
          <w:b w:val="0"/>
          <w:bCs w:val="0"/>
          <w:spacing w:val="-4"/>
          <w:sz w:val="28"/>
          <w:szCs w:val="28"/>
        </w:rPr>
        <w:tab/>
        <w:t>分值</w:t>
      </w:r>
      <w:r>
        <w:rPr>
          <w:rStyle w:val="18"/>
          <w:rFonts w:hint="eastAsia" w:ascii="楷体" w:hAnsi="楷体" w:eastAsia="楷体"/>
          <w:b w:val="0"/>
          <w:bCs w:val="0"/>
          <w:spacing w:val="-4"/>
          <w:sz w:val="28"/>
          <w:szCs w:val="28"/>
        </w:rPr>
        <w:tab/>
        <w:t>得分</w:t>
      </w:r>
      <w:r>
        <w:rPr>
          <w:rStyle w:val="18"/>
          <w:rFonts w:hint="eastAsia" w:ascii="楷体" w:hAnsi="楷体" w:eastAsia="楷体"/>
          <w:b w:val="0"/>
          <w:bCs w:val="0"/>
          <w:spacing w:val="-4"/>
          <w:sz w:val="28"/>
          <w:szCs w:val="28"/>
        </w:rPr>
        <w:tab/>
        <w:t>得分率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决策</w:t>
      </w:r>
      <w:r>
        <w:rPr>
          <w:rStyle w:val="18"/>
          <w:rFonts w:hint="eastAsia" w:ascii="楷体" w:hAnsi="楷体" w:eastAsia="楷体"/>
          <w:b w:val="0"/>
          <w:bCs w:val="0"/>
          <w:spacing w:val="-4"/>
          <w:sz w:val="28"/>
          <w:szCs w:val="28"/>
        </w:rPr>
        <w:tab/>
        <w:t>项目立项</w:t>
      </w:r>
      <w:r>
        <w:rPr>
          <w:rStyle w:val="18"/>
          <w:rFonts w:hint="eastAsia" w:ascii="楷体" w:hAnsi="楷体" w:eastAsia="楷体"/>
          <w:b w:val="0"/>
          <w:bCs w:val="0"/>
          <w:spacing w:val="-4"/>
          <w:sz w:val="28"/>
          <w:szCs w:val="28"/>
        </w:rPr>
        <w:tab/>
        <w:t>立项依据充分性</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立项程序规范性</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绩效目标</w:t>
      </w:r>
      <w:r>
        <w:rPr>
          <w:rStyle w:val="18"/>
          <w:rFonts w:hint="eastAsia" w:ascii="楷体" w:hAnsi="楷体" w:eastAsia="楷体"/>
          <w:b w:val="0"/>
          <w:bCs w:val="0"/>
          <w:spacing w:val="-4"/>
          <w:sz w:val="28"/>
          <w:szCs w:val="28"/>
        </w:rPr>
        <w:tab/>
        <w:t>绩效目标合理性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绩效指标明确性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资金投入</w:t>
      </w:r>
      <w:r>
        <w:rPr>
          <w:rStyle w:val="18"/>
          <w:rFonts w:hint="eastAsia" w:ascii="楷体" w:hAnsi="楷体" w:eastAsia="楷体"/>
          <w:b w:val="0"/>
          <w:bCs w:val="0"/>
          <w:spacing w:val="-4"/>
          <w:sz w:val="28"/>
          <w:szCs w:val="28"/>
        </w:rPr>
        <w:tab/>
        <w:t>预算编制科学性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资金分配合理性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过程</w:t>
      </w:r>
      <w:r>
        <w:rPr>
          <w:rStyle w:val="18"/>
          <w:rFonts w:hint="eastAsia" w:ascii="楷体" w:hAnsi="楷体" w:eastAsia="楷体"/>
          <w:b w:val="0"/>
          <w:bCs w:val="0"/>
          <w:spacing w:val="-4"/>
          <w:sz w:val="28"/>
          <w:szCs w:val="28"/>
        </w:rPr>
        <w:tab/>
        <w:t>资金管理</w:t>
      </w:r>
      <w:r>
        <w:rPr>
          <w:rStyle w:val="18"/>
          <w:rFonts w:hint="eastAsia" w:ascii="楷体" w:hAnsi="楷体" w:eastAsia="楷体"/>
          <w:b w:val="0"/>
          <w:bCs w:val="0"/>
          <w:spacing w:val="-4"/>
          <w:sz w:val="28"/>
          <w:szCs w:val="28"/>
        </w:rPr>
        <w:tab/>
        <w:t>资金到位率</w:t>
      </w:r>
      <w:r>
        <w:rPr>
          <w:rStyle w:val="18"/>
          <w:rFonts w:hint="eastAsia" w:ascii="楷体" w:hAnsi="楷体" w:eastAsia="楷体"/>
          <w:b w:val="0"/>
          <w:bCs w:val="0"/>
          <w:spacing w:val="-4"/>
          <w:sz w:val="28"/>
          <w:szCs w:val="28"/>
        </w:rPr>
        <w:tab/>
        <w:t>5</w:t>
      </w:r>
      <w:r>
        <w:rPr>
          <w:rStyle w:val="18"/>
          <w:rFonts w:hint="eastAsia" w:ascii="楷体" w:hAnsi="楷体" w:eastAsia="楷体"/>
          <w:b w:val="0"/>
          <w:bCs w:val="0"/>
          <w:spacing w:val="-4"/>
          <w:sz w:val="28"/>
          <w:szCs w:val="28"/>
        </w:rPr>
        <w:tab/>
        <w:t>5</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预算执行率</w:t>
      </w:r>
      <w:r>
        <w:rPr>
          <w:rStyle w:val="18"/>
          <w:rFonts w:hint="eastAsia" w:ascii="楷体" w:hAnsi="楷体" w:eastAsia="楷体"/>
          <w:b w:val="0"/>
          <w:bCs w:val="0"/>
          <w:spacing w:val="-4"/>
          <w:sz w:val="28"/>
          <w:szCs w:val="28"/>
        </w:rPr>
        <w:tab/>
        <w:t>5</w:t>
      </w:r>
      <w:r>
        <w:rPr>
          <w:rStyle w:val="18"/>
          <w:rFonts w:hint="eastAsia" w:ascii="楷体" w:hAnsi="楷体" w:eastAsia="楷体"/>
          <w:b w:val="0"/>
          <w:bCs w:val="0"/>
          <w:spacing w:val="-4"/>
          <w:sz w:val="28"/>
          <w:szCs w:val="28"/>
        </w:rPr>
        <w:tab/>
        <w:t>5</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资金使用合规性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组织实施</w:t>
      </w:r>
      <w:r>
        <w:rPr>
          <w:rStyle w:val="18"/>
          <w:rFonts w:hint="eastAsia" w:ascii="楷体" w:hAnsi="楷体" w:eastAsia="楷体"/>
          <w:b w:val="0"/>
          <w:bCs w:val="0"/>
          <w:spacing w:val="-4"/>
          <w:sz w:val="28"/>
          <w:szCs w:val="28"/>
        </w:rPr>
        <w:tab/>
        <w:t>管理制度健全性</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3</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制度执行有效性</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4</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产出</w:t>
      </w:r>
      <w:r>
        <w:rPr>
          <w:rStyle w:val="18"/>
          <w:rFonts w:hint="eastAsia" w:ascii="楷体" w:hAnsi="楷体" w:eastAsia="楷体"/>
          <w:b w:val="0"/>
          <w:bCs w:val="0"/>
          <w:spacing w:val="-4"/>
          <w:sz w:val="28"/>
          <w:szCs w:val="28"/>
        </w:rPr>
        <w:tab/>
        <w:t>产出数量</w:t>
      </w:r>
      <w:r>
        <w:rPr>
          <w:rStyle w:val="18"/>
          <w:rFonts w:hint="eastAsia" w:ascii="楷体" w:hAnsi="楷体" w:eastAsia="楷体"/>
          <w:b w:val="0"/>
          <w:bCs w:val="0"/>
          <w:spacing w:val="-4"/>
          <w:sz w:val="28"/>
          <w:szCs w:val="28"/>
        </w:rPr>
        <w:tab/>
        <w:t>临聘人员工资发放次数</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临聘人员数量</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产出质量</w:t>
      </w:r>
      <w:r>
        <w:rPr>
          <w:rStyle w:val="18"/>
          <w:rFonts w:hint="eastAsia" w:ascii="楷体" w:hAnsi="楷体" w:eastAsia="楷体"/>
          <w:b w:val="0"/>
          <w:bCs w:val="0"/>
          <w:spacing w:val="-4"/>
          <w:sz w:val="28"/>
          <w:szCs w:val="28"/>
        </w:rPr>
        <w:tab/>
        <w:t>临聘人员工资发放准确率</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t>8</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产出时效</w:t>
      </w:r>
      <w:r>
        <w:rPr>
          <w:rStyle w:val="18"/>
          <w:rFonts w:hint="eastAsia" w:ascii="楷体" w:hAnsi="楷体" w:eastAsia="楷体"/>
          <w:b w:val="0"/>
          <w:bCs w:val="0"/>
          <w:spacing w:val="-4"/>
          <w:sz w:val="28"/>
          <w:szCs w:val="28"/>
        </w:rPr>
        <w:tab/>
        <w:t>临聘人员工资发放及时率</w:t>
      </w:r>
      <w:r>
        <w:rPr>
          <w:rStyle w:val="18"/>
          <w:rFonts w:hint="eastAsia" w:ascii="楷体" w:hAnsi="楷体" w:eastAsia="楷体"/>
          <w:b w:val="0"/>
          <w:bCs w:val="0"/>
          <w:spacing w:val="-4"/>
          <w:sz w:val="28"/>
          <w:szCs w:val="28"/>
        </w:rPr>
        <w:tab/>
        <w:t>6</w:t>
      </w:r>
      <w:r>
        <w:rPr>
          <w:rStyle w:val="18"/>
          <w:rFonts w:hint="eastAsia" w:ascii="楷体" w:hAnsi="楷体" w:eastAsia="楷体"/>
          <w:b w:val="0"/>
          <w:bCs w:val="0"/>
          <w:spacing w:val="-4"/>
          <w:sz w:val="28"/>
          <w:szCs w:val="28"/>
        </w:rPr>
        <w:tab/>
        <w:t>6</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产出成本</w:t>
      </w:r>
      <w:r>
        <w:rPr>
          <w:rStyle w:val="18"/>
          <w:rFonts w:hint="eastAsia" w:ascii="楷体" w:hAnsi="楷体" w:eastAsia="楷体"/>
          <w:b w:val="0"/>
          <w:bCs w:val="0"/>
          <w:spacing w:val="-4"/>
          <w:sz w:val="28"/>
          <w:szCs w:val="28"/>
        </w:rPr>
        <w:tab/>
        <w:t>临聘人员月工资标准</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效益</w:t>
      </w:r>
      <w:r>
        <w:rPr>
          <w:rStyle w:val="18"/>
          <w:rFonts w:hint="eastAsia" w:ascii="楷体" w:hAnsi="楷体" w:eastAsia="楷体"/>
          <w:b w:val="0"/>
          <w:bCs w:val="0"/>
          <w:spacing w:val="-4"/>
          <w:sz w:val="28"/>
          <w:szCs w:val="28"/>
        </w:rPr>
        <w:tab/>
        <w:t>社会效益指标</w:t>
      </w:r>
      <w:r>
        <w:rPr>
          <w:rStyle w:val="18"/>
          <w:rFonts w:hint="eastAsia" w:ascii="楷体" w:hAnsi="楷体" w:eastAsia="楷体"/>
          <w:b w:val="0"/>
          <w:bCs w:val="0"/>
          <w:spacing w:val="-4"/>
          <w:sz w:val="28"/>
          <w:szCs w:val="28"/>
        </w:rPr>
        <w:tab/>
        <w:t>提高临聘人员工作积极性</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ab/>
        <w:t/>
      </w:r>
      <w:r>
        <w:rPr>
          <w:rStyle w:val="18"/>
          <w:rFonts w:hint="eastAsia" w:ascii="楷体" w:hAnsi="楷体" w:eastAsia="楷体"/>
          <w:b w:val="0"/>
          <w:bCs w:val="0"/>
          <w:spacing w:val="-4"/>
          <w:sz w:val="28"/>
          <w:szCs w:val="28"/>
        </w:rPr>
        <w:tab/>
        <w:t>阅读推广率</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w:t>
      </w:r>
      <w:r>
        <w:rPr>
          <w:rStyle w:val="18"/>
          <w:rFonts w:hint="eastAsia" w:ascii="楷体" w:hAnsi="楷体" w:eastAsia="楷体"/>
          <w:b w:val="0"/>
          <w:bCs w:val="0"/>
          <w:spacing w:val="-4"/>
          <w:sz w:val="28"/>
          <w:szCs w:val="28"/>
        </w:rPr>
        <w:tab/>
        <w:t>100%</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（二）主要绩效</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该项目资金区财政及时拨付，单位在此次评价期间内，按照区人社局批准数量聘用1名临时聘用人员，严格按照工资发放标准落实每月0.38万元的临聘人员工资，全年均做到每月按时按量进行发放，通过关心关爱临聘人员，严格考勤制度，明确工作职责，及时发放工资等方式有效提高临聘人员工作积极性，缓解单位人员不足的问题，确保完成单位全年度各项工作任务。</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sz w:val="20"/>
          <w:szCs w:val="22"/>
        </w:rPr>
      </w:pPr>
      <w:r>
        <w:rPr>
          <w:rStyle w:val="18"/>
          <w:rFonts w:hint="eastAsia" w:ascii="黑体" w:hAnsi="黑体" w:eastAsia="黑体"/>
          <w:b w:val="0"/>
          <w:spacing w:val="-4"/>
          <w:sz w:val="28"/>
          <w:szCs w:val="28"/>
        </w:rPr>
        <w:t>四、绩效评价指标分析</w:t>
      </w:r>
      <w:r>
        <w:rPr>
          <w:rStyle w:val="18"/>
          <w:rFonts w:hint="eastAsia" w:ascii="黑体" w:hAnsi="黑体" w:eastAsia="黑体"/>
          <w:sz w:val="20"/>
          <w:szCs w:val="22"/>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Fonts w:ascii="楷体" w:hAnsi="楷体" w:eastAsia="楷体"/>
          <w:b/>
          <w:spacing w:val="-4"/>
          <w:sz w:val="28"/>
          <w:szCs w:val="28"/>
        </w:rPr>
      </w:pPr>
      <w:r>
        <w:rPr>
          <w:rFonts w:hint="eastAsia" w:ascii="楷体" w:hAnsi="楷体" w:eastAsia="楷体"/>
          <w:b/>
          <w:spacing w:val="-4"/>
          <w:sz w:val="28"/>
          <w:szCs w:val="28"/>
        </w:rPr>
        <w:t>（一）</w:t>
      </w:r>
      <w:r>
        <w:rPr>
          <w:rStyle w:val="18"/>
          <w:rFonts w:hint="eastAsia" w:ascii="楷体" w:hAnsi="楷体" w:eastAsia="楷体"/>
          <w:spacing w:val="-4"/>
          <w:sz w:val="28"/>
          <w:szCs w:val="28"/>
        </w:rPr>
        <w:t>项目决策情况</w:t>
      </w:r>
    </w:p>
    <w:p>
      <w:pPr>
        <w:keepNext w:val="0"/>
        <w:keepLines w:val="0"/>
        <w:pageBreakBefore w:val="0"/>
        <w:widowControl w:val="0"/>
        <w:tabs>
          <w:tab w:val="center" w:pos="4295"/>
        </w:tabs>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（一）项目决策情况</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项目决算指标由3个二级指标和6个三级指标构成，权重为20分，实际得分20分。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 项目立项</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立项依据充分性：项目立项符合国家法律法规、政策要求。同时，项目与部门职责范围相符，属于部门履职所需。我单位在编工作人员共3人，其中1人长期在社区“访惠聚”工作队工作，1人长期抽调区疫情指挥部工作，单位实际在岗人员1人，为完成《水磨沟区年鉴》等志书的编辑任务，申请增加雇员和临聘人员协助完成工作。经水磨沟区人力资源和社会保障局批准，2022年我单位雇员2名，临聘人员1名，用于补充单位工作人员不足的现状，协助完成各项工作任务。消化2022年暂付款项项目，项目系2023年本级资金，属于公共财政支持范围，通过聘用雇员和临聘人员来补充单位工作人员不足的情况，协助单位完成各项工作任务。符合中央、地方事权支出责任划分原则。因此，立项依据充分，得4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立项程序规范性:项目按照规定的程序申请设立，审批文件、材料符合相关要求，故立项程序规范，得4分。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综上，该指标满分8分，得分8分。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绩效目标</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绩效目标明确性：其中，目标已细化为具体的绩效指标消化2022年暂付款项，可通过数量指标、质量指标、时效指标和成本指标予以量化，并具有确切的评价标准，且指标设定均与目标相关。各项指标均能在现实条件下收集到相关数据进行佐证，通过年度工作总结、临聘人员考勤、工资表，并与当年项目年度计划相对应，故绩效目标明确性指标得分3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综上，该指标满分6分，得分6分。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 资金投入</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预算编制科学性：2022年度内，我单位聘用雇员2名，每月工资、社保等费用约1.64万元，其中1人3月底辞职，1人5月底辞职，全年用于雇员全部费用为9.62万元（包括支付21年11-12月雇员工资2.82万元）；全年聘用临聘人员1名，每月工资等费用约0.38万元，全年用于临聘人员全部费用为3.96万元。故预算编制科学性指标得分3分。</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资金分配合理性：消化2022年暂付款项根据《中共水磨沟区委办公室 水磨沟区人民政府办公室印发〈关于规范水磨沟区机关事业单位临时聘用人员管理的工作方案〉的通知》（水党办发〔2021〕73号）规定及时准确发放雇员和临聘人员工资绩效，13.58 万元用于支付2022年度雇员和临聘人员费用，其中支付雇员费用9.62万元，支付临聘人员费用3.96万元，全部到位且全部支付完毕。故资金分配合理性指标得分3分。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综上，该指标满分6分，得分6分。</w:t>
      </w:r>
      <w:r>
        <w:rPr>
          <w:rStyle w:val="18"/>
          <w:rFonts w:hint="eastAsia" w:ascii="楷体" w:hAnsi="楷体" w:eastAsia="楷体"/>
          <w:b w:val="0"/>
          <w:bCs w:val="0"/>
          <w:spacing w:val="-4"/>
          <w:sz w:val="28"/>
          <w:szCs w:val="28"/>
        </w:rPr>
        <w:tab/>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Style w:val="18"/>
          <w:rFonts w:ascii="楷体" w:hAnsi="楷体" w:eastAsia="楷体"/>
          <w:spacing w:val="-4"/>
          <w:sz w:val="28"/>
          <w:szCs w:val="28"/>
        </w:rPr>
      </w:pPr>
      <w:r>
        <w:rPr>
          <w:rFonts w:hint="eastAsia" w:ascii="楷体" w:hAnsi="楷体" w:eastAsia="楷体"/>
          <w:b/>
          <w:spacing w:val="-4"/>
          <w:sz w:val="28"/>
          <w:szCs w:val="28"/>
        </w:rPr>
        <w:t>（二）</w:t>
      </w:r>
      <w:r>
        <w:rPr>
          <w:rStyle w:val="18"/>
          <w:rFonts w:hint="eastAsia" w:ascii="楷体" w:hAnsi="楷体" w:eastAsia="楷体"/>
          <w:spacing w:val="-4"/>
          <w:sz w:val="28"/>
          <w:szCs w:val="28"/>
        </w:rPr>
        <w:t>项目过程情况</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项目过程指标由2个二级指标和5个三级指标构成，权重为20分，实际得分20分。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 资金管理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资金到位率：该项目资金由区财政拨付，我单位按月拨付到劳务派遣公司，由劳务派遣公司发放临聘人员工资，缴纳人员社保。2022年已全部到位且支付完毕。故资金到位率指标得分5分。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预算执行率：该项目资金由我单位按月拨付到劳务派遣公司，由劳务派遣公司负责发放临聘人员工资，缴纳人员社保，保障临聘人员工资收入。该项目资金2022年已全部支付完毕。故预算执行率得分为5分。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资金使用合规性：本项目资金的使用符合国家财经法规和财务管理制度以及《关于规范水磨沟区机关事业单位临时聘用人员管理的工作方案》的规定。同时，资金的拨付有完整的审批程序和手续， 符合项目预算批复或合同规定的用途，不存在截留、挤占、挪用、虚列支出等情况。故资金使用合规性得分为3分。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综上，该指标满分13分，得分13分。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组织实施</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 xml:space="preserve">管理制度健全性：史志办已制定相应的财务和业务管理制度，且制度合法、合规、完整，为项目顺利实施提供重要保障。故管理制度健全性得分为3分。 </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制度执行有效性：根据评价小组核查情况，史志办严格遵守相关法律法规和相关管理规定，项目调整及支出调整手续完备，整体管理合理有序，项目完成后，及时将临聘人员考勤、劳务公司发票、工资明细等相关资料分类归档，制度执行有效。故制度执行有效性指标得分4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综上，该指标满分7分，得分7分。</w:t>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Fonts w:ascii="楷体" w:hAnsi="楷体" w:eastAsia="楷体"/>
          <w:b/>
          <w:spacing w:val="-4"/>
          <w:sz w:val="28"/>
          <w:szCs w:val="28"/>
        </w:rPr>
      </w:pPr>
      <w:r>
        <w:rPr>
          <w:rFonts w:hint="eastAsia" w:ascii="楷体" w:hAnsi="楷体" w:eastAsia="楷体"/>
          <w:b/>
          <w:spacing w:val="-4"/>
          <w:sz w:val="28"/>
          <w:szCs w:val="28"/>
        </w:rPr>
        <w:t>（三）</w:t>
      </w:r>
      <w:r>
        <w:rPr>
          <w:rStyle w:val="18"/>
          <w:rFonts w:hint="eastAsia" w:ascii="楷体" w:hAnsi="楷体" w:eastAsia="楷体"/>
          <w:spacing w:val="-4"/>
          <w:sz w:val="28"/>
          <w:szCs w:val="28"/>
        </w:rPr>
        <w:t>项目产出情况</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项目产出指标由4个二级指标和5个三级指标构成，权重为40分，实际得分40分。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 产出数量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数量指标“临聘人员工资发放次数”的目标值是12次，2022年度我单位实际完成12次，原因是每月均发放工资。</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数量指标“临聘人员数量”的目标值是1人，2022年度我单位实际聘用临时人员1人。</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实际完成率：100%，故实际完成率得分为16分。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 产出质量</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临聘人员工资发放准确率：目标值为100%，我单位根据临聘人员管理规定，每月严格按照工资标准进行发放。</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实际完成率：100%，质量达标率得分为8分。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3. 产出时效</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 xml:space="preserve">临聘人员工资发放及时率：目标值为100%，我单位根据临聘人员管理规定，确保每月及时发放工资，实际每月均按时发放临聘人员工资，。 </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实际完成率：100%，故完成及时性得分为6分。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4. 产出成本</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临聘人员月工资标准：临聘人员月工资标准0.38万元，我单位按月进行发放，本项目实际支出13.58万元，无超支情况，项目资金全部完成，得分为10分。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综上，该部分指标满分40分，得分40分。</w:t>
      </w:r>
    </w:p>
    <w:p>
      <w:pPr>
        <w:keepNext w:val="0"/>
        <w:keepLines w:val="0"/>
        <w:pageBreakBefore w:val="0"/>
        <w:widowControl w:val="0"/>
        <w:kinsoku/>
        <w:wordWrap/>
        <w:overflowPunct/>
        <w:topLinePunct w:val="0"/>
        <w:autoSpaceDE/>
        <w:autoSpaceDN/>
        <w:bidi w:val="0"/>
        <w:adjustRightInd/>
        <w:snapToGrid/>
        <w:spacing w:line="500" w:lineRule="exact"/>
        <w:ind w:firstLine="494" w:firstLineChars="181"/>
        <w:textAlignment w:val="auto"/>
        <w:rPr>
          <w:rFonts w:ascii="楷体" w:hAnsi="楷体" w:eastAsia="楷体"/>
          <w:b/>
          <w:spacing w:val="-4"/>
          <w:sz w:val="28"/>
          <w:szCs w:val="28"/>
        </w:rPr>
      </w:pPr>
      <w:r>
        <w:rPr>
          <w:rFonts w:hint="eastAsia" w:ascii="楷体" w:hAnsi="楷体" w:eastAsia="楷体"/>
          <w:b/>
          <w:spacing w:val="-4"/>
          <w:sz w:val="28"/>
          <w:szCs w:val="28"/>
        </w:rPr>
        <w:t>（四）</w:t>
      </w:r>
      <w:r>
        <w:rPr>
          <w:rStyle w:val="18"/>
          <w:rFonts w:hint="eastAsia" w:ascii="楷体" w:hAnsi="楷体" w:eastAsia="楷体"/>
          <w:spacing w:val="-4"/>
          <w:sz w:val="28"/>
          <w:szCs w:val="28"/>
        </w:rPr>
        <w:t>项目效益情况</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项目效益指标由1个二级指标和2个三级指标构成，权重为20分，实际得分20分。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 项目效益</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（1）实施效益</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经济效益指标：不适用。</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社会效益指标：评价指标“提高临聘人员工作积极性”，指标值：有效提高，实际完成值：达成年度指标。本项目的实施通过我单位严格考勤制度、明确工作职责、及时足额发放工资等方式，有效提高临聘人员工作积极性，缓解了我单位人手不够的情况，保障单位工作正常运行。此项指标实现目标，得分为10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评价指标“阅读推广率”，指标值：大于等于100%，实际完成值：100%。本项目的实施通过我单位聘用临聘人员，缓解单位人手不够的情况，配合单位在编人员全面完成各项工作任务，实现推广年鉴书籍阅读率的目的。实际完成率：100%，得分为10分。</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生态效益指标：不适用。</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综上，该指标满分20分，得分20分。</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spacing w:val="-4"/>
          <w:sz w:val="28"/>
          <w:szCs w:val="28"/>
        </w:rPr>
      </w:pPr>
      <w:r>
        <w:rPr>
          <w:rStyle w:val="18"/>
          <w:rFonts w:hint="eastAsia" w:ascii="楷体" w:hAnsi="楷体" w:eastAsia="楷体"/>
          <w:b w:val="0"/>
          <w:bCs w:val="0"/>
          <w:spacing w:val="-4"/>
          <w:sz w:val="28"/>
          <w:szCs w:val="28"/>
        </w:rPr>
        <w:t>未设置满意度指标</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Fonts w:ascii="仿宋_GB2312" w:eastAsia="仿宋_GB2312"/>
          <w:spacing w:val="-4"/>
          <w:sz w:val="28"/>
          <w:szCs w:val="28"/>
        </w:rPr>
      </w:pPr>
      <w:r>
        <w:rPr>
          <w:rStyle w:val="18"/>
          <w:rFonts w:hint="eastAsia" w:ascii="楷体" w:hAnsi="楷体" w:eastAsia="楷体"/>
          <w:b w:val="0"/>
          <w:bCs w:val="0"/>
          <w:spacing w:val="-4"/>
          <w:sz w:val="28"/>
          <w:szCs w:val="28"/>
        </w:rPr>
        <w:t>（一）主要经验及做法</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1.严格按照项目要求执行</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我单位在“临聘人员经费”项目执行过程中，严格按照区人社局审核批准的人员数量招聘临时人员，严格按照区财政局预算金额发放临聘人员工资，以确保财政资金完全按照要求使用。</w:t>
      </w:r>
      <w:r>
        <w:rPr>
          <w:rStyle w:val="18"/>
          <w:rFonts w:hint="eastAsia" w:ascii="楷体" w:hAnsi="楷体" w:eastAsia="楷体"/>
          <w:b w:val="0"/>
          <w:bCs w:val="0"/>
          <w:spacing w:val="-4"/>
          <w:sz w:val="28"/>
          <w:szCs w:val="28"/>
        </w:rPr>
        <w:cr/>
      </w:r>
      <w:r>
        <w:rPr>
          <w:rStyle w:val="18"/>
          <w:rFonts w:hint="eastAsia" w:ascii="楷体" w:hAnsi="楷体" w:eastAsia="楷体"/>
          <w:b w:val="0"/>
          <w:bCs w:val="0"/>
          <w:spacing w:val="-4"/>
          <w:sz w:val="28"/>
          <w:szCs w:val="28"/>
        </w:rPr>
        <w:t>2.多措并举保障项目成效</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我单位在“临聘人员经费”项目执行过程中，通过在日常生活中关心关爱临聘人员，在工作中严格考勤纪律、明确个人分工、及时发放人员工资等多项举措，保障临聘人员生活，提高临聘人员工作积极性，确保项目达到预期目的。</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（二）存在的问题及原因分析</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1.绩效管理工作中绩效指标的设置缺乏全面性，对于项目实施整个周期的考核及项目发展方向的指导性不够清晰。主要是单位绩效人员对于绩效项目的整体把握不足。</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2.临聘人员工资标准不随工作时间进行调整。我区临聘人员基本工资未变，未随个人工作时间增加进行调整，对于长期在岗的临聘人员，不利于调动临聘人员工作积极性。</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六、有关建议</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spacing w:val="-4"/>
          <w:sz w:val="28"/>
          <w:szCs w:val="28"/>
        </w:rPr>
      </w:pPr>
      <w:r>
        <w:rPr>
          <w:rStyle w:val="18"/>
          <w:rFonts w:hint="eastAsia" w:ascii="楷体" w:hAnsi="楷体" w:eastAsia="楷体"/>
          <w:b w:val="0"/>
          <w:bCs w:val="0"/>
          <w:spacing w:val="-4"/>
          <w:sz w:val="28"/>
          <w:szCs w:val="28"/>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二）雇员和临聘人员在单位人员不足的情况下，对单位各项工作的完成起到了很大的作用，且随着工作时间的增加，业务能力也在逐步提高。建议对于长期在职的临聘人员，可以考虑随工作时间适当调整工资标准，利用提高临聘人员工作积极性。</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Style w:val="18"/>
          <w:rFonts w:ascii="黑体" w:hAnsi="黑体" w:eastAsia="黑体"/>
          <w:b w:val="0"/>
          <w:spacing w:val="-4"/>
          <w:sz w:val="28"/>
          <w:szCs w:val="28"/>
        </w:rPr>
      </w:pPr>
      <w:r>
        <w:rPr>
          <w:rStyle w:val="18"/>
          <w:rFonts w:hint="eastAsia" w:ascii="黑体" w:hAnsi="黑体" w:eastAsia="黑体"/>
          <w:b w:val="0"/>
          <w:spacing w:val="-4"/>
          <w:sz w:val="28"/>
          <w:szCs w:val="28"/>
        </w:rPr>
        <w:t>七、其他需要说明的问题</w:t>
      </w:r>
    </w:p>
    <w:p>
      <w:pPr>
        <w:keepNext w:val="0"/>
        <w:keepLines w:val="0"/>
        <w:pageBreakBefore w:val="0"/>
        <w:widowControl w:val="0"/>
        <w:kinsoku/>
        <w:wordWrap/>
        <w:overflowPunct/>
        <w:topLinePunct w:val="0"/>
        <w:autoSpaceDE/>
        <w:autoSpaceDN/>
        <w:bidi w:val="0"/>
        <w:adjustRightInd/>
        <w:snapToGrid/>
        <w:spacing w:line="500" w:lineRule="exact"/>
        <w:ind w:firstLine="567"/>
        <w:textAlignment w:val="auto"/>
        <w:rPr>
          <w:rStyle w:val="18"/>
          <w:rFonts w:ascii="楷体" w:hAnsi="楷体" w:eastAsia="楷体"/>
          <w:b w:val="0"/>
          <w:bCs w:val="0"/>
          <w:spacing w:val="-4"/>
          <w:sz w:val="28"/>
          <w:szCs w:val="28"/>
        </w:rPr>
      </w:pPr>
      <w:r>
        <w:rPr>
          <w:rStyle w:val="18"/>
          <w:rFonts w:hint="eastAsia" w:ascii="楷体" w:hAnsi="楷体" w:eastAsia="楷体"/>
          <w:b w:val="0"/>
          <w:bCs w:val="0"/>
          <w:spacing w:val="-4"/>
          <w:sz w:val="28"/>
          <w:szCs w:val="28"/>
        </w:rPr>
        <w:t>（一）项目支出政策和路径设计科学，符合实际需要；</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（二）项目安排准确，未发现背离项目立项初衷的情况；</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（三）项目的申报、审核机制完善；</w:t>
      </w:r>
      <w:r>
        <w:rPr>
          <w:rStyle w:val="18"/>
          <w:rFonts w:hint="eastAsia" w:ascii="楷体" w:hAnsi="楷体" w:eastAsia="楷体"/>
          <w:b w:val="0"/>
          <w:bCs w:val="0"/>
          <w:spacing w:val="-4"/>
          <w:sz w:val="28"/>
          <w:szCs w:val="28"/>
        </w:rPr>
        <w:br w:type="textWrapping"/>
      </w:r>
      <w:r>
        <w:rPr>
          <w:rStyle w:val="18"/>
          <w:rFonts w:hint="eastAsia" w:ascii="楷体" w:hAnsi="楷体" w:eastAsia="楷体"/>
          <w:b w:val="0"/>
          <w:bCs w:val="0"/>
          <w:spacing w:val="-4"/>
          <w:sz w:val="28"/>
          <w:szCs w:val="28"/>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552504B"/>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30</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2024-09-14T09:10:22Z</cp:lastPrinted>
  <dcterms:modified xsi:type="dcterms:W3CDTF">2024-09-14T09:10:29Z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