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消化2022年暂付款项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乌鲁木齐市水磨沟区科学技术局</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乌鲁木齐市水磨沟区科学技术局</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申小琴</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2024年05月23日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 项目背景、主要内容及实施情况</w:t>
        <w:br/>
        <w:t>该项目实施背景：</w:t>
        <w:br/>
        <w:t>按照项目绩效评价要求，选取资金支出占比超过20%项目，按全口径部门支出决算金额计算，消化2022年暂付款项目资金支出15.37万元，占比100%，因此选择该项目做绩效评价。该项目于2022年完成，资金支付做往来账处理，2023年按区财政局《关于消化2022年新增暂付性款项的通知》要求，将该款项做账务处理列入当年收支，项目明细如下：临聘人员经费14.89万元，硕博补贴0.48万元。</w:t>
        <w:br/>
        <w:t>2. 资金投入和使用情况</w:t>
        <w:br/>
        <w:t>该项目资金投入情况：经水财发〔2023〕45号《关于下达2023年水磨沟区部门预算的通知》文件批准，项目系2023年本级资金，共安排预算15.37万元，于2023年年初预算批复项目，年中无资金调整情况。</w:t>
        <w:br/>
        <w:t>该项目资金使用情况：项目总预算安排15.37万元，执行15.37万元，预算执行率100%，其中：雇员及临聘人员工资15.37万元，执行15.37万元，预算执行率100%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该项目为当年一次性项目。</w:t>
        <w:br/>
        <w:t>该项目总体绩效目标：加强对临聘及雇员2人的管理，及时准确向劳务派遣公司支付了临聘人员及雇员工资、社保，对项目资金按项目单独核算实行“专款专用专管”， 有效促进临聘人员工作积极性，保障单位工作顺利开展。</w:t>
        <w:br/>
        <w:t>该项目阶段性目标为：临聘及雇员2人管理，及时准确向劳务派遣公司支付了临聘人员及雇员工资、社保，临聘每人每月人均工资发放标准0.39万元，雇员每人每月人均工资发放标准0.82万元，确保单位此项工作顺利开展。</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 绩效评价完整性</w:t>
        <w:br/>
        <w:t>本项目数量指标可分解为雇员人数，临聘人员人数，质量指标为资金使用准确率，时效指标为按月发放工资及时率确，经济成本指可分解为临聘每人每月人均工资发放标准，雇员每人每月人均工资发放标准，社会效益指标为提高临聘人员工作积极性，合理设置目标，此次项目目标可以通过绩效指标设定的范围与要求进行量化，能够通过绩效评价指标体系完整地体现。</w:t>
        <w:br/>
        <w:t>全年的执行过程：我局已按照预算金额完成预算指标，现将资金使用情况说明如下：一是已核定确认临聘人员人数、雇员人数；二是全年按时支付临聘人员、雇员工资；三是核对每月临聘人员、雇员的工资标准；四是已按照预算资金准确及时支付；五是有效提高临聘人员工作积极性。</w:t>
        <w:br/>
        <w:t>最后，根据本项目的特点，结合本单位实际情况，通过会计凭证，银行回单等资料以确保数据的准确性和完整性。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（1）绩效评价的对象：消化2022年暂付款项项目</w:t>
        <w:br/>
        <w:t>4. 绩效评价范围</w:t>
        <w:br/>
        <w:t>（1）时间范围：2023年1月1日至2023年12月31日。</w:t>
        <w:br/>
        <w:t>（2）项目范围：消化2022年暂付款项目资金15.37万元，为雇员及临聘人员工资</w:t>
        <w:br/>
        <w:t>基本情况：根据2023年水磨沟区第十七届人民代表大会第三次会议审议通过2023年预算和《关于消化2022年新增暂付性款项的通知》的文件内容。</w:t>
        <w:br/>
        <w:t>经验做法：一是严格按照财务管理制度使用经费；二是重视内部管理制度建设及监督工作；三是经费支出实行层层把关，分管领导审批制度。</w:t>
        <w:br/>
        <w:t>存在问题：该项目在预算申报时的绩效目标制定及绩效指标的设定比较简单，针对性不强。</w:t>
        <w:br/>
        <w:t>综合性评价：结合项目特点制定符合项目实际的绩效评价指标体系及评分标准，通过工作资料的印证以及数据采集等形式，对消化2022年暂付款项进行客观评价，最终评分结果为：总分为100分，绩效评级为“优秀”。）</w:t>
        <w:br/>
        <w:t>评价工作开展情况：通过对项目设立的背景、意义、项目内容、项目现状及绩效目标、资金投入、资金管理、组织实施、数量指标、质量指标、时效指标、成本指标和效益指标等进行深入调研和分析，进一步了解消化2022年暂付款项项目实施情况。</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雇员工资发放人数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w:t>
        <w:br/>
        <w:t>临聘人员工资发放人数		</w:t>
        <w:br/>
        <w:t>	产出质量	资金使用准确率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按月发放工资及时率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临聘每人每月人均工资发放标准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雇员每人每月人均工资发放标准		</w:t>
        <w:br/>
        <w:t>效益	社会效益指标	提高临聘人员工作积极性	项目实施所产生的效益。	项目实施所产生的社会效益、经济效益、生态效益、可持续影响等。可根据项目实际情况有选择地设置和细化。</w:t>
        <w:br/>
        <w:t>	生态效益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根据本项目消化2022年暂付款项目的特点，本次评价主要采用比较法和公众评判法，对项目总预算和明细预算的内容、标准、计划是否经济合理进行深入分析，以考察实际产出和效益是否达到预期。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《关于下达2023年水磨沟区部门预算的通知》（水财发[2023]45号）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消化2022年暂付款项目进行客观评价，最终评分结果为：总分为100分，绩效评级为“优”[本次绩效评价结果实施百分制和四级分类，其中90（含）-100分为优、80（含）-90分为良、70（含）-80分为中、70分以下为差。</w:t>
        <w:br/>
        <w:t>（二）主要绩效</w:t>
        <w:br/>
        <w:t>该项目资金区财政及时拨付，单位在此次评价期间内，有序完成设定目标的部分工作任务，雇员及临聘人员工资，及时准确向劳务派遣公司支付了临时聘用人员工资、社保，提升履职实效。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雇员工资发放人数	5	5	100%</w:t>
        <w:br/>
        <w:t>		临聘人员工资发放人数	5	5	</w:t>
        <w:br/>
        <w:t>	产出质量	资金使用准确率	10	10	100%</w:t>
        <w:br/>
        <w:t>	产出时效	按月发放工资及时率	10	10	100%</w:t>
        <w:br/>
        <w:t>	产出成本	临聘每人每月人均工资发放标准	10	10	100%</w:t>
        <w:br/>
        <w:t>		雇员每人每月人均工资发放标准	10	10	</w:t>
        <w:br/>
        <w:t>效益	社会效益指标	提高临聘人员工作积极性	10	10	100%</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 项目立项</w:t>
        <w:br/>
        <w:t>立项依据充分性：项目立项符合国家法律法规、政策要求。同时，项目与部门职责范围相符，属于部门履职所需。此外，本项目属于公共财政支持范围，符合中央、地方事权支出责任划分原则。因此，立项依据充分，得4分。</w:t>
        <w:br/>
        <w:t>立项程序规范性:项目按照规定的程序申请设立，审批文件、材料符合相关要求，故立项程序规范，得4分。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临聘人员及雇员人数，资金使用的准确率，按月发放工资的及时率，临聘每人每月人均工资发放标准，雇员每人每月人均工资发放标准可通过数量指标、质量指标、时效指标和成本指标予以量化，并具有确切的评价标准，且指标设定均与目标相关。各项指标均能在现实条件下通过工作材料及说明材料收集到相关数据进行佐证，并与当年项目年度计划相对应，故绩效目标明确性指标得分3分。</w:t>
        <w:br/>
        <w:t>综上，该指标满分6分，得分6分。</w:t>
        <w:br/>
        <w:t>3. 资金投入</w:t>
        <w:br/>
        <w:t>预算编制科学性：项目资金预算科学，项目预算编制经过科学论证，预算内容与项目内容匹配，预算额度测算依据充分，按照实际现状与标准编制，预算确定的项目投资额或资金量与工作任务相匹配；预算资金分配依据充分，资金分配额度合理。故预算编制科学性指标得分3分。</w:t>
        <w:br/>
        <w:t>资金分配合理性：资金预算内容与项目内容匹配，预算额度测算依据充分，按照标准编制，预算确定的项目投资额或资金量与工作任务相匹配；预算资金分配依据充分，资金分配额度合理资金分配合理。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项目过程指标由2个二级指标和5个三级指标构成，权重为20分，实际得分20分。</w:t>
        <w:br/>
        <w:t>1. 资金管理</w:t>
        <w:br/>
        <w:t>资金到位率：经水财发〔2023〕45号《关于下达2023年水磨沟区部门预算的通知》文件批准，于2023年年初部分预算批复，共安排预算15.37万元，资金到位15.37万元，资金到位率100%。本项目于2022年支付完成，资金支付做往来账处理，2023年按区财政局《关于消化2022年新增暂付性款项的通知》要求，2023年将该款项做账务处理列入当年收支，且年中无资金调整情况。故资金到位率指标得分5分。</w:t>
        <w:br/>
        <w:t>预算执行率：2023年年初部分预算批复，共安排预算15.37万元，资金执行率15.37万元，资金执行率100%。本项目资金于2022年支付完成，资金支付做往来账处理，2023年按区财政局《关于消化2022年新增暂付性款项的通知》要求，于2023年6月将该款项做账务处理列入当年收支。故预算执行率得分为5分。</w:t>
        <w:br/>
        <w:t>资金使用合规性：本项目资金的使用符合国家财经法规和财务管理制度以及有关专项资金管理办法的规定。同时，资金的拨付有完整的审批程序，需要提供水磨沟区科学技术局资金支付申请单、发票、补贴发放汇总表、明细表等支付手续，符合项目预算批复或合同规定的用途，不存在截留、挤占、挪用、虚列支出等情况。故资金使用合规性得分为3分。</w:t>
        <w:br/>
        <w:t>综上，该指标满分13分，得分13分。</w:t>
        <w:br/>
        <w:t>2. 组织实施</w:t>
        <w:br/>
        <w:t>管理制度健全性：水磨沟区科学技术局已制定相应的项目管理制度、财务收支管理制度、预算管理制度、合同管理办法、财务内控制度，且制度合法、合规、完整，为项目顺利实施提供重要保障。故管理制度健全性得分为3分。</w:t>
        <w:br/>
        <w:t>制度执行有效性：根据评价小组核查情况，我单位严格遵守相关法律法规和相关管理规定，项目调整及支出调整手续完备，整体管理合理有序，项目完成后，及时将会计凭证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项目产出指标由4个二级指标和6个三级指标构成，权重为50分，实际得分50分。</w:t>
        <w:br/>
        <w:t>1. 产出数量</w:t>
        <w:br/>
        <w:t>数量指标“雇员工资发放人数”的目标值是1个，2023年度我单位实际完成1个，该指标赋分5，得分5。</w:t>
        <w:br/>
        <w:t>数量指标“临聘人员工资发放人数”的目标值是1个，2023年度我单位实际完成1个，该指标赋分5，得分5。</w:t>
        <w:br/>
        <w:t>实际完成率：100%，故实际完成率得分为10分。</w:t>
        <w:br/>
        <w:t>2. 产出质量</w:t>
        <w:br/>
        <w:t>质量指标资金使用准确率的目标值为&gt;=95%，2023年度我单位实际资金使用准确率为100%，达到预期设定指标值。</w:t>
        <w:br/>
        <w:t>故资金使用准确率指标得分为10分。</w:t>
        <w:br/>
        <w:t>3. 产出时效</w:t>
        <w:br/>
        <w:t>时效指标按月发放工资及时率的目标值为&gt;=95%，2023年度我单位按月发放工资及时率为100%，达到预期设定指标值， 故按月发放工资及时率指标得分为10分。</w:t>
        <w:br/>
        <w:t>4. 产出成本</w:t>
        <w:br/>
        <w:t>经济成本指标临聘每人每月人均工资发放标准的目标值为0.39万元，2023年度我单位临聘每人每月人均工资发放为0.39万元，无超支情况，项目资金全部完成，得分为10分。</w:t>
        <w:br/>
        <w:t>经济成本指标雇员每人每月人均工资发放标准的目标值为0.82万元，2023年度我单位雇员每人每月人均工资发放为0.82万元，无超支情况，项目资金全部完成，得分为10。</w:t>
        <w:br/>
        <w:t>综上，该部分指标满分50分，得分50分。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项目效益指标由1个二级指标和1个三级指标构成，权重为10分，实际得分10分。</w:t>
        <w:br/>
        <w:t>1. 项目效益</w:t>
        <w:br/>
        <w:t>（1）实施效益</w:t>
        <w:br/>
        <w:t>经济效益指标：不适用。</w:t>
        <w:br/>
        <w:t>社会效益指标：评价指标“提高临聘人员工作积极性”，指标值：有效提高，实际完成值：达成年度指标。本项目的实施完成。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无满意度指标</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强化制度保障。各项目预算资金申请及审批程序完整、资金到位及时、支付有序。严格按照财政局支付要求及本单位财务管理制度及内控制度的规定履行审批流程及支付程序，项目管理过程合规，整体项目预算支出进度达到预期目标。</w:t>
        <w:br/>
        <w:t>2.加强专项资金绩效管理。通过专项绩效评价工作的开展，进一步加强专项支出的绩效管理，完善业务和财务管理制度，健全和落实财务监控机制，有效提高专项资金的使用效益和效率，确保财政资金的使用绩效。</w:t>
        <w:br/>
        <w:t>3.科学安排项目预算。根据下一年度的工作计划，提前预算，规范操作、严格控制开支范围，节约成本，提高效率。</w:t>
        <w:br/>
        <w:t>（二）存在的问题及原因分析</w:t>
        <w:br/>
        <w:t>1.管理制度不够完善。管理制度是项目管理工作能否顺利实施的关键，需要依靠完善的项目管理制度提高管理力度，但是从当前的实际情况来看，部分项目管理制度不够完善，没有覆盖工程项目的全部过程，存在一定的管理漏洞和局限性，针对工程项目中某个环节的管理力度不足，从而导致工程项目中部分项目缺乏科学有效的管理。</w:t>
        <w:br/>
        <w:t>2.管理形式单一。虽然在项目管理方面取得一定创新，管理人员素质得到提升、管理执行力度更强，但是从实际工作情况来看，依然存在着管理形式过于单一的问题，管理形式没有得到全面创新，缺乏对新技术、新平台的应用。</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严格履行本单位职责，制定业务管理制度。通过健全业务管理制度，加强本单位各项业务的管理工作，建立规范化、科学化的管理体制，提高项目管理质量，降低项目实施风险，加强对项目顺利实施的保障作用。</w:t>
        <w:br/>
        <w:t>（二）提高预算执行进度，发挥资金使用效益，根据项目实施进度申请相应资金预算，提高项目进度与预算申请匹配度，避免过多占用财政资金，造成财政资金浪费。</w:t>
        <w:br/>
        <w:t>（三）做好财务核算，强化财政资金管理实施单位应压实管理责任，做好财政资金拨付到位的监督审查工作，强化财政资金管理，保证项目资金做到专款专用，规范 资金运行，坚决杜绝截留、挤占、挪用、虚列支出等现象发生。</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