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乌鲁木齐市水磨沟区文化体育和旅游局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乌鲁木齐市水磨沟区文化体育和旅游局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王莉萍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2023年按区财政局《关于消化2022年新增暂付性款项的通知》要求，我单位消化暂付款项，单位项目支出总额为1204.98万元，根据项目绩效评价标准（支出金额大于等于20%项目），我单位仅有《消化2022年暂付款项》项目符合要求，该项目总支出为757.76万元，占比约为62.89%，包含6个子项目，项目均于2022年完成，具体情况汇总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序号</w:t>
      </w:r>
      <w:r>
        <w:rPr>
          <w:rStyle w:val="18"/>
          <w:rFonts w:hint="eastAsia" w:ascii="楷体" w:hAnsi="楷体" w:eastAsia="楷体"/>
          <w:b w:val="0"/>
          <w:bCs w:val="0"/>
          <w:spacing w:val="-4"/>
          <w:sz w:val="32"/>
          <w:szCs w:val="32"/>
        </w:rPr>
        <w:tab/>
        <w:t>项目编码</w:t>
      </w:r>
      <w:r>
        <w:rPr>
          <w:rStyle w:val="18"/>
          <w:rFonts w:hint="eastAsia" w:ascii="楷体" w:hAnsi="楷体" w:eastAsia="楷体"/>
          <w:b w:val="0"/>
          <w:bCs w:val="0"/>
          <w:spacing w:val="-4"/>
          <w:sz w:val="32"/>
          <w:szCs w:val="32"/>
        </w:rPr>
        <w:tab/>
        <w:t>项目名称</w:t>
      </w:r>
      <w:r>
        <w:rPr>
          <w:rStyle w:val="18"/>
          <w:rFonts w:hint="eastAsia" w:ascii="楷体" w:hAnsi="楷体" w:eastAsia="楷体"/>
          <w:b w:val="0"/>
          <w:bCs w:val="0"/>
          <w:spacing w:val="-4"/>
          <w:sz w:val="32"/>
          <w:szCs w:val="32"/>
        </w:rPr>
        <w:tab/>
        <w:t>金额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t>65010522D407A4516A484</w:t>
      </w:r>
      <w:r>
        <w:rPr>
          <w:rStyle w:val="18"/>
          <w:rFonts w:hint="eastAsia" w:ascii="楷体" w:hAnsi="楷体" w:eastAsia="楷体"/>
          <w:b w:val="0"/>
          <w:bCs w:val="0"/>
          <w:spacing w:val="-4"/>
          <w:sz w:val="32"/>
          <w:szCs w:val="32"/>
        </w:rPr>
        <w:tab/>
        <w:t>运转类公用经费项目（临聘）</w:t>
      </w:r>
      <w:r>
        <w:rPr>
          <w:rStyle w:val="18"/>
          <w:rFonts w:hint="eastAsia" w:ascii="楷体" w:hAnsi="楷体" w:eastAsia="楷体"/>
          <w:b w:val="0"/>
          <w:bCs w:val="0"/>
          <w:spacing w:val="-4"/>
          <w:sz w:val="32"/>
          <w:szCs w:val="32"/>
        </w:rPr>
        <w:tab/>
        <w:t>3931284.53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t>65010522P00000710222J</w:t>
      </w:r>
      <w:r>
        <w:rPr>
          <w:rStyle w:val="18"/>
          <w:rFonts w:hint="eastAsia" w:ascii="楷体" w:hAnsi="楷体" w:eastAsia="楷体"/>
          <w:b w:val="0"/>
          <w:bCs w:val="0"/>
          <w:spacing w:val="-4"/>
          <w:sz w:val="32"/>
          <w:szCs w:val="32"/>
        </w:rPr>
        <w:tab/>
        <w:t>2022年项目前期费（7坊街文化创意产业园项目）</w:t>
      </w:r>
      <w:r>
        <w:rPr>
          <w:rStyle w:val="18"/>
          <w:rFonts w:hint="eastAsia" w:ascii="楷体" w:hAnsi="楷体" w:eastAsia="楷体"/>
          <w:b w:val="0"/>
          <w:bCs w:val="0"/>
          <w:spacing w:val="-4"/>
          <w:sz w:val="32"/>
          <w:szCs w:val="32"/>
        </w:rPr>
        <w:tab/>
        <w:t>46930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t>65010522P00009510022M</w:t>
      </w:r>
      <w:r>
        <w:rPr>
          <w:rStyle w:val="18"/>
          <w:rFonts w:hint="eastAsia" w:ascii="楷体" w:hAnsi="楷体" w:eastAsia="楷体"/>
          <w:b w:val="0"/>
          <w:bCs w:val="0"/>
          <w:spacing w:val="-4"/>
          <w:sz w:val="32"/>
          <w:szCs w:val="32"/>
        </w:rPr>
        <w:tab/>
        <w:t>“新疆是个好地方”2022年乌鲁木齐市新春灯会花灯、仿雪雕制作经费</w:t>
      </w:r>
      <w:r>
        <w:rPr>
          <w:rStyle w:val="18"/>
          <w:rFonts w:hint="eastAsia" w:ascii="楷体" w:hAnsi="楷体" w:eastAsia="楷体"/>
          <w:b w:val="0"/>
          <w:bCs w:val="0"/>
          <w:spacing w:val="-4"/>
          <w:sz w:val="32"/>
          <w:szCs w:val="32"/>
        </w:rPr>
        <w:tab/>
        <w:t>3000000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t>65010522P000021100038</w:t>
      </w:r>
      <w:r>
        <w:rPr>
          <w:rStyle w:val="18"/>
          <w:rFonts w:hint="eastAsia" w:ascii="楷体" w:hAnsi="楷体" w:eastAsia="楷体"/>
          <w:b w:val="0"/>
          <w:bCs w:val="0"/>
          <w:spacing w:val="-4"/>
          <w:sz w:val="32"/>
          <w:szCs w:val="32"/>
        </w:rPr>
        <w:tab/>
        <w:t>体育场维护经费</w:t>
      </w:r>
      <w:r>
        <w:rPr>
          <w:rStyle w:val="18"/>
          <w:rFonts w:hint="eastAsia" w:ascii="楷体" w:hAnsi="楷体" w:eastAsia="楷体"/>
          <w:b w:val="0"/>
          <w:bCs w:val="0"/>
          <w:spacing w:val="-4"/>
          <w:sz w:val="32"/>
          <w:szCs w:val="32"/>
        </w:rPr>
        <w:tab/>
        <w:t>29639.5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t>65010522P00002110022C</w:t>
      </w:r>
      <w:r>
        <w:rPr>
          <w:rStyle w:val="18"/>
          <w:rFonts w:hint="eastAsia" w:ascii="楷体" w:hAnsi="楷体" w:eastAsia="楷体"/>
          <w:b w:val="0"/>
          <w:bCs w:val="0"/>
          <w:spacing w:val="-4"/>
          <w:sz w:val="32"/>
          <w:szCs w:val="32"/>
        </w:rPr>
        <w:tab/>
        <w:t>旅游发展专项</w:t>
      </w:r>
      <w:r>
        <w:rPr>
          <w:rStyle w:val="18"/>
          <w:rFonts w:hint="eastAsia" w:ascii="楷体" w:hAnsi="楷体" w:eastAsia="楷体"/>
          <w:b w:val="0"/>
          <w:bCs w:val="0"/>
          <w:spacing w:val="-4"/>
          <w:sz w:val="32"/>
          <w:szCs w:val="32"/>
        </w:rPr>
        <w:tab/>
        <w:t>467915.6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t>65010522D40477AC4896C</w:t>
      </w:r>
      <w:r>
        <w:rPr>
          <w:rStyle w:val="18"/>
          <w:rFonts w:hint="eastAsia" w:ascii="楷体" w:hAnsi="楷体" w:eastAsia="楷体"/>
          <w:b w:val="0"/>
          <w:bCs w:val="0"/>
          <w:spacing w:val="-4"/>
          <w:sz w:val="32"/>
          <w:szCs w:val="32"/>
        </w:rPr>
        <w:tab/>
        <w:t>人员类项目支出</w:t>
      </w:r>
      <w:r>
        <w:rPr>
          <w:rStyle w:val="18"/>
          <w:rFonts w:hint="eastAsia" w:ascii="楷体" w:hAnsi="楷体" w:eastAsia="楷体"/>
          <w:b w:val="0"/>
          <w:bCs w:val="0"/>
          <w:spacing w:val="-4"/>
          <w:sz w:val="32"/>
          <w:szCs w:val="32"/>
        </w:rPr>
        <w:tab/>
        <w:t>101800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总计</w:t>
      </w:r>
      <w:r>
        <w:rPr>
          <w:rStyle w:val="18"/>
          <w:rFonts w:hint="eastAsia" w:ascii="楷体" w:hAnsi="楷体" w:eastAsia="楷体"/>
          <w:b w:val="0"/>
          <w:bCs w:val="0"/>
          <w:spacing w:val="-4"/>
          <w:sz w:val="32"/>
          <w:szCs w:val="32"/>
        </w:rPr>
        <w:tab/>
        <w:t>/</w:t>
      </w:r>
      <w:r>
        <w:rPr>
          <w:rStyle w:val="18"/>
          <w:rFonts w:hint="eastAsia" w:ascii="楷体" w:hAnsi="楷体" w:eastAsia="楷体"/>
          <w:b w:val="0"/>
          <w:bCs w:val="0"/>
          <w:spacing w:val="-4"/>
          <w:sz w:val="32"/>
          <w:szCs w:val="32"/>
        </w:rPr>
        <w:tab/>
        <w:t>/</w:t>
      </w:r>
      <w:r>
        <w:rPr>
          <w:rStyle w:val="18"/>
          <w:rFonts w:hint="eastAsia" w:ascii="楷体" w:hAnsi="楷体" w:eastAsia="楷体"/>
          <w:b w:val="0"/>
          <w:bCs w:val="0"/>
          <w:spacing w:val="-4"/>
          <w:sz w:val="32"/>
          <w:szCs w:val="32"/>
        </w:rPr>
        <w:tab/>
        <w:t>7577569.63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1、制作冰雕、花灯、营造欢乐祥和的节日气氛。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2、加强体育场馆管理，定期对体育场天然草坪保养，为开展年度群众体育活动及赛事、业余体育训练以及体育骨干培训提供场馆服务。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整合优势资源、丰富旅游产品、完善接待功能、提升服务水平和树立品牌形象，突出打造“冰雪、农家乐、温泉、高尔夫、七坊街、健身步道”六大旅游产品，充分利用传播媒介广泛开展了水磨沟区旅游整体宣传，实现旅游产业迅速发展、促进水磨沟区旅游业发展迈上新的台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4、按时定期发放临聘人员经费、研究生补助等经费，确保单位各项工作顺利开展。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2023年单位根据区委、区政府部署要求，完成单位全年各项宣传、开展活动，维护体育场，发放人员工资及补助等工作，具体完成情况汇总如下：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认真做好2022年元旦春节期间氛围营造工作，营造欢乐祥和、喜庆热烈、文明进步的节日氛围，积极推动水磨沟区夜间经济繁荣发展，营造良好的夜间文旅商业氛围，提升城市形象与影响力，区文化体育和旅游局开展"新疆是个好地方"2022年乌鲁木齐新春灯会”工作，此次新春灯会制作完成了42组彩灯，2组冰雕，分为“喜迎新春”“盛世华光”“锦绣中华”和“梦幻星空”四个主题，最高的花灯达到13米，最小的花灯组高度也有6米。另外，还有10处区域以树挂灯笼呈现。两组巨型仿雪雕——“万里长城”和“丝路天山”，分别高10米、长55米。总计支付资金300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单位全年开展了8场大型文旅活动，贯彻执行自治区、乌鲁木齐市有关旅游的方针政策和法律法规，编制全区旅游发展规划；统筹协调全区旅游管理与发展工作；完善旅游产品体系，开展旅游活动，打造旅游线路，开发旅游产品；推进乡村振兴；规范旅游景区景点的经营管理，指导推动文化与旅游融合发展；指导水磨沟区旅游形象宣传与品牌推广；支持、配合乌鲁木齐市体育产业示范基地试点建设。总计支付资金46.79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3、积极维护体育场，加强体育场馆管理及开放，对田径场的草坪进行休整、维护塑胶场地及设备设施、按期足额缴纳水费，全年缴纳体育场水费2.96万元。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结合“文化润疆”战略要求，发展文化产业，开展7坊街升级改造项目，该项目为政府投资项目，资金主要为专项债，区级配套项目前期费。7坊街总建筑面积约10000㎡。主要打造公共文化空间，新增面积约3000㎡，升级水磨剧场、整合艺术家工作室，营造文化氛围，彰显文创多元效益。打造文创空间、创意市集等。当年开展2次项目检测，使用项目前期费4.7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为确保单位全年工作正常开展，雇用临聘人员约52人，负责停车场收费、游客指引、安检，维护步道设施，群众文化公益性演出，参与创作文艺作品，完成单位党建、安全生产、精神文明验收等日常工作，根据人员考勤，单位按期足额发放52名临聘人员工资，总计资金393.13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我单位总计3名研究生学历在职干部，根据人社局下发的补助标准，每人每年4800元，总计发放1.44万元研究生补助经费，根据社保局规定，单位需为退休人员缴纳职业年金坐实费用后，方可办理退休，因此单位为退休人员缴纳职业年金坐实费8.74万元，人员类项目支出总计10.18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该项目资金投入情况：经水财发[2023]45号《关于下达2023年水磨沟区部门预算的通知》文件批准，项目系2023年本级资金，共安排预算757.76万元，于2023年年中追加预算批复项目，年中无资金调整情况。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该项目总预算757.76万元，实际支付757.76万元，资金执行率100%。分别用于以下项目：1、制作冰雕、花灯，总计资金300万元。2、开展文旅活动，进行宣传策划等，总计资金46.79万元。3、维护体育场，缴纳体育场水费，总计资金2.96万元。4、开展7坊街升级改造项目前期检测工作，检测费总计4.7万元。5、雇用52名临聘人员协助开展单位日常工作，确保单位各项工作顺利进行，发放临聘人员工资393.13万元。6、为单位3名研究生发放研究生补助资金1.44万元，为退休人员缴纳职业年金坐实费用8.74万元，人员类项目支出总计10.18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单位全年通过完成制作花灯冰雕、开展文旅活动、进行宣传策划、维护体育场等工作，让群众切实参与到活动中，在活动中丰富群众业余生活的同时有效提升群众文化素养。积极开展7坊街升级改造项目前期检测工作，推动7坊街升级改造项目顺利进行，提高我区文化产业发展。单位通过劳务派遣公司雇用52名临聘人员协助开展单位日常工作，确保单位各项工作顺利进行的同时有效提高社会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本年单位在新春灯会上制作完成了42组彩灯，2组冰雕，分为“喜迎新春”“盛世华光”“锦绣中华”和“梦幻星空”四个主题，最高的花灯达到13米，最小的花灯组高度也有6米。另外，还有10处区域以树挂灯笼呈现。两组巨型仿雪雕——“万里长城”和“丝路天山”，分别高10米、长55米。全年开展了8场大型文旅活动，贯彻执行自治区、乌鲁木齐市有关旅游的方针政策和法律法规，编制全区旅游发展规划；统筹协调全区旅游管理与发展工作；完善旅游产品体系，开展旅游活动，打造旅游线路，开发旅游产品；推进乡村振兴；规范旅游景区景点的经营管理，指导推动文化与旅游融合发展。积极维护体育场，定期足额缴纳水费，为居民营造一个锻炼身体的良好环境。结合“文化润疆”战略要求，发展文化产业，开展7坊街升级改造项目，7坊街总建筑面积约10000㎡。主要打造公共文化空间，新增面积约3000㎡，升级水磨剧场、整合艺术家工作室，营造文化氛围，彰显文创多元效益。打造文创空间、创意市集等。当年开展2次项目检测工作。为确保单位全年工作正常开展，雇用临聘人员约52人，负责停车场收费、游客指引、安检，维护步道设施，群众文化公益性演出，参与创作文艺作品，完成单位党建、安全生产、精神文明验收等日常工作，并及时为单位3名研究生干部发放研究生补助，并及时缴纳退休人员职业年金坐实费，确保单位各项工作顺利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尽可能描述项目的目标、范围和时间要求是否能够通过绩效评价指标体系完整地体现，本项目数量指标可分解为花灯及冰雕制作数量、临聘人员数量、项目检测报告份数、活动开展场次等量化指标，质量指标可通过验收合格率、临聘出勤率等指标进行量化，效益指标可通过有效提升群众文化素养、提升社会人员就业率等指标进行定性分析，项目能够分解为定量和定性的指标，量化项目产出指标，确保绩效目标与实际相符，合理设置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通过分析项目的计划和执行过程，全年按期完成花灯及冰雕制作、项目检测报告、按期开展活动，并按期发放临聘工资及人员补助，项目的进展情况和完成度一致，能够客观真实的评价项目实际执行情况与预期值差异，如存在差异，可认真分析差异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最后，结合上级下发的考核方案、预算指标下达文件、项目合同、完工验收单、调查问卷、支付凭证等工作资料及原始凭证，进一步核实并评价数据的来源、对采集过程进行描述，以确保数据的准确性和完整性。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项目总金额为757.76万元，包含6个子项目，分别为1、为认真做好2022年元旦春节期间氛围营造工作，营造欢乐祥和、喜庆热烈、文明进步的节日氛围，积极推动水磨沟区夜间经济繁荣发展，营造良好的夜间文旅商业氛围，提升城市形象与影响力，区文化体育和旅游局开展"新疆是个好地方"2022年乌鲁木齐新春灯会”工作，此次新春灯会制作完成了42组彩灯，2组冰雕，分为“喜迎新春”“盛世华光”“锦绣中华”和“梦幻星空”四个主题，最高的花灯达到13米，最小的花灯组高度也有6米。另外，还有10处区域以树挂灯笼呈现。两组巨型仿雪雕——“万里长城”和“丝路天山”，分别高10米、长55米。总计支付资金300万元。2、单位全年开展了8场大型文旅活动，贯彻执行自治区、乌鲁木齐市有关旅游的方针政策和法律法规，编制全区旅游发展规划；统筹协调全区旅游管理与发展工作；完善旅游产品体系，开展旅游活动，打造旅游线路，开发旅游产品；推进乡村振兴；规范旅游景区景点的经营管理，指导推动文化与旅游融合发展；指导水磨沟区旅游形象宣传与品牌推广；支持、配合乌鲁木齐市体育产业示范基地试点建设。总计支付资金46.79万元。3、积极维护体育场，加强体育场馆管理及开放，对田径场的草坪进行休整、维护塑胶场地及设备设施、按期足额缴纳水费，全年缴纳体育场水费2.96万元。4、结合“文化润疆”战略要求，发展文化产业，开展7坊街升级改造项目，该项目为政府投资项目，资金主要为专项债，区级配套项目前期费。7坊街总建筑面积约10000㎡。主要打造公共文化空间，新增面积约3000㎡，升级水磨剧场、整合艺术家工作室，营造文化氛围，彰显文创多元效益。打造文创空间、创意市集等。当年开展2次项目检测，使用项目前期费4.7万元。5、为确保单位全年工作正常开展，雇用临聘人员约52人，负责停车场收费、游客指引、安检，维护步道设施，群众文化公益性演出，参与创作文艺作品，完成单位党建、安全生产、精神文明验收等日常工作，根据人员考勤，单位按期足额发放52名临聘人员工资，总计资金393.13万元。6、我单位总计3名研究生学历在职干部，根据人社局下发的补助标准，每人每年4800元，总计发放1.44万元研究生补助经费，根据社保局规定，单位需为退休人员缴纳职业年金坐实费用后，方可办理退休，因此单位为退休人员缴纳职业年金坐实费8.74万元，人员类项目支出总计10.18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产生效益：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①有效提升群众文化素养。单位全年开展8场次活动，通过开展大型文旅活动，让群众切实参与到活动中，在活动中丰富群众业余生活的同时有效提升群众文化素养。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有效提升社会就业率。单位因为工作需要，通过劳务派遣公司雇用52名临聘人员，通过负责停车场收费、游客指引、安检，维护步道设施，群众文化公益性演出，参与创作文艺作品，完成单位党建、安全生产、精神文明验收等日常工作，协助单位开展日常工作，提高工作效率，按考勤发放人员工资，有效提高了社会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提高认识，强化领导，全面推进绩效管理。积极组织单位人员学习绩效管理，充分认识到绩效管理工作的重要意义，树立清晰的绩效管理理念，强化领导责任，把绩效管理工作放在重要地位，为绩效管理工作顺利实施打下坚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科学设置指标，注重细节，为全面推进绩效管理奠定基础。设置项目绩效指标首先根据上级下达的目标，合理设置本单位年度目标。各业务科室根据单位全年目标，结合本科室工作内容，在预算资金内，合理细化绩效目标，确保绩效目标的一致性、精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建立合理的绩效监测、考评制度，是绩效管理工作持续有效的开展。绩效管理工作是动态长效的工作，根据单位实际情况，将绩效管理工作落实到人，及时进行季度监测，跟进监测结果，根据监测结果动态调整绩效目标，对绩效管理工作进行考评，确保绩效管理工作持续有效的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财务管理和业务管理制度融合度较低。造成此问题的主要原因为“闻道有先后，术业有专攻”，导致各业务科室在彼此的领域沟通了解较少，导致单位业财融合度较低，加强单位各科室人员的相互学习能力，促使财务管理制度与业务管理制度更好的融合在一起，相辅相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单位对项目绩效的重视度较低，需加强对项目绩效的重视程度。加强项目管理，提高单位管理层及项目组对项目绩效的重视程度，造成此问题的主要原因为绩效工作开展时间较短，工作人员对项目绩效的认知较为模糊，今后加强培训，提高工作人员对项目绩效工作的认识及重视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根据本项目的特点、资金来源及使用情况、设置的绩效目标及各监控节点监控情况，召集项目负责人描述并细化项目绩效总目标，制定绩效评价工作方案。其次针对细化的项目绩效目标开展评价工作，积极收集、分类整理、审查核实项目资料，对项目立项、组织实施情况、资金投入情况、绩效目标执行等情况进行核实，在此基础上运用观察、检查、询问、穿行测试、实质性分析等综合程序，对资金的使用效果、项目的管理及执行、社会效益等方面进行综合评价，查找差异并分析形成差异的原因，最后撰写项目支出绩效评价报告，总结开展项目绩效评价工作主要经验及做法，监督绩效评价工作的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制作花灯数量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仿雪雕数量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开展活动次数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单位临聘人员数量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项目检测报告份数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节日活动举办完验收合格率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临聘人员出勤率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检测报告合格率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花灯、冰雕验收合格率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项目完成及时性</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活动完成及时性</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冰雕花灯的制作费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开展活动经费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体育场水费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临聘人员工资总额</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检测项目费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人员类项目支出</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有效提升群众文化素养</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有效提升社会人员就业率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群众满意度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水财发[2023]45号《关于下达2023年水磨沟区部门预算的通知》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乌文旅发〔2022〕41号关于印发《2022年旅游产业发展绩效考核工作方案》的通知</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消化2022年暂付款项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制作花灯数量</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仿雪雕数量</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开展活动次数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单位临聘人员数量</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项目检测报告份数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节日活动举办完验收合格率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临聘人员出勤率</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检测报告合格率</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花灯、冰雕验收合格率</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项目完成及时性</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活动完成及时性</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冰雕花灯的制作费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开展活动经费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体育场水费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临聘人员工资总额</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检测项目费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人员类项目支出</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有效提升群众文化素养</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有效提升社会人员就业率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群众满意度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全部工作任务，具体完成情况如下：1、认真做好2022年元旦春节期间氛围营造工作，营造欢乐祥和、喜庆热烈、文明进步的节日氛围，积极推动水磨沟区夜间经济繁荣发展，营造良好的夜间文旅商业氛围，提升城市形象与影响力，区文化体育和旅游局开展"新疆是个好地方"2022年乌鲁木齐新春灯会”工作，此次新春灯会制作完成了42组彩灯，2组冰雕，分为“喜迎新春”“盛世华光”“锦绣中华”和“梦幻星空”四个主题，最高的花灯达到13米，最小的花灯组高度也有6米。另外，还有10处区域以树挂灯笼呈现。两组巨型仿雪雕——“万里长城”和“丝路天山”，分别高10米、长55米。总计支付资金300万元。2、单位全年开展了8场大型文旅活动，贯彻执行自治区、乌鲁木齐市有关旅游的方针政策和法律法规，编制全区旅游发展规划；统筹协调全区旅游管理与发展工作；完善旅游产品体系，开展旅游活动，打造旅游线路，开发旅游产品；推进乡村振兴；规范旅游景区景点的经营管理，指导推动文化与旅游融合发展；指导水磨沟区旅游形象宣传与品牌推广；支持、配合乌鲁木齐市体育产业示范基地试点建设。总计支付资金46.79万元。3、积极维护体育场，加强体育场馆管理及开放，对田径场的草坪进行休整、维护塑胶场地及设备设施、按期足额缴纳水费，全年缴纳体育场水费2.96万元。4、结合“文化润疆”战略要求，发展文化产业，开展7坊街升级改造项目，该项目为政府投资项目，资金主要为专项债，区级配套项目前期费。7坊街总建筑面积约10000㎡。主要打造公共文化空间，新增面积约3000㎡，升级水磨剧场、整合艺术家工作室，营造文化氛围，彰显文创多元效益。打造文创空间、创意市集等。当年开展2次项目检测，使用项目前期费4.7万元。5、为确保单位全年工作正常开展，雇用临聘人员约52人，负责停车场收费、游客指引、安检，维护步道设施，群众文化公益性演出，参与创作文艺作品，完成单位党建、安全生产、精神文明验收等日常工作，根据人员考勤，单位按期足额发放52名临聘人员工资，总计资金393.13万元。6、我单位总计3名研究生学历在职干部，根据人社局下发的补助标准，每人每年4800元，总计发放1.44万元研究生补助经费，根据社保局规定，单位需为退休人员缴纳职业年金坐实费用后，方可办理退休，因此单位为退休人员缴纳职业年金坐实费8.74万元，人员类项目支出总计10.18万元。单位全年通过开展文旅活动、做好7坊街项目前期检测，维护体育场等工作，让群众切实参与到活动中，在活动中丰富群众业余生活的同时有效提升群众文化。与此同时，通过劳务派遣公司雇用52名临聘人员，负责停车场收费、游客指引、安检，维护步道设施，群众文化公益性演出，参与创作文艺作品，完成单位党建、安全生产、精神文明验收等日常工作，协助单位开展日常工作，提高工作效率，按考勤发放人员工资，有效提高了社会就业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立项依据充分性：项目立项符合《中华人民共和国政府采购法》、《中华人民共和国预算法》、《中央对地方公共图书馆 美术馆 文化馆（站） 免费开放补助资金管理办法？》国家法律法规、政策要求。同时，项目与我单位开展媒体宣传、举办大型文旅活动、创作文艺作品、免费开放图书馆、文化馆、体育场，维护管理辖区景区，开展惠民演出等职责范围相符，属于部门履职所需。此外，本项目属于区级财政拨款范围，符合区级财政资金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立项程序规范性:项目按照规定的项目管理程序申请设立，根据市文旅局下发的文旅工作考核指标方案、水财发[2023]45号《关于下达2023年水磨沟区部门预算的通知》，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项目合同、活动方案、验收单、支付凭证、活动信息及图片、项目档案等材料符合相关要求，故立项程序规范，得4分。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其中产出指标可通过数量指标、质量指标、时效指标和成本指标予以量化（根据单位工作职责及计划设置数量指标5条，质量指标4条，时效指标2条，成本指标6条，总计17条产出指标），并具有确切的评价标准，且指标设定均与目标相关。各项指标均能在现实条件下收集到相关数据进行佐证（开展花灯设计制作可通过中标公司获取合同、验收单、现场安装图片等佐证材料，开展活动可通过经办人获取开展活动的信息与图片或新闻宣传稿，雇用临聘人员可通过单位人事部门获取考勤确定人员数量及出勤天数等），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预算编制科学性：水磨沟区文化体育和旅游局按照本单位职能划分，通过可行性研究分析后，消化2022年暂付款项项目专项资金分为以下6个部分：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认真做好2022年元旦春节期间氛围营造工作，营造欢乐祥和、喜庆热烈、文明进步的节日氛围，积极推动水磨沟区夜间经济繁荣发展，营造良好的夜间文旅商业氛围，提升城市形象与影响力，区文化体育和旅游局开展"新疆是个好地方"2022年乌鲁木齐新春灯会”工作，计划新春灯会制作完成了42组彩灯，2组冰雕，预计资金300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单位全年计划开展8场大型文旅活动，贯彻执行自治区、乌鲁木齐市有关旅游的方针政策和法律法规，编制全区旅游发展规划；统筹协调全区旅游管理与发展工作；完善旅游产品体系，开展旅游活动，打造旅游线路，开发旅游产品；推进乡村振兴；规范旅游景区景点的经营管理，指导推动文化与旅游融合发展；指导水磨沟区旅游形象宣传与品牌推广；支持、配合乌鲁木齐市体育产业示范基地试点建设。预计需要资金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3、积极维护体育场，加强体育场馆管理及开放，对田径场的草坪进行休整、维护塑胶场地及设备设施、按期足额缴纳水费，预计需要体育场维护经费10万元。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结合“文化润疆”战略要求，发展文化产业，开展7坊街升级改造项目，该项目为政府投资项目，资金主要为专项债，区级配套项目前期费。7坊街总建筑面积约10000㎡。主要打造公共文化空间，新增面积约3000㎡，升级水磨剧场、整合艺术家工作室，营造文化氛围，彰显文创多元效益。打造文创空间、创意市集等。当年计划开展2次项目检测，约需项目前期费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为确保单位全年工作正常开展，预计雇用临聘人员约52人，负责停车场收费、游客指引、安检，维护步道设施，群众文化公益性演出，参与创作文艺作品，完成单位党建、安全生产、精神文明验收等日常工作，根据人员考勤，单位按期足额发放52名临聘人员工资，约需资金400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我单位总计3名研究生学历在职干部，根据人社局下发的补助标准，每人每年4800元，总计发放1.44万元研究生补助经费，根据社保局规定，单位需为退休人员缴纳职业年金坐实费用后，方可办理退休，因此单位为退休人员缴纳职业年金坐实费8.74万元，人员类项目支出约需10.18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综上所述，该项目全年预算约需775.18万元。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水财发[2023]45号《关于下达2023年水磨沟区部门预算的通知》，该项目预算资金以全额下拨，该资金用于消化2022年暂付款项，全年预算资金757.76万元，具体分配情况如下：1、花灯、冰雕制作费300万元。2、开展活动费用46.79万元。3、体育场水费2.96万元。4、临聘人员工资393.13万元。5、检测项目费4.7万元。6、人员类项目支出10.18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资金到位率：本年度收到财政拨付当年预算757.76万元，实际到位757.76万元，该笔资金已100%拨付到位。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预算执行率：2023年年初部分预算批复，共安排预算757.76万元，资金执行金额757.76万元，资金执行率100%。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该笔预算资金已于当年全部支付到位，支付情况如下：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1、花灯制作费及冰雕制作费300万元，于2022年2月支付给中标单位。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2、开展活动经费46.79万元，于2022年全年，根据工作进度，按时支付给各活动策划单位。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3、体育场水费2.96万元，已于2022年按期足额支付于水业集团。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4、临聘人员工资393.13万元，已于2022年按月足额支付于临聘人员工资卡内。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5、检测项目费4.69万元，已于2022年12月支付于开展项目检测的单位。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6、人员类经费10.18万元，其中8.74万元为退休人员职业年金坐实费，已于2022年足额按期支付于社保局账户，1.44万元研究生补助，已于2022年支付于3名研究生银行卡内。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行政事业单位财务管理制度和水区文旅局财务管理制度以及有关专项资金管理办法的规定。同时，资金的拨付有区财政局审批程序，需要提交资金计划，等到计划批准后，履行支付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管理制度健全性：我局已制定相应的水区文旅局财务管理和各业务管理制度，且制度合法、合规、完整，为项目顺利实施提供重要保障。故管理制度健全性得分为3分。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局严格遵守相关法律法规和相关管理规定，项目调整及支出调整手续完备，整体管理合理有序，项目完成后，及时将会计凭证、会计账簿，财务报告、银行对账单、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项目产出指标由4个二级指标和17个三级指标构成，权重为40分，实际得分40分。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数量指标“制作花灯数量”的目标值≥42组，我单位实际制作花灯42组，已按期完成。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数量指标“仿雪雕数量”的目标值≥2组，我单位实际完成仿雪雕数量2组，已按期完成。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数量指标“开展活动次数”的目标值是≥8场次，我单位实际开展活动8场次，已按期完成。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数量指标“单位临聘人员数量”的目标值是≥51人，我单位临聘人员实有数为52人，由单位工作需要或临聘人员个人原因，临聘人员数量随时有变动，导致临聘人员数量于目标值略有差异。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数量指标“项目检测报告份数”的目标值是≥2份，我单位实际完成项目检测报告份数为2份，已按期完成。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节日活动举办完验收合格率：目标值为≥95%，我单位已足额按期开展活动，经项目人员实际验收，验收合格率为100%，原因是项目实际完成情况很好，超过预期，验收合格率得分为3分。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临聘人员出勤率：目标值为≥95%，根据单位临聘人员考勤情况，偶有人员出现病假及事假情况，最终临聘人员出勤率约为95%，临聘人员出勤率得分为3分。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检测报告合格率：目标值为≥95%，单位已足额按期完成项目检测工作，并已出具检测报告，经项目人员实际验收，检测报告合格率为100%，原因是项目实际完成情况很好，超过预期，检测报告合格率得分为3分。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花灯、冰雕验收合格率：目标值为≥95%，单位已足额按期完成花灯及冰雕制作工作，经项目人员实际验收，花灯及冰雕验收合格率为100%，原因是项目实际完成情况很好，超过预期，灯及冰雕验收合格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产出时效（添加两项时效指标的分析）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项目完成及时性：单位全年根据绩效目标，按期足额完成花灯、冰雕制作、项目检测报告等项目，项目完成率100%。得分2分。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活动完成及时性：单位全年根据绩效目标，按期完成8场活动，项目完成率100%。得分2分。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项目预算控制率：本项目实际支出757.76 万元，无超支情况，项目资金全部完成，得分为12分。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项目效益指标由1个二级指标和2个三级指标构成，权重为10分，实际得分10分。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有效提升群众文化素养”，指标值：有效提升，实际完成值：完全达到预期值。本项目的实施通过开展8场次大型文旅活动，对7坊街进行升级改造，积极维护体育场等工作的开展，让群众切实参与到活动中，在活动中丰富群众业余生活的同时有效提升群众文化素养，并促进本区旅游产业、文化产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有效提升社会人员就业率”，指标值：有效提升，实际完成值：完全达到预期值。单位全年实施通过劳务派遣公司雇用52名临聘人员，其主要负责停车场收费、游客指引、安检，维护步道设施，群众文化公益性演出，参与创作文艺作品，完成单位党建、安全生产、精神文明验收等日常工作，协助单位开展日常工作，提高工作效率，按考勤发放人员工资，有效提高了社会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30个样本，有效调查问卷30份。其中，统计“满意”的平均值为95%。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1.提高认识，强化领导，全面推进绩效管理。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积极组织单位人员学习绩效管理，充分认识到绩效管理工作的重要意义，树立清晰的绩效管理理念，强化领导责任，把绩效管理工作放在重要地位，为绩效管理工作顺利实施打下坚实基础。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2、科学设置指标，注重细节，为全面推进绩效管理奠定基础。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设置项目绩效指标首先根据上级下达的目标，合理设置本单位年度目标。各业务科室根据单位全年目标，结合本科室工作内容，在预算资金内，合理细化绩效目标，确保绩效目标的一致性、精准性。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3、建立合理的绩效监测、考评制度，是绩效管理工作持续有效的开展。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管理工作是动态长效的工作，根据单位实际情况，将绩效管理工作落实到人，及时进行季度监测，跟进监测结果，根据监测结果动态调整绩效目标，对绩效管理工作进行考评，确保绩效管理工作持续有效的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1、财务管理和业务管理制度融合度较低。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造成此问题的主要原因为“闻道有先后，术业有专攻”，导致各业务科室在彼此的领域沟通了解较少，导致单位业财融合度较低，加强单位各科室人员的相互学习能力，促使财务管理制度与业务管理制度更好的融合在一起，相辅相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2、单位对项目绩效的重视度较低，需加强对项目绩效的重视度。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项目管理，提高单位管理层及项目组对项目绩效的重视程度，造成此问题的主要原因为绩效工作开展时间较短，工作人员对项目绩效的认知较为模糊，今后加强培训，提高工作人员对项目绩效工作的认识及重视程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细化预算编制工作，认真做好预算的编制。进一步加强单位内部机构各科室的预算管理意识，严格按照预算编制的相关制度和要求进行预算编制，尽量压缩变动性的、有控制空间的费用项目，进一步提高预算编制的科学性、严谨性和可控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（三）加强领导对绩效工作的重视度，配备并培养专业人员从事绩效相关工作，领导起领头羊作用，督促并安排单位各项目人员积极认真参与到项目绩效管理工作，促进项目绩效管理工作有序高效的完成。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4D4356E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2024-09-14T10:11:52Z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