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2021ppp项目特许经营费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乌鲁木齐市水磨沟区虹桥污水处理厂</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乌鲁木齐市水磨沟区虹桥污水处理厂</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张新军</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2024年05月24日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该项目实施背景：乌鲁木齐市水磨沟区虹桥污水处理厂根据《水磨沟区虹桥污水处理厂改造(暨深度处理)工程城镇污水处理特许经营协议》，2021年我单位运行处理污水180天，实际共处理污水2618640m3，污水处理基本单价为4.41元/m3，按照实际污水处理应付款金额 11548202.4元。2021年PPP特许经营费财政预算金额：500万元，2021年我单位已支付新疆昆仑新水源虹桥水处理有限公司污水处理费150万元，剩余污水处理费350万元未支付。为了保障 2023年我单位正常运行，该款项从2021年PPP项目特许经营费剩余预算经费支付了100万。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 xml:space="preserve">我厂处理天山区碱泉街地段城市生活污水，处理后的再生水全部用于周边景区绿化，为城市绿化提供灌溉水源，促进生活环境改善。2021年的主要实施内容：污水处理厂日均处理水量14456m3，污泥处理量55.96吨，完成污染物减排COD 1075.92吨，氨氮93.5吨。COD平均去除率97.75%，BOD平均去除率99.45%，SS平均去除率99%，总氮平均去除率95.66%，氨氮平均去除率99.37%，总磷平均去除率95.66%，全年污水处理水质达标率100%。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2023年当年完成情况，实际完成情况为：根据《乌鲁木齐市水磨沟区建设局与新疆昆仑新水源科技股份有限公司之水磨沟区虹桥污水处理厂改造(暨深度处理)工程城市污水处理特许经营协议》相关内容，2023年，我厂从2021年PPP特许经营费财政预算金额里，支付给新疆昆仑新水源虹桥水处理有限公司污水处理费100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 资金投入和使用情况</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资金投入情况：根据区委财经委员会《2023年区委财经委员会第7次会议纪要》（水党财纪【2023】7号）精神，《关于对2021年PPP特许经营费费用的请示》，项目系2023年本级资金，共安排预算100万元，于2023年年中追加资金，年中资金无任何调整。</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该项目资金使用情况：该项目总预算安排100万元，资金投入主要用来偿付2021年2021ppp项目特许经营费，年度内全部使用完毕，全年执行100万，执行率100%。</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（二）项目绩效目标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该项目为跨年项目。</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该项目总体绩效目标：日处理污水量3万吨，处理后的再生水全部用于周边景区绿化,改善提高我市生态环境,改善水源的利用,促进我市的生态环境建设。</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该项目阶段性目标为：在2023年计划完成2021PPP项目特许经营费剩余预算经费支付100万。</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二、绩效评价工作开展情况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（一）绩效评价目的、对象和范围</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（一）绩效评价目的、对象和范围</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 绩效评价完整性</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首先，污水处理厂该项目目标为：日处理污水量3万吨，处理后的再生水全部用于周边景区绿化。2021年我单位运行处理污水180天，实际共处理污水2618640m3。设置的评价指标体系和项目实际相互匹配，该项目，包括决策、过程、产出、效益、满意度、出水量、污水处理水质达标率和群众满意度，都能反映了评价对象的完整性。</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基于污水处理厂2021年度污水处理水质检测报告等资料都能反应评价的准确性。</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 评价目的</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2021ppp项目特许经营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 评价对象</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（1）绩效评价的对象：2021ppp项目特许经营费项目。</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 绩效评价范围</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（1）时间范围：2023年1月1日至2023年12月31日。</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项目范围：2021ppp项目特许经营费项目，设计处理规模为：日处理污水能力3万吨，全年运行210天，处理后的中水部分用于水区园林队绿化树木，剩余生产中水用于我厂周边用水单位绿化草坪及树木灌溉，通过使用我单位中水绿化周边荒山，节约了我市水资源，改善了我市生态环境。2021ppp项目特许经营费项目的特点，本次评价主要采用成本效益分析法和公众评判法，对项目总预算和明细预算的内容、标准、计划合理进行深入分析，实际产出和效益达到预期。项目对照最初设定的具体产出目标和实际达成一直，包括产出的数量、质量等方面都符合要求。通过使用我单位中水绿化周边荒山，节约了我市水资源，改善了我市生态环境。</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主要经验及做法：①明确项目目标和范围：在评价之前，明确2021ppp特许经营费项目的目标和范围，确保评价的重点与项目的关键问题相符。②制定评价指标体系：建立一套全面、合理的评价指标体系，包括污水处理效果、运营成本、环境效益等方面，以便对项目进行客观、准确的评价。③数据收集与分析：收集项目相关的文件、数据和信息，包括污水处理量、水质监测报告等，并进行深入分析，以支持评价结论的得出。④考虑环境和社会效益：除了经济效益，还要考虑项目对环境和社会的影响，如对周边生态环境的改善、对居民生活质量的提升等。⑤公众参与和信息公开：鼓励公众参与评价过程，增加项目的透明度和公信力。</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存在的问题及原因分析：</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 xml:space="preserve"> ① 预算执行率低：因为项目实施过程中出现了以外情况，也就是当年进水量较低、设备故障、维修需求增加等原因，导致实际处理污水量没有达到预算水量。②理解存在差异性：单位在制定绩效方案后，没有进行中间的宣导和与业务员沟通，导致业务员对这项工作的不理解，导致工作进度较慢，填报工作不及时等方面存在较多问题。</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有关建议：</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我厂定期回顾与改进。定期对绩效评价工作进行回顾总结，不断优化评价体系和方法。强化业务培训与沟通。对业务人员进行专业培训，同时加强项目团队与业务人员之间的沟通交流。</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结合项目特点，制定符合项目实际的绩效评价指标体系及评分标准，通过数据采集、问卷调查及访谈等形式，对2021ppp项目特许经营费项目进行客观评价。</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（二）绩效评价原则、评价指标体系、评价方法、评价标准</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（二）绩效评价原则、指标体系、方法及标准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 评价原则</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（1）科学公正。绩效评价应当运用科学合理的方法，按照规范的程序，对项目绩效进行客观、公正的反映。</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（4）公开透明。绩效评价结果应依法依规公开，并自觉接受社会监督。</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 评价指标体系</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绩效评价指标体系作为衡量绩效目标实现程度的考核工具，一般遵循以下原则：</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（1）相关性原则：绩效评价指标应当与绩效目标有直接的联系，能够恰当反映目标的实现程度。</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（2）重要性原则：应当优先使用最具评价对象代表性、最能反映评价要求的核心指标。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（3）可比性原则：对同类评价对象要设定共性的绩效评价指标，以便于评价结果可以相互比较。</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（5）经济性原则：绩效评价指标设计应当通俗易懂、简便易行，数据的获得应当考虑现实条件和可操作性，符合成本效益原则。本项目的评价指标体系建立如表2-1所示</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表2-1 项目支出绩效评价指标体系</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一级指标</w:t>
      </w:r>
      <w:r>
        <w:rPr>
          <w:rStyle w:val="17"/>
          <w:rFonts w:hint="eastAsia" w:ascii="楷体" w:hAnsi="楷体" w:eastAsia="楷体"/>
          <w:b w:val="0"/>
          <w:bCs w:val="0"/>
          <w:spacing w:val="-4"/>
          <w:sz w:val="32"/>
          <w:szCs w:val="32"/>
        </w:rPr>
        <w:tab/>
        <w:t>二级指标</w:t>
      </w:r>
      <w:r>
        <w:rPr>
          <w:rStyle w:val="17"/>
          <w:rFonts w:hint="eastAsia" w:ascii="楷体" w:hAnsi="楷体" w:eastAsia="楷体"/>
          <w:b w:val="0"/>
          <w:bCs w:val="0"/>
          <w:spacing w:val="-4"/>
          <w:sz w:val="32"/>
          <w:szCs w:val="32"/>
        </w:rPr>
        <w:tab/>
        <w:t>三级指标</w:t>
      </w:r>
      <w:r>
        <w:rPr>
          <w:rStyle w:val="17"/>
          <w:rFonts w:hint="eastAsia" w:ascii="楷体" w:hAnsi="楷体" w:eastAsia="楷体"/>
          <w:b w:val="0"/>
          <w:bCs w:val="0"/>
          <w:spacing w:val="-4"/>
          <w:sz w:val="32"/>
          <w:szCs w:val="32"/>
        </w:rPr>
        <w:tab/>
        <w:t>指标解释</w:t>
      </w:r>
      <w:r>
        <w:rPr>
          <w:rStyle w:val="17"/>
          <w:rFonts w:hint="eastAsia" w:ascii="楷体" w:hAnsi="楷体" w:eastAsia="楷体"/>
          <w:b w:val="0"/>
          <w:bCs w:val="0"/>
          <w:spacing w:val="-4"/>
          <w:sz w:val="32"/>
          <w:szCs w:val="32"/>
        </w:rPr>
        <w:tab/>
        <w:t>指标说明</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决策</w:t>
      </w:r>
      <w:r>
        <w:rPr>
          <w:rStyle w:val="17"/>
          <w:rFonts w:hint="eastAsia" w:ascii="楷体" w:hAnsi="楷体" w:eastAsia="楷体"/>
          <w:b w:val="0"/>
          <w:bCs w:val="0"/>
          <w:spacing w:val="-4"/>
          <w:sz w:val="32"/>
          <w:szCs w:val="32"/>
        </w:rPr>
        <w:tab/>
        <w:t>项目立项</w:t>
      </w:r>
      <w:r>
        <w:rPr>
          <w:rStyle w:val="17"/>
          <w:rFonts w:hint="eastAsia" w:ascii="楷体" w:hAnsi="楷体" w:eastAsia="楷体"/>
          <w:b w:val="0"/>
          <w:bCs w:val="0"/>
          <w:spacing w:val="-4"/>
          <w:sz w:val="32"/>
          <w:szCs w:val="32"/>
        </w:rPr>
        <w:tab/>
        <w:t>立项依据</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充分性</w:t>
      </w:r>
      <w:r>
        <w:rPr>
          <w:rStyle w:val="17"/>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①项目立项是否符合国家法律法规、国民经济发展规划和相关政策；</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②项目立项是否符合行业发展规划和政策要求；</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③项目立项是否与部门职责范围相符，属于部门履职所需；</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④项目是否属于公共财政支持范围，是否符合中央、地方事权支出责任划分原则；</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⑤项目是否与相关部门同类项目或部门内部相关项目重复。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立项程序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规范性</w:t>
      </w:r>
      <w:r>
        <w:rPr>
          <w:rStyle w:val="17"/>
          <w:rFonts w:hint="eastAsia" w:ascii="楷体" w:hAnsi="楷体" w:eastAsia="楷体"/>
          <w:b w:val="0"/>
          <w:bCs w:val="0"/>
          <w:spacing w:val="-4"/>
          <w:sz w:val="32"/>
          <w:szCs w:val="32"/>
        </w:rPr>
        <w:tab/>
        <w:t>项目申请、设立过程是否符合相关要求，用以反映和考核项目立项的规范情况。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①项目是否按照规定的程序申请设立；</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②审批文件、材料是否符合相关要求；</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③事前是否已经过必要的可行性研究、专家论证、风险评估、绩效评估、集体决策。</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绩效目标</w:t>
      </w:r>
      <w:r>
        <w:rPr>
          <w:rStyle w:val="17"/>
          <w:rFonts w:hint="eastAsia" w:ascii="楷体" w:hAnsi="楷体" w:eastAsia="楷体"/>
          <w:b w:val="0"/>
          <w:bCs w:val="0"/>
          <w:spacing w:val="-4"/>
          <w:sz w:val="32"/>
          <w:szCs w:val="32"/>
        </w:rPr>
        <w:tab/>
        <w:t>绩效目标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合理性</w:t>
      </w:r>
      <w:r>
        <w:rPr>
          <w:rStyle w:val="17"/>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（如未设定预算绩效目标，也可考核其他工作任务目标）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①项目是否有绩效目标；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②项目绩效目标与实际工作内容是否具有相关性；</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③项目预期产出效益和效果是否符合正常的业绩水平；</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④是否与预算确定的项目投资额或资金量相匹配。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决策</w:t>
      </w:r>
      <w:r>
        <w:rPr>
          <w:rStyle w:val="17"/>
          <w:rFonts w:hint="eastAsia" w:ascii="楷体" w:hAnsi="楷体" w:eastAsia="楷体"/>
          <w:b w:val="0"/>
          <w:bCs w:val="0"/>
          <w:spacing w:val="-4"/>
          <w:sz w:val="32"/>
          <w:szCs w:val="32"/>
        </w:rPr>
        <w:tab/>
        <w:t>绩效目标</w:t>
      </w:r>
      <w:r>
        <w:rPr>
          <w:rStyle w:val="17"/>
          <w:rFonts w:hint="eastAsia" w:ascii="楷体" w:hAnsi="楷体" w:eastAsia="楷体"/>
          <w:b w:val="0"/>
          <w:bCs w:val="0"/>
          <w:spacing w:val="-4"/>
          <w:sz w:val="32"/>
          <w:szCs w:val="32"/>
        </w:rPr>
        <w:tab/>
        <w:t>绩效指标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明确性</w:t>
      </w:r>
      <w:r>
        <w:rPr>
          <w:rStyle w:val="17"/>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①是否将项目绩效目标细化分解为具体的绩效指标；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②是否通过清晰、可衡量的指标值予以体现；</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③是否与项目目标任务数或计划数相对应。</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资金投入</w:t>
      </w:r>
      <w:r>
        <w:rPr>
          <w:rStyle w:val="17"/>
          <w:rFonts w:hint="eastAsia" w:ascii="楷体" w:hAnsi="楷体" w:eastAsia="楷体"/>
          <w:b w:val="0"/>
          <w:bCs w:val="0"/>
          <w:spacing w:val="-4"/>
          <w:sz w:val="32"/>
          <w:szCs w:val="32"/>
        </w:rPr>
        <w:tab/>
        <w:t>预算编制</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科学性</w:t>
      </w:r>
      <w:r>
        <w:rPr>
          <w:rStyle w:val="17"/>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①预算编制是否经过科学论证；</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②预算内容与项目内容是否匹配；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③预算额度测算依据是否充分，是否按照标准编制；</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④预算确定的项目投资额或资金量是否与工作任务相匹配。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资金分配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合理性</w:t>
      </w:r>
      <w:r>
        <w:rPr>
          <w:rStyle w:val="17"/>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①预算资金分配依据是否充分；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②资金分配额度是否合理，与项目单位或地方实际是否相适应。</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过程</w:t>
      </w:r>
      <w:r>
        <w:rPr>
          <w:rStyle w:val="17"/>
          <w:rFonts w:hint="eastAsia" w:ascii="楷体" w:hAnsi="楷体" w:eastAsia="楷体"/>
          <w:b w:val="0"/>
          <w:bCs w:val="0"/>
          <w:spacing w:val="-4"/>
          <w:sz w:val="32"/>
          <w:szCs w:val="32"/>
        </w:rPr>
        <w:tab/>
        <w:t>资金管理</w:t>
      </w:r>
      <w:r>
        <w:rPr>
          <w:rStyle w:val="17"/>
          <w:rFonts w:hint="eastAsia" w:ascii="楷体" w:hAnsi="楷体" w:eastAsia="楷体"/>
          <w:b w:val="0"/>
          <w:bCs w:val="0"/>
          <w:spacing w:val="-4"/>
          <w:sz w:val="32"/>
          <w:szCs w:val="32"/>
        </w:rPr>
        <w:tab/>
        <w:t>资金到位率</w:t>
      </w:r>
      <w:r>
        <w:rPr>
          <w:rStyle w:val="17"/>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7"/>
          <w:rFonts w:hint="eastAsia" w:ascii="楷体" w:hAnsi="楷体" w:eastAsia="楷体"/>
          <w:b w:val="0"/>
          <w:bCs w:val="0"/>
          <w:spacing w:val="-4"/>
          <w:sz w:val="32"/>
          <w:szCs w:val="32"/>
        </w:rPr>
        <w:tab/>
        <w:t>资金到位率=（实际到位资金/预算资金）×100%。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实际到位资金：一定时期（本年度或项目期）内落实到具体项目的资金。</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预算资金：一定时期（本年度或项目期）内预算安排到具体项目的资金。</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预算执行率</w:t>
      </w:r>
      <w:r>
        <w:rPr>
          <w:rStyle w:val="17"/>
          <w:rFonts w:hint="eastAsia" w:ascii="楷体" w:hAnsi="楷体" w:eastAsia="楷体"/>
          <w:b w:val="0"/>
          <w:bCs w:val="0"/>
          <w:spacing w:val="-4"/>
          <w:sz w:val="32"/>
          <w:szCs w:val="32"/>
        </w:rPr>
        <w:tab/>
        <w:t>项目预算资金是否按照计划执行，用以反映或考核项目预算执行情况。</w:t>
      </w:r>
      <w:r>
        <w:rPr>
          <w:rStyle w:val="17"/>
          <w:rFonts w:hint="eastAsia" w:ascii="楷体" w:hAnsi="楷体" w:eastAsia="楷体"/>
          <w:b w:val="0"/>
          <w:bCs w:val="0"/>
          <w:spacing w:val="-4"/>
          <w:sz w:val="32"/>
          <w:szCs w:val="32"/>
        </w:rPr>
        <w:tab/>
        <w:t>预算执行率=（实际支出资金/实际到位资金）×100%。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实际支出资金：一定时期（本年度或项目期）内项目实际拨付的资金。</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过程</w:t>
      </w:r>
      <w:r>
        <w:rPr>
          <w:rStyle w:val="17"/>
          <w:rFonts w:hint="eastAsia" w:ascii="楷体" w:hAnsi="楷体" w:eastAsia="楷体"/>
          <w:b w:val="0"/>
          <w:bCs w:val="0"/>
          <w:spacing w:val="-4"/>
          <w:sz w:val="32"/>
          <w:szCs w:val="32"/>
        </w:rPr>
        <w:tab/>
        <w:t>资金管理</w:t>
      </w:r>
      <w:r>
        <w:rPr>
          <w:rStyle w:val="17"/>
          <w:rFonts w:hint="eastAsia" w:ascii="楷体" w:hAnsi="楷体" w:eastAsia="楷体"/>
          <w:b w:val="0"/>
          <w:bCs w:val="0"/>
          <w:spacing w:val="-4"/>
          <w:sz w:val="32"/>
          <w:szCs w:val="32"/>
        </w:rPr>
        <w:tab/>
        <w:t>资金使用</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合规性</w:t>
      </w:r>
      <w:r>
        <w:rPr>
          <w:rStyle w:val="17"/>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①是否符合国家财经法规和财务管理制度以及有关专项资金管理办法的规定；</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②资金的拨付是否有完整的审批程序和手续；</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③是否符合项目预算批复或合同规定的用途；</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④是否存在截留、挤占、挪用、虚列支出等情况。</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组织实施</w:t>
      </w:r>
      <w:r>
        <w:rPr>
          <w:rStyle w:val="17"/>
          <w:rFonts w:hint="eastAsia" w:ascii="楷体" w:hAnsi="楷体" w:eastAsia="楷体"/>
          <w:b w:val="0"/>
          <w:bCs w:val="0"/>
          <w:spacing w:val="-4"/>
          <w:sz w:val="32"/>
          <w:szCs w:val="32"/>
        </w:rPr>
        <w:tab/>
        <w:t>管理制度</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健全性</w:t>
      </w:r>
      <w:r>
        <w:rPr>
          <w:rStyle w:val="17"/>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①是否已制定或具有相应的财务和业务管理制度；</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②财务和业务管理制度是否合法、合规、完整。</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制度执行</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有效性</w:t>
      </w:r>
      <w:r>
        <w:rPr>
          <w:rStyle w:val="17"/>
          <w:rFonts w:hint="eastAsia" w:ascii="楷体" w:hAnsi="楷体" w:eastAsia="楷体"/>
          <w:b w:val="0"/>
          <w:bCs w:val="0"/>
          <w:spacing w:val="-4"/>
          <w:sz w:val="32"/>
          <w:szCs w:val="32"/>
        </w:rPr>
        <w:tab/>
        <w:t>项目实施是否符合相关管理规定，用以反映和考核相关管理制度的有效执行情况。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①是否遵守相关法律法规和相关管理规定；</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②项目调整及支出调整手续是否完备；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③项目合同书、验收报告、技术鉴定等资料是否齐全并及时归档；</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④项目实施的人员条件、场地设备、信息支撑等是否落实到位。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产出</w:t>
      </w:r>
      <w:r>
        <w:rPr>
          <w:rStyle w:val="17"/>
          <w:rFonts w:hint="eastAsia" w:ascii="楷体" w:hAnsi="楷体" w:eastAsia="楷体"/>
          <w:b w:val="0"/>
          <w:bCs w:val="0"/>
          <w:spacing w:val="-4"/>
          <w:sz w:val="32"/>
          <w:szCs w:val="32"/>
        </w:rPr>
        <w:tab/>
        <w:t>产出数量</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日处理污水吨数</w:t>
      </w:r>
      <w:r>
        <w:rPr>
          <w:rStyle w:val="17"/>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7"/>
          <w:rFonts w:hint="eastAsia" w:ascii="楷体" w:hAnsi="楷体" w:eastAsia="楷体"/>
          <w:b w:val="0"/>
          <w:bCs w:val="0"/>
          <w:spacing w:val="-4"/>
          <w:sz w:val="32"/>
          <w:szCs w:val="32"/>
        </w:rPr>
        <w:tab/>
        <w:t>实际完成率=（实际产出数/计划产出数）×100%。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实际产出数：一定时期（本年度或项目期）内项目实际产出的产品或提供的服务数量。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产出质量</w:t>
      </w:r>
      <w:r>
        <w:rPr>
          <w:rStyle w:val="17"/>
          <w:rFonts w:hint="eastAsia" w:ascii="楷体" w:hAnsi="楷体" w:eastAsia="楷体"/>
          <w:b w:val="0"/>
          <w:bCs w:val="0"/>
          <w:spacing w:val="-4"/>
          <w:sz w:val="32"/>
          <w:szCs w:val="32"/>
        </w:rPr>
        <w:tab/>
        <w:t>污水处理达标率（%）</w:t>
      </w:r>
      <w:r>
        <w:rPr>
          <w:rStyle w:val="17"/>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7"/>
          <w:rFonts w:hint="eastAsia" w:ascii="楷体" w:hAnsi="楷体" w:eastAsia="楷体"/>
          <w:b w:val="0"/>
          <w:bCs w:val="0"/>
          <w:spacing w:val="-4"/>
          <w:sz w:val="32"/>
          <w:szCs w:val="32"/>
        </w:rPr>
        <w:tab/>
        <w:t>质量达标率=（质量达标产出数/实际产出数）×100%。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产出时效</w:t>
      </w:r>
      <w:r>
        <w:rPr>
          <w:rStyle w:val="17"/>
          <w:rFonts w:hint="eastAsia" w:ascii="楷体" w:hAnsi="楷体" w:eastAsia="楷体"/>
          <w:b w:val="0"/>
          <w:bCs w:val="0"/>
          <w:spacing w:val="-4"/>
          <w:sz w:val="32"/>
          <w:szCs w:val="32"/>
        </w:rPr>
        <w:tab/>
        <w:t>正常生产运行天数</w:t>
      </w:r>
      <w:r>
        <w:rPr>
          <w:rStyle w:val="17"/>
          <w:rFonts w:hint="eastAsia" w:ascii="楷体" w:hAnsi="楷体" w:eastAsia="楷体"/>
          <w:b w:val="0"/>
          <w:bCs w:val="0"/>
          <w:spacing w:val="-4"/>
          <w:sz w:val="32"/>
          <w:szCs w:val="32"/>
        </w:rPr>
        <w:tab/>
        <w:t>项目实际完成时间与计划完成时间的比较，用以反映和考核项目产出时效目标的实现程度。</w:t>
      </w:r>
      <w:r>
        <w:rPr>
          <w:rStyle w:val="17"/>
          <w:rFonts w:hint="eastAsia" w:ascii="楷体" w:hAnsi="楷体" w:eastAsia="楷体"/>
          <w:b w:val="0"/>
          <w:bCs w:val="0"/>
          <w:spacing w:val="-4"/>
          <w:sz w:val="32"/>
          <w:szCs w:val="32"/>
        </w:rPr>
        <w:tab/>
        <w:t>实际完成时间：项目实施单位完成该项目实际所耗用的时间。</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计划完成时间：按照项目实施计划或相关规定完成该项目所需的时间。</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水质检测完成及时率（%）</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产出成本</w:t>
      </w:r>
      <w:r>
        <w:rPr>
          <w:rStyle w:val="17"/>
          <w:rFonts w:hint="eastAsia" w:ascii="楷体" w:hAnsi="楷体" w:eastAsia="楷体"/>
          <w:b w:val="0"/>
          <w:bCs w:val="0"/>
          <w:spacing w:val="-4"/>
          <w:sz w:val="32"/>
          <w:szCs w:val="32"/>
        </w:rPr>
        <w:tab/>
        <w:t>经济成本完成情况</w:t>
      </w:r>
      <w:r>
        <w:rPr>
          <w:rStyle w:val="17"/>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成本节约率=[（计划成本-实际成本）/计划成本]×100%。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实际成本：项目实施单位如期、保质、保量完成既定工作目标实际所耗费的支出。</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计划成本：项目实施单位为完成工作目标计划安排的支出，一般以项目预算为参考。</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效益</w:t>
      </w:r>
      <w:r>
        <w:rPr>
          <w:rStyle w:val="17"/>
          <w:rFonts w:hint="eastAsia" w:ascii="楷体" w:hAnsi="楷体" w:eastAsia="楷体"/>
          <w:b w:val="0"/>
          <w:bCs w:val="0"/>
          <w:spacing w:val="-4"/>
          <w:sz w:val="32"/>
          <w:szCs w:val="32"/>
        </w:rPr>
        <w:tab/>
        <w:t>社会效益</w:t>
      </w:r>
      <w:r>
        <w:rPr>
          <w:rStyle w:val="17"/>
          <w:rFonts w:hint="eastAsia" w:ascii="楷体" w:hAnsi="楷体" w:eastAsia="楷体"/>
          <w:b w:val="0"/>
          <w:bCs w:val="0"/>
          <w:spacing w:val="-4"/>
          <w:sz w:val="32"/>
          <w:szCs w:val="32"/>
        </w:rPr>
        <w:tab/>
        <w:t>促进经济发展</w:t>
      </w:r>
      <w:r>
        <w:rPr>
          <w:rStyle w:val="17"/>
          <w:rFonts w:hint="eastAsia" w:ascii="楷体" w:hAnsi="楷体" w:eastAsia="楷体"/>
          <w:b w:val="0"/>
          <w:bCs w:val="0"/>
          <w:spacing w:val="-4"/>
          <w:sz w:val="32"/>
          <w:szCs w:val="32"/>
        </w:rPr>
        <w:tab/>
        <w:t>项目实施所产生的效益。</w:t>
      </w:r>
      <w:r>
        <w:rPr>
          <w:rStyle w:val="17"/>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生态效益</w:t>
      </w:r>
      <w:r>
        <w:rPr>
          <w:rStyle w:val="17"/>
          <w:rFonts w:hint="eastAsia" w:ascii="楷体" w:hAnsi="楷体" w:eastAsia="楷体"/>
          <w:b w:val="0"/>
          <w:bCs w:val="0"/>
          <w:spacing w:val="-4"/>
          <w:sz w:val="32"/>
          <w:szCs w:val="32"/>
        </w:rPr>
        <w:tab/>
        <w:t>节约水资源使用,改善生态环境</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满意度指标完成情况分析</w:t>
      </w:r>
      <w:r>
        <w:rPr>
          <w:rStyle w:val="17"/>
          <w:rFonts w:hint="eastAsia" w:ascii="楷体" w:hAnsi="楷体" w:eastAsia="楷体"/>
          <w:b w:val="0"/>
          <w:bCs w:val="0"/>
          <w:spacing w:val="-4"/>
          <w:sz w:val="32"/>
          <w:szCs w:val="32"/>
        </w:rPr>
        <w:tab/>
        <w:t>满意度</w:t>
      </w:r>
      <w:r>
        <w:rPr>
          <w:rStyle w:val="17"/>
          <w:rFonts w:hint="eastAsia" w:ascii="楷体" w:hAnsi="楷体" w:eastAsia="楷体"/>
          <w:b w:val="0"/>
          <w:bCs w:val="0"/>
          <w:spacing w:val="-4"/>
          <w:sz w:val="32"/>
          <w:szCs w:val="32"/>
        </w:rPr>
        <w:tab/>
        <w:t>群众满意度（%）</w:t>
      </w:r>
      <w:r>
        <w:rPr>
          <w:rStyle w:val="17"/>
          <w:rFonts w:hint="eastAsia" w:ascii="楷体" w:hAnsi="楷体" w:eastAsia="楷体"/>
          <w:b w:val="0"/>
          <w:bCs w:val="0"/>
          <w:spacing w:val="-4"/>
          <w:sz w:val="32"/>
          <w:szCs w:val="32"/>
        </w:rPr>
        <w:tab/>
        <w:t>社会公众或服务对象对项目实施效果的满意程度。</w:t>
      </w:r>
      <w:r>
        <w:rPr>
          <w:rStyle w:val="17"/>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 评价方法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（1）成本效益分析法。是指将投入与产出、效益进行关联性分析的方法。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（2）比较法。是指将实施情况与绩效目标、历史情况、不同部门和地区同类支出情况进行比较的方法。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（3）因素分析法。是指综合分析影响绩效目标实现、实施效果的内外部因素的方法。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（4）最低成本法。是指在绩效目标确定的前提下，成本最小者为优的方法。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（5）公众评判法。是指通过专家评估、公众问卷及抽样调查等方式进行评判的方法。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（6）标杆管理法。是指以国内外同行业中较高的绩效水平为标杆进行评判的方法。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（7）其他评价方法。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根据本项目（2021ppp项目特许经营费项目）特点，本次评价主要采用成本效益分析法和公众评判法，对项目总预算和明细预算的内容、标准、计划是否经济合理进行深入分析，以考察实际产出和效益是否达到预期。</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 评价标准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绩效评价标准主要包括计划标准、行业标准、历史标准等，用于对绩效指标完成情况进行比较。</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（1）计划标准。指以预先制定的目标、计划、预算、定额等作为评价标准。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（2）行业标准。指参照国家公布的行业指标数据制定的评价标准。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在上述评价标准的基础上，本次评价依据以下文件为重要指导和准绳：</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·《中共中央国务院关于全面实施预算绩效管理的意见》（中发〔2018〕34号）</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·《关于印发&lt;乌鲁木齐市本级部门预算绩效目标管理暂行办法&gt;的通知》（乌财预〔2018〕56号）</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·《关于做好2019年部门预算项目支出绩效目标管理有关事宜的通知》（乌财预〔2018〕76号）</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·《项目支出绩效评价管理办法》（财预〔2020〕10号）</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.城镇污水处理厂污染物排放标准（GB 18918-2002）</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.《关于对水磨沟区虹桥污水处理厂改造（暨深度处理）工程建设项目环境影响报告表的批复》乌环生态审〔2013〕165号</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.自治区发站改革委关于乌鲁木齐市虹桥污水处理厂改造（暨深度处理）工程可行性研究报告（带项目建议书）的批复 新发改环资〔2015〕593号</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.关于下达乌鲁木齐市城镇污水垃圾处理设施及管网工程项目2016年中央预算内投资计划的通知 新发改环资〔2016〕330号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（三）绩效评价工作过程</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三、综合评价情况及评价结论</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三、综合评价情况及评价结论</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（一）评价结论</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结合项目特点，制定符合项目实际的绩效评价指标体系及评分标准，通过数据采集、问卷调查及访谈等形式，对2023年2021ppp项目特许经营费项目进行客观评价，最终评分结果为：总分为97.5分，绩效评级为“优”。</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项目各部分权重和绩效分值如表3-1所示：</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表3-1 项目各部分权重和绩效分值</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一级指标</w:t>
      </w:r>
      <w:r>
        <w:rPr>
          <w:rStyle w:val="17"/>
          <w:rFonts w:hint="eastAsia" w:ascii="楷体" w:hAnsi="楷体" w:eastAsia="楷体"/>
          <w:b w:val="0"/>
          <w:bCs w:val="0"/>
          <w:spacing w:val="-4"/>
          <w:sz w:val="32"/>
          <w:szCs w:val="32"/>
        </w:rPr>
        <w:tab/>
        <w:t>二级指标</w:t>
      </w:r>
      <w:r>
        <w:rPr>
          <w:rStyle w:val="17"/>
          <w:rFonts w:hint="eastAsia" w:ascii="楷体" w:hAnsi="楷体" w:eastAsia="楷体"/>
          <w:b w:val="0"/>
          <w:bCs w:val="0"/>
          <w:spacing w:val="-4"/>
          <w:sz w:val="32"/>
          <w:szCs w:val="32"/>
        </w:rPr>
        <w:tab/>
        <w:t>三级指标</w:t>
      </w:r>
      <w:r>
        <w:rPr>
          <w:rStyle w:val="17"/>
          <w:rFonts w:hint="eastAsia" w:ascii="楷体" w:hAnsi="楷体" w:eastAsia="楷体"/>
          <w:b w:val="0"/>
          <w:bCs w:val="0"/>
          <w:spacing w:val="-4"/>
          <w:sz w:val="32"/>
          <w:szCs w:val="32"/>
        </w:rPr>
        <w:tab/>
        <w:t>分值</w:t>
      </w:r>
      <w:r>
        <w:rPr>
          <w:rStyle w:val="17"/>
          <w:rFonts w:hint="eastAsia" w:ascii="楷体" w:hAnsi="楷体" w:eastAsia="楷体"/>
          <w:b w:val="0"/>
          <w:bCs w:val="0"/>
          <w:spacing w:val="-4"/>
          <w:sz w:val="32"/>
          <w:szCs w:val="32"/>
        </w:rPr>
        <w:tab/>
        <w:t>得分</w:t>
      </w:r>
      <w:r>
        <w:rPr>
          <w:rStyle w:val="17"/>
          <w:rFonts w:hint="eastAsia" w:ascii="楷体" w:hAnsi="楷体" w:eastAsia="楷体"/>
          <w:b w:val="0"/>
          <w:bCs w:val="0"/>
          <w:spacing w:val="-4"/>
          <w:sz w:val="32"/>
          <w:szCs w:val="32"/>
        </w:rPr>
        <w:tab/>
        <w:t>得分率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决策</w:t>
      </w:r>
      <w:r>
        <w:rPr>
          <w:rStyle w:val="17"/>
          <w:rFonts w:hint="eastAsia" w:ascii="楷体" w:hAnsi="楷体" w:eastAsia="楷体"/>
          <w:b w:val="0"/>
          <w:bCs w:val="0"/>
          <w:spacing w:val="-4"/>
          <w:sz w:val="32"/>
          <w:szCs w:val="32"/>
        </w:rPr>
        <w:tab/>
        <w:t>项目立项</w:t>
      </w:r>
      <w:r>
        <w:rPr>
          <w:rStyle w:val="17"/>
          <w:rFonts w:hint="eastAsia" w:ascii="楷体" w:hAnsi="楷体" w:eastAsia="楷体"/>
          <w:b w:val="0"/>
          <w:bCs w:val="0"/>
          <w:spacing w:val="-4"/>
          <w:sz w:val="32"/>
          <w:szCs w:val="32"/>
        </w:rPr>
        <w:tab/>
        <w:t>立项依据充分性</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立项程序规范性</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绩效目标</w:t>
      </w:r>
      <w:r>
        <w:rPr>
          <w:rStyle w:val="17"/>
          <w:rFonts w:hint="eastAsia" w:ascii="楷体" w:hAnsi="楷体" w:eastAsia="楷体"/>
          <w:b w:val="0"/>
          <w:bCs w:val="0"/>
          <w:spacing w:val="-4"/>
          <w:sz w:val="32"/>
          <w:szCs w:val="32"/>
        </w:rPr>
        <w:tab/>
        <w:t>绩效目标合理性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绩效指标明确性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资金投入</w:t>
      </w:r>
      <w:r>
        <w:rPr>
          <w:rStyle w:val="17"/>
          <w:rFonts w:hint="eastAsia" w:ascii="楷体" w:hAnsi="楷体" w:eastAsia="楷体"/>
          <w:b w:val="0"/>
          <w:bCs w:val="0"/>
          <w:spacing w:val="-4"/>
          <w:sz w:val="32"/>
          <w:szCs w:val="32"/>
        </w:rPr>
        <w:tab/>
        <w:t>预算编制科学性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资金分配合理性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过程</w:t>
      </w:r>
      <w:r>
        <w:rPr>
          <w:rStyle w:val="17"/>
          <w:rFonts w:hint="eastAsia" w:ascii="楷体" w:hAnsi="楷体" w:eastAsia="楷体"/>
          <w:b w:val="0"/>
          <w:bCs w:val="0"/>
          <w:spacing w:val="-4"/>
          <w:sz w:val="32"/>
          <w:szCs w:val="32"/>
        </w:rPr>
        <w:tab/>
        <w:t>资金管理</w:t>
      </w:r>
      <w:r>
        <w:rPr>
          <w:rStyle w:val="17"/>
          <w:rFonts w:hint="eastAsia" w:ascii="楷体" w:hAnsi="楷体" w:eastAsia="楷体"/>
          <w:b w:val="0"/>
          <w:bCs w:val="0"/>
          <w:spacing w:val="-4"/>
          <w:sz w:val="32"/>
          <w:szCs w:val="32"/>
        </w:rPr>
        <w:tab/>
        <w:t>资金到位率</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预算执行率</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资金使用合规性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组织实施</w:t>
      </w:r>
      <w:r>
        <w:rPr>
          <w:rStyle w:val="17"/>
          <w:rFonts w:hint="eastAsia" w:ascii="楷体" w:hAnsi="楷体" w:eastAsia="楷体"/>
          <w:b w:val="0"/>
          <w:bCs w:val="0"/>
          <w:spacing w:val="-4"/>
          <w:sz w:val="32"/>
          <w:szCs w:val="32"/>
        </w:rPr>
        <w:tab/>
        <w:t>管理制度健全性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制度执行有效性</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产出</w:t>
      </w:r>
      <w:r>
        <w:rPr>
          <w:rStyle w:val="17"/>
          <w:rFonts w:hint="eastAsia" w:ascii="楷体" w:hAnsi="楷体" w:eastAsia="楷体"/>
          <w:b w:val="0"/>
          <w:bCs w:val="0"/>
          <w:spacing w:val="-4"/>
          <w:sz w:val="32"/>
          <w:szCs w:val="32"/>
        </w:rPr>
        <w:tab/>
        <w:t>产出数量</w:t>
      </w:r>
      <w:r>
        <w:rPr>
          <w:rStyle w:val="17"/>
          <w:rFonts w:hint="eastAsia" w:ascii="楷体" w:hAnsi="楷体" w:eastAsia="楷体"/>
          <w:b w:val="0"/>
          <w:bCs w:val="0"/>
          <w:spacing w:val="-4"/>
          <w:sz w:val="32"/>
          <w:szCs w:val="32"/>
        </w:rPr>
        <w:tab/>
        <w:t>日处理污水吨数</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2.5</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产出质量</w:t>
      </w:r>
      <w:r>
        <w:rPr>
          <w:rStyle w:val="17"/>
          <w:rFonts w:hint="eastAsia" w:ascii="楷体" w:hAnsi="楷体" w:eastAsia="楷体"/>
          <w:b w:val="0"/>
          <w:bCs w:val="0"/>
          <w:spacing w:val="-4"/>
          <w:sz w:val="32"/>
          <w:szCs w:val="32"/>
        </w:rPr>
        <w:tab/>
        <w:t>污水处理达标率（%）</w:t>
      </w:r>
      <w:r>
        <w:rPr>
          <w:rStyle w:val="17"/>
          <w:rFonts w:hint="eastAsia" w:ascii="楷体" w:hAnsi="楷体" w:eastAsia="楷体"/>
          <w:b w:val="0"/>
          <w:bCs w:val="0"/>
          <w:spacing w:val="-4"/>
          <w:sz w:val="32"/>
          <w:szCs w:val="32"/>
        </w:rPr>
        <w:tab/>
        <w:t>10</w:t>
      </w:r>
      <w:r>
        <w:rPr>
          <w:rStyle w:val="17"/>
          <w:rFonts w:hint="eastAsia" w:ascii="楷体" w:hAnsi="楷体" w:eastAsia="楷体"/>
          <w:b w:val="0"/>
          <w:bCs w:val="0"/>
          <w:spacing w:val="-4"/>
          <w:sz w:val="32"/>
          <w:szCs w:val="32"/>
        </w:rPr>
        <w:tab/>
        <w:t>10</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产出时效</w:t>
      </w:r>
      <w:r>
        <w:rPr>
          <w:rStyle w:val="17"/>
          <w:rFonts w:hint="eastAsia" w:ascii="楷体" w:hAnsi="楷体" w:eastAsia="楷体"/>
          <w:b w:val="0"/>
          <w:bCs w:val="0"/>
          <w:spacing w:val="-4"/>
          <w:sz w:val="32"/>
          <w:szCs w:val="32"/>
        </w:rPr>
        <w:tab/>
        <w:t>正常生产运行天数</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水质检测完成及时率（%）</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产出成本</w:t>
      </w:r>
      <w:r>
        <w:rPr>
          <w:rStyle w:val="17"/>
          <w:rFonts w:hint="eastAsia" w:ascii="楷体" w:hAnsi="楷体" w:eastAsia="楷体"/>
          <w:b w:val="0"/>
          <w:bCs w:val="0"/>
          <w:spacing w:val="-4"/>
          <w:sz w:val="32"/>
          <w:szCs w:val="32"/>
        </w:rPr>
        <w:tab/>
        <w:t>项目预算控制率</w:t>
      </w:r>
      <w:r>
        <w:rPr>
          <w:rStyle w:val="17"/>
          <w:rFonts w:hint="eastAsia" w:ascii="楷体" w:hAnsi="楷体" w:eastAsia="楷体"/>
          <w:b w:val="0"/>
          <w:bCs w:val="0"/>
          <w:spacing w:val="-4"/>
          <w:sz w:val="32"/>
          <w:szCs w:val="32"/>
        </w:rPr>
        <w:tab/>
        <w:t>10</w:t>
      </w:r>
      <w:r>
        <w:rPr>
          <w:rStyle w:val="17"/>
          <w:rFonts w:hint="eastAsia" w:ascii="楷体" w:hAnsi="楷体" w:eastAsia="楷体"/>
          <w:b w:val="0"/>
          <w:bCs w:val="0"/>
          <w:spacing w:val="-4"/>
          <w:sz w:val="32"/>
          <w:szCs w:val="32"/>
        </w:rPr>
        <w:tab/>
        <w:t>10</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效益</w:t>
      </w:r>
      <w:r>
        <w:rPr>
          <w:rStyle w:val="17"/>
          <w:rFonts w:hint="eastAsia" w:ascii="楷体" w:hAnsi="楷体" w:eastAsia="楷体"/>
          <w:b w:val="0"/>
          <w:bCs w:val="0"/>
          <w:spacing w:val="-4"/>
          <w:sz w:val="32"/>
          <w:szCs w:val="32"/>
        </w:rPr>
        <w:tab/>
        <w:t>社会效益指标</w:t>
      </w:r>
      <w:r>
        <w:rPr>
          <w:rStyle w:val="17"/>
          <w:rFonts w:hint="eastAsia" w:ascii="楷体" w:hAnsi="楷体" w:eastAsia="楷体"/>
          <w:b w:val="0"/>
          <w:bCs w:val="0"/>
          <w:spacing w:val="-4"/>
          <w:sz w:val="32"/>
          <w:szCs w:val="32"/>
        </w:rPr>
        <w:tab/>
        <w:t>促进经济发展</w:t>
      </w:r>
      <w:r>
        <w:rPr>
          <w:rStyle w:val="17"/>
          <w:rFonts w:hint="eastAsia" w:ascii="楷体" w:hAnsi="楷体" w:eastAsia="楷体"/>
          <w:b w:val="0"/>
          <w:bCs w:val="0"/>
          <w:spacing w:val="-4"/>
          <w:sz w:val="32"/>
          <w:szCs w:val="32"/>
        </w:rPr>
        <w:tab/>
        <w:t>10</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生态效益</w:t>
      </w:r>
      <w:r>
        <w:rPr>
          <w:rStyle w:val="17"/>
          <w:rFonts w:hint="eastAsia" w:ascii="楷体" w:hAnsi="楷体" w:eastAsia="楷体"/>
          <w:b w:val="0"/>
          <w:bCs w:val="0"/>
          <w:spacing w:val="-4"/>
          <w:sz w:val="32"/>
          <w:szCs w:val="32"/>
        </w:rPr>
        <w:tab/>
        <w:t>再生水用于周边景观绿化的利用率、节约水资源使用、改善生态环境</w:t>
      </w:r>
      <w:r>
        <w:rPr>
          <w:rStyle w:val="17"/>
          <w:rFonts w:hint="eastAsia" w:ascii="楷体" w:hAnsi="楷体" w:eastAsia="楷体"/>
          <w:b w:val="0"/>
          <w:bCs w:val="0"/>
          <w:spacing w:val="-4"/>
          <w:sz w:val="32"/>
          <w:szCs w:val="32"/>
        </w:rPr>
        <w:tab/>
        <w:t>10</w:t>
      </w:r>
      <w:r>
        <w:rPr>
          <w:rStyle w:val="17"/>
          <w:rFonts w:hint="eastAsia" w:ascii="楷体" w:hAnsi="楷体" w:eastAsia="楷体"/>
          <w:b w:val="0"/>
          <w:bCs w:val="0"/>
          <w:spacing w:val="-4"/>
          <w:sz w:val="32"/>
          <w:szCs w:val="32"/>
        </w:rPr>
        <w:tab/>
        <w:t>15</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满意度指标完成情况分析</w:t>
      </w:r>
      <w:r>
        <w:rPr>
          <w:rStyle w:val="17"/>
          <w:rFonts w:hint="eastAsia" w:ascii="楷体" w:hAnsi="楷体" w:eastAsia="楷体"/>
          <w:b w:val="0"/>
          <w:bCs w:val="0"/>
          <w:spacing w:val="-4"/>
          <w:sz w:val="32"/>
          <w:szCs w:val="32"/>
        </w:rPr>
        <w:tab/>
        <w:t>满意度指标</w:t>
      </w:r>
      <w:r>
        <w:rPr>
          <w:rStyle w:val="17"/>
          <w:rFonts w:hint="eastAsia" w:ascii="楷体" w:hAnsi="楷体" w:eastAsia="楷体"/>
          <w:b w:val="0"/>
          <w:bCs w:val="0"/>
          <w:spacing w:val="-4"/>
          <w:sz w:val="32"/>
          <w:szCs w:val="32"/>
        </w:rPr>
        <w:tab/>
        <w:t>群众满意度（%）</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（二）主要绩效</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我厂处理后的再生水全部用于周边景区绿化，为城市绿化提供灌溉水源，促进生活环境改善。该项目资金区财政及时拨付，本次拨款100万，单位在此次评价期间内，已完成设定目标的工作任务。此项目支付100万。</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四、绩效评价指标分析</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7"/>
          <w:rFonts w:hint="eastAsia" w:ascii="楷体" w:hAnsi="楷体" w:eastAsia="楷体"/>
          <w:spacing w:val="-4"/>
          <w:sz w:val="32"/>
          <w:szCs w:val="32"/>
        </w:rPr>
        <w:t>项目决策情况</w:t>
      </w:r>
    </w:p>
    <w:p>
      <w:pPr>
        <w:tabs>
          <w:tab w:val="center" w:pos="4295"/>
        </w:tabs>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（一）项目决策情况</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项目决算指标由3个二级指标和6个三级指标构成，权重为20分，实际得分20分。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 项目立项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立项依据充分性：项目根据《水磨沟区虹桥污水处理厂改造(暨深度处理)工程城镇污水处理特许经营协议》要求，同时，项目与污水处理厂的部门职责范围相符，属于部门履职所需，此外，本项目属于区财政支持范围，按计划完成，立项依据充分，得4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立项程序规范性:项目根据区委财经委员会《2023年区委财经委员会第7次会议纪要》（水党财纪【2023】7号）精神，《关于对2021年PPP特许经营费费用的请示》申请设立，审批文件、材料符合相关要求，故立项程序规范，得4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综上，该指标满分8分，得分8分。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 绩效目标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绩效目标合理性：本项目的绩效目标按照日处理污水吨数、污水处理达标率、和群众满意度构建绩效评价指标，具有明确性、可实现性、相关性等特点，能较为全面地反映本项目的产出和效益，故绩效目标合理性指标得分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绩效目标明确性：其中，目标已细化为具体的绩效指标，2021ppp项目特许经营费项目，可通过数量、质量、时效指标和成本指标予以量化和绩效目标框架保持一致，通过使用单位中水绿化周边荒山，节约了我市水资源，改善了我市生态环境，并具有确切的评价标准，且指标设定均与目标相关。各项指标均能在现实条件下收集到相关数据进行佐证（通过用水单位满意度调查卷等方式），并与项目年度计划相对应，故绩效目标明确性指标得分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综上，该指标满分6分，得分6分。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 资金投入</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预算编制科学性：项目总预算安排100万元，资金投入主要用来偿付2021年2021ppp项目特许经营费，年度内全部使用完毕，全年执行100万，执行率100%本预算依据充分，按照标准编制，以及预算确定的项目投资资金量与工作任务相匹配。故预算编制科学性指标得分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资金分配合理性： 本项目根据项目的重要性、紧急性和项目目标，确定资金分配，项目总预算安排100万元，资金投入主要用来偿付2021年2021ppp项目特许经营费，全年执行100万。故资金分配合理性指标得分3分。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综上，该指标满分6分，得分6分。</w:t>
      </w:r>
      <w:r>
        <w:rPr>
          <w:rStyle w:val="17"/>
          <w:rFonts w:hint="eastAsia" w:ascii="楷体" w:hAnsi="楷体" w:eastAsia="楷体"/>
          <w:b w:val="0"/>
          <w:bCs w:val="0"/>
          <w:spacing w:val="-4"/>
          <w:sz w:val="32"/>
          <w:szCs w:val="32"/>
        </w:rPr>
        <w:tab/>
      </w:r>
    </w:p>
    <w:p>
      <w:pPr>
        <w:spacing w:line="540" w:lineRule="exact"/>
        <w:ind w:firstLine="567" w:firstLineChars="181"/>
        <w:rPr>
          <w:rStyle w:val="17"/>
          <w:rFonts w:ascii="楷体" w:hAnsi="楷体" w:eastAsia="楷体"/>
          <w:spacing w:val="-4"/>
          <w:sz w:val="32"/>
          <w:szCs w:val="32"/>
        </w:rPr>
      </w:pPr>
      <w:r>
        <w:rPr>
          <w:rFonts w:hint="eastAsia" w:ascii="楷体" w:hAnsi="楷体" w:eastAsia="楷体"/>
          <w:b/>
          <w:spacing w:val="-4"/>
          <w:sz w:val="32"/>
          <w:szCs w:val="32"/>
        </w:rPr>
        <w:t>（二）</w:t>
      </w:r>
      <w:r>
        <w:rPr>
          <w:rStyle w:val="17"/>
          <w:rFonts w:hint="eastAsia" w:ascii="楷体" w:hAnsi="楷体" w:eastAsia="楷体"/>
          <w:spacing w:val="-4"/>
          <w:sz w:val="32"/>
          <w:szCs w:val="32"/>
        </w:rPr>
        <w:t>项目过程情况</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（二）项目过程情况</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项目过程指标由2个二级指标和5个三级指标构成，权重为20分，实际得分20分。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 资金管理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资金到位率：本项目资金是财政拨付资金，在2023年7月13到位资金100万，资金直接支付2021ppp项目特许经营费100万。故资金到位率指标得分5分。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预算执行率：本项目预算资金100万和实际到位资金100万。预算执行率100%。故预算执行率得分为5分。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资金使用合规性：本项目资金的使用符合《乌鲁木齐市水磨沟区虹桥污水处理厂财务管理制度》以及有关《虹桥污水处理厂专项资金管理办法》的规定。同时，资金的拨付有水磨沟区基本建设项目资金支付审批程序，需要付款申请、付款支付审批、付款支付等手续，符合项目预算批复或合同规定的用途，不存在截留、挤占、挪用、虚列支出等情况。故资金使用合规性得分为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综上，该指标满分13分，得分13分。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 组织实施</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管理制度健全性：我厂已制定相应的《乌鲁木齐市水磨沟区虹桥污水处理厂财务管理制度》和《乌鲁木齐市水磨沟区虹桥污水处理厂内控管理制度》，且制度合法、合规、完整，为项目顺利实施提供重要保障。故管理制度健全性得分为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制度执行有效性：根据评价小组核查情况，水磨沟区虹桥污水处理厂严格遵守相关法律法规和相关管理规定，项目调整及支出调整手续完备，整体管理合理有序，项目完成后，及时将会计凭证、相关资料分类归档，制度执行有效。故制度执行有效性指标得分4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7"/>
          <w:rFonts w:hint="eastAsia" w:ascii="楷体" w:hAnsi="楷体" w:eastAsia="楷体"/>
          <w:spacing w:val="-4"/>
          <w:sz w:val="32"/>
          <w:szCs w:val="32"/>
        </w:rPr>
        <w:t>项目产出情况</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（三）项目产出情况</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项目产出指标由4个二级指标和4个三级指标构成，权重为40分，实际得分40分。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 产出数量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数量指标“日处理污水吨数”的目标值是1个，2021年度我单位实际完成1个。</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实际完成率：日处理污水吨数，我厂日处理水量能力3万吨，2021年实际日均处理水量为14456m3，实际完成率48.1%， 故实际完成率得分为2.5分。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 产出质量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污水处理达标率（%）：污水处理厂日均处理水量14456m3，污泥处理量55.96吨，完成污染物减排COD 1075.92吨，氨氮93.5吨。COD平均去除率97.75%，BOD平均去除率99.45%，SS平均去除率99%，总氮平均去除率95.66%，氨氮平均去除率99.37%，总磷平均去除率95.66%，全年污水处理水质达标率100%。质量达标率得分为5分。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 产出时效</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正常生产运行天数：正常生产运行天数210天：2023年4月初开始运行生产，11月底停产，全年运行210天。正常生产运行天数得分为5分。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水质监测完成及时率：污水处理厂按照水质检测标准，利用检测设备和技术，提高检测的准确性和效率。确保监测工作的规范化和标准化。全年污水处理水质达标率100%。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故完成及时性得分为5分。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 产出成本</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项目预算控制率：本项目实际支出 100 万元，无超支情况，项目资金全部完成，得分为10。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综上，该部分指标满分40分，得分37.5分。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7"/>
          <w:rFonts w:hint="eastAsia" w:ascii="楷体" w:hAnsi="楷体" w:eastAsia="楷体"/>
          <w:spacing w:val="-4"/>
          <w:sz w:val="32"/>
          <w:szCs w:val="32"/>
        </w:rPr>
        <w:t>项目效益情况</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（四）项目效益情况</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项目效益指标由2个二级指标和2个三级指标构成，权重为20分，实际得分20分。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 项目效益</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（1）实施效益</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社会效益指标：速进经济发展。我厂处理后的污水利用于周边绿化，降低治理环境污染的成本，避免因污染导致的经济损失，有利于生态旅游等产业的发展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生态效益指标：观景绿化利用率改善生态环境。处理后的再生水用于周边景观绿化、草坪及树木灌溉，通过使用我单位中水绿化周边荒山，节约了我市水资源，改善了我市生态环境。</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综上，该指标满分10分，得分10分。</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2. 满意度指标完成情况分析</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（1）满意度指标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群众满意度：评价指标“中水用水单位满意度（%）”，指标值：≥90%，实际完成值：100%。通过设置问卷调查的方式进行考评评价，共计调查样本总量为13个样本，有效调查问卷13份。其中，统计“中水用水单位满意度”的平均值为100%。故满意度指标得分为10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综上，该指标满分10分，得分10分。</w:t>
      </w:r>
    </w:p>
    <w:p>
      <w:pPr>
        <w:spacing w:line="540" w:lineRule="exact"/>
        <w:ind w:firstLine="567"/>
        <w:rPr>
          <w:rStyle w:val="17"/>
          <w:rFonts w:ascii="楷体" w:hAnsi="楷体" w:eastAsia="楷体"/>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7"/>
          <w:rFonts w:hint="eastAsia" w:ascii="楷体" w:hAnsi="楷体" w:eastAsia="楷体"/>
          <w:b w:val="0"/>
          <w:bCs w:val="0"/>
          <w:spacing w:val="-4"/>
          <w:sz w:val="32"/>
          <w:szCs w:val="32"/>
        </w:rPr>
        <w:t>五、主要经验及做法、存在的问题及原因分析</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（一）主要经验及做法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 明确目标和指标：我厂在项目开始前，明确项目的目标和关键绩效指标，确保评价工作有针对性。</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 建立科学的评价体系：我厂根据项目特点和目标，建立合适的绩效评价体系，包括评价指标、评价方法和评价标准。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 数据收集和分析：我厂收集准确、全面的数据，并进行深入分析，以支持评价结论和决策。</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 持续改进：我厂根据评价结果，总结经验教训，持续改进项目管理和绩效水平。</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5. 借鉴最佳实践：我厂学习和借鉴其他类似项目的绩效评价经验和做法，不断完善自身的评价体系和方法。（二）存在的问题及原因分析</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1、评价人员对项目的了解不够深入，缺乏绩效评价的专业知识和技能，导致评价工作出现偏差或错误。</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2、缺乏有效的沟通和反馈：由于绩效工作业务人员是个新手，缺乏有效的沟通和反馈机制，导致评价工作无法得到及时应用，影响绩效工作及时改进。</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针对以上问题，可以采取以下措施加以解决：</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1、提高评价人员的专业素质，加强培训和学习，确保评价结果的准确性和可靠性。</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 建立有效的沟通和反馈机制，及时将评价结果反馈给项目相关方，并督促他们采取相应的改进措施。</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六、有关建议</w:t>
      </w:r>
    </w:p>
    <w:p>
      <w:pPr>
        <w:spacing w:line="540" w:lineRule="exact"/>
        <w:ind w:firstLine="567"/>
        <w:rPr>
          <w:rStyle w:val="17"/>
          <w:rFonts w:ascii="楷体" w:hAnsi="楷体" w:eastAsia="楷体"/>
          <w:spacing w:val="-4"/>
          <w:sz w:val="32"/>
          <w:szCs w:val="32"/>
        </w:rPr>
      </w:pPr>
      <w:r>
        <w:rPr>
          <w:rStyle w:val="17"/>
          <w:rFonts w:hint="eastAsia" w:ascii="楷体" w:hAnsi="楷体" w:eastAsia="楷体"/>
          <w:b w:val="0"/>
          <w:bCs w:val="0"/>
          <w:spacing w:val="-4"/>
          <w:sz w:val="32"/>
          <w:szCs w:val="32"/>
        </w:rPr>
        <w:t>六、有关建议</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（一）明确评价重点。根据项目性质和目标，清晰界定关键绩效领域和重点评价内容。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（二）定期回顾与改进。定期对绩效评价工作进行回顾总结，不断优化评价体系和方法。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（三）结合行业特点：充分考虑项目特性和要求，使评价更具针对性和适应性。</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（四）强化培训与沟通。对业务人员进行专业培训，同时加强项目团队与业务人员之间的沟通交流。</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七、其他需要说明的问题</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七、其他需要说明的问题</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（一）项目支出政策和路径设计科学，符合实际需要；</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（二）项目安排准确，未发现背离项目立项初衷的情况；</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（三）项目的申报、审核机制完善；</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（四）未发现虚假行为和骗取财政资金的问题</w:t>
      </w: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3E3003BB"/>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0</TotalTime>
  <ScaleCrop>false</ScaleCrop>
  <LinksUpToDate>false</LinksUpToDate>
  <CharactersWithSpaces>640</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2024-09-19T03:52:54Z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y fmtid="{D5CDD505-2E9C-101B-9397-08002B2CF9AE}" pid="3" name="ICV">
    <vt:lpwstr>C734C92AAAF24344A0E4232D8EB3359B</vt:lpwstr>
  </property>
</Properties>
</file>