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消化2021年暂付款项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乌鲁木齐市水磨沟区环卫清运队</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乌鲁木齐市水磨沟区环卫清运队</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薛冬远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为满足本单位业务运转，根据水财发〔2023〕45号《关于下达2023年水磨沟区部门预算的通知》文件批准，消化2021年暂付款为年中部门追加预算下达指标，属于业务性项目,未达到招投标限额,由本单位自行组织该实施。实施过程均按照本单位制定的管理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项目2023年的主要实施内容：①用于支付本单位临聘人员工资;②业务车辆运行相关费用包括：运行车辆耗油料支出；车辆维修费、保险费、购置副油、轮胎、扫刷等; 顺利完成辖区生活垃圾清运、夏季道路清扫、洒水降尘、冬季冰雪清除、餐厨垃圾收集、疫情重点垃圾清运及临时应急工作任务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①该项目对增强单位经济活力和发展具有积极保障作用;②顺利完成辖区生活垃圾清运、夏季道路清扫、洒水降尘、冬季冰雪清除、餐厨垃圾收集、疫情重点垃圾清运及临时应急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水财发〔2023〕45号《关于下达2023年水磨沟区部门预算的通知》文件批准，项目系2023年本级资金，共安排预算1500万元，于2023年年中追加预算批复项目。消化2021年暂付款主要全部用于支付单位业务车辆运行开支包括：运行车辆耗油料支出；车辆维修费、车辆保险费、购置副油、轮胎、扫刷等需求支出及临聘人员工资，实现本单位业务正常运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该项目资金使用情况：根据总预算情况、合理安排资金投入包括支付2021年单位临聘人员工资575万元，车辆运行相关费用1350万元、执行情况以及预算执行率均为100%。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设置项目期一年，为总体绩效目标，预计在此期间，确保辖区市容市貌、城市建设管理步入新台阶，给居民一个干净整洁宜居的生活环境。完成辖区权限内主次干道、巷道的机械化清扫保洁、洒水降尘作业及冬季冰雪清运作业；辖区生活垃圾的收集、清运工作；环卫特种设施的维修维护工作；以及突发性、临时性应急抢险任务起到积极的作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首先，需要描述项目的目标、范围和要求是否能够通过绩效评价指标体系完整地体现。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其次，应分析项目的计划和执行过程，以便于体现项目的进展情况和完成度。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最后，需要对评价数据的来源、采集进行描述，以确保数据的准确性和完整性。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2021年暂付款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（1）绩效评价的对象：消化2021年暂付款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（2）项目范围：消化2021年暂付款的基本情况、评价工作的开展情况、项目实现的产出情况、取得的效益情况、主要经验及做法、存在的问题及原因分析，以及综合性价结论等。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环卫运行车辆数量</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聘请业务人员人数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临时工保洁工作完成度</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发放临时工工资月数</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临聘人员月平均工资</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单车年运行成本</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保障辖区居民生活质量</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生态效益</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辖区居民对环境卫生满意度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根据本项目消化2021年度暂付款的特点，本次评价主要采用成本效益分析法和因素分析法，对项目总预算和明细预算的内容、标准、计划是否经济合理进行深入分析，以考察实际产出和效益是否达到预期。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《关于下达2023年水磨沟区部门预算的通知》经水财发〔2023〕45号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消化2021年度暂付款项目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 xml:space="preserve">环卫运行车辆数量 </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聘请业务人员人数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临时工保洁工作完成度</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发放临时工工资月数</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临聘人员月平均工资</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单车年运行成本</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保障辖区居民生活质量</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辖区居民对环境卫生满意度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该项目资金区财政及时拨付，单位在此次评价期间内，有序完成设定目标的部分工作任务，拉运生活垃圾包括重点垃圾，餐厨垃圾；更换分类垃圾桶；机械化清扫保洁。机械道路洒水、冲洗道路，拉运积雪；确保辖区市容市貌、城市建设管理步入新台阶，给居民一个干净整洁宜居的生活环境。</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该项目为发展单位经济，激发部门活力提供强有力的支撑,确保主次干道、巷道的机械化清扫保洁、洒水降尘作业及冬季冰雪清运作业；辖区生活垃圾的收集、清运作业；资金用于支付本单位业务运行支出，主要是承担其具体绩效目标：1.临聘人员工资；油料支出；车辆维修费；车辆保险；副油和轮胎支出。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预算编制科学性：我队长期临聘人员275人；车辆255辆，车辆运转相关费用，包括：车辆维修费；车辆保险；油耗支出；副油和轮胎支出，完成运转工作，合计数为1500万元。故预算编制科学性指标得分3分。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资金分配合理性：根据2023年预算以及区第六次财经会议精神，该项目预算批复资金1500万元，我单位合理使用在项目运作后，可以完全覆盖计划成本等等。故资金分配合理性指标得分3分。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资金到位率：该项目资金由财政拨付资金，在2023年09月02日到位，资金直接支付到账,共计1500万元。资金到位率100%。故资金到位率指标得分5分。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项目资金用于支付1-12月临聘人员工资及社保给劳务派遣公司及社保中心，10月支付车辆保险费及附加给中国人民保险公司，9-12月支付车辆油料费给国库中心，支付车辆维修材料费给路畅安达汽车维修中心，共计1500万元。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在支付平台上使用、审核，履行完整的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管理制度健全性：水磨沟区环卫清运队已制定相应的财务和业务管理制度，且制度合法、合规、完整，为项目顺利实施提供重要保障。故管理制度健全性得分为3分。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该项目严格遵守相关法律法规和相关管理规定，项目调整及支出调整手续完备，整体管理合理有序，项目完成后，及时根据现场调研和资料抽查情况，本项目资金的使用符合国家财经法规和财务管理制度以及有关专项资金管理办法的规定。同时，资金的拨付有完整的审批程序和手续，符合项目预算批复或合同规定的用途，不存在截留、挤占、挪用、虚列支出等情况。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项目产出指标由4个二级指标和9个三级指标构成，权重为40分，实际得分40分。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数量方面涉及的指标包含2个，分别是环卫运行车辆数量和临聘人员人，2023年度我单位实际完成2个，实际完成率100%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环卫运行车辆数量的目标值≥250辆，2023年度我单位实际运行特种车辆辆数255辆，实际完成率100%。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临聘人员人数的目标值≥155人，2023年度我单位实际临聘人员人数155人。实际完成率：100%。故实际完成率得分为10分。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发放临时工工资月数的目标值=12个月，实际我单位项目执行期为2021年全年，实际完成率100%。故完成及时性得分为10分。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项目预算控制率：临聘人员月平均工资实际支出   3500元，无超支情况，项目资金全部完成，单车年运行成本平均实际支出2.88万元，无超支情况，项目资金全部完成，际完成率100%。故实际完成率得分为10分。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项目效益指标由1个二级指标和3个三级指标构成，权重为20分，实际得分20分。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社会效益指标：评价指标“保障辖区居民生活质量”，指标值：有效提高，实际完成值：达成年度指标。本项目的实施有效保障了定期清运公共区域垃圾堆积物，保障辖区环境卫生质量，实际完成率100%；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扩写社会效益，好处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辖区居民对环境卫生满意度”，指标值：≥90%，实际完成值：≥92%。通过设置问卷调查的方式进行考评评价，共计调查样本总量为20个样本，有效调查问卷15份。其中，统计“辖区居民对环境卫生满意度”的平均值为92%。故满意度指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1.对于项目财务支出管理，严格按照财务管理制度或合同约定方式支付，支付及时，资金使用履行审批程序，审批手续到位；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2.符合项目预算批复或合同规定的用途，不存在截留、挤占、挪用、虚列支出等情况；资金使用按规定进行了财务核算，真实、完整。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3.部门绩效指标应该是反映职责履行的核心指标，而不是反映具体工作内容或产出的指标。应根据部门“三定”方案确定的主要职能，参考事业发展规划的相关核心指标，综合考核要求等，确定部门履职绩效指标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一是财务管理和业务管理制度仍需完善。财务和业务管理制度合法、合规，但还不够完善，制度还不够完整，今后进一步完善管理制度。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对于环境卫生管理需加强，如果环境卫生管理跟不上，环卫建设目的就达不到，环卫建设的社会价值、生态价值、人文价值就不能得到最大效率的发挥，意图就不能得到充分体现，也必将失去其本来建设的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（一）财务管理和业务管理制度仍需完善。财务和业务管理制度合法、合规，但还不够完善，制度还不够完整，今后进一步完善管理制度。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对于环境卫生管理需加强，如果环境卫生管理跟不上，环卫建设目的就达不到，环卫建设的社会价值、生态价值、人文价值就不能得到最大效率的发挥，意图就不能得到充分体现，也必将失去其本来建设的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6131593"/>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2024-09-18T03:47:21Z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C734C92AAAF24344A0E4232D8EB3359B</vt:lpwstr>
  </property>
</Properties>
</file>