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420" w:firstLineChars="0"/>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消化2022年暂付款项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乌鲁木齐市水磨沟区医疗保障局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乌鲁木齐市水磨沟区医疗保障局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玛依拉·艾海提</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2024年05月23日</w:t>
      </w:r>
    </w:p>
    <w:p>
      <w:pPr>
        <w:spacing w:line="700" w:lineRule="exact"/>
        <w:ind w:firstLine="707" w:firstLineChars="236"/>
        <w:jc w:val="left"/>
        <w:rPr>
          <w:rFonts w:hAnsi="宋体" w:eastAsia="仿宋_GB2312" w:cs="宋体"/>
          <w:kern w:val="0"/>
          <w:sz w:val="30"/>
          <w:szCs w:val="30"/>
        </w:rPr>
      </w:pPr>
    </w:p>
    <w:p>
      <w:pPr>
        <w:tabs>
          <w:tab w:val="left" w:pos="239"/>
        </w:tabs>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240" w:lineRule="auto"/>
        <w:ind w:firstLine="0"/>
        <w:jc w:val="both"/>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p>
    <w:p>
      <w:pPr>
        <w:spacing w:line="240" w:lineRule="auto"/>
        <w:ind w:firstLine="624" w:firstLineChars="200"/>
        <w:jc w:val="both"/>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该项目实施背景：乌鲁木齐市水磨沟区医疗保障局为全额拨款行政单位，单位编制3人。我单位根据年度工作任务，统筹考虑为缓解单位人手不足的情况通过聘用临聘人员保障单位工作正常运行，全面完成各项工作任务。经区人力资源和社会保障局批准，我单位临聘人员指标为5人，主要用于补充单位工作人员不足的现状，协助单位正式人员完成各项工作任务。因此我局只能选该项目做绩效评价。本项目含四个子项目，均为2023年雇员及临聘人员工资经费，及时准确向劳务派遣公司支付了雇员及临聘人员工资、社保，提升履职实效，保障我局各项工作的顺利开展。</w:t>
      </w:r>
      <w:r>
        <w:rPr>
          <w:rStyle w:val="18"/>
          <w:rFonts w:hint="eastAsia" w:ascii="楷体" w:hAnsi="楷体" w:eastAsia="楷体"/>
          <w:b w:val="0"/>
          <w:bCs w:val="0"/>
          <w:spacing w:val="-4"/>
          <w:sz w:val="32"/>
          <w:szCs w:val="32"/>
        </w:rPr>
        <w:br w:type="textWrapping"/>
      </w:r>
      <w:r>
        <w:rPr>
          <w:rStyle w:val="18"/>
          <w:rFonts w:hint="default"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项目2023年的主要实施内容：①完成2023年全民参保任务；②完成2023年乡村振兴及防贫监测工作；③完成2023年医药机构定点准入初审工作；④完成2023年定点医药机构监督检查工作。</w:t>
      </w:r>
      <w:r>
        <w:rPr>
          <w:rStyle w:val="18"/>
          <w:rFonts w:hint="eastAsia" w:ascii="楷体" w:hAnsi="楷体" w:eastAsia="楷体"/>
          <w:b w:val="0"/>
          <w:bCs w:val="0"/>
          <w:spacing w:val="-4"/>
          <w:sz w:val="32"/>
          <w:szCs w:val="32"/>
        </w:rPr>
        <w:br w:type="textWrapping"/>
      </w:r>
      <w:r>
        <w:rPr>
          <w:rStyle w:val="18"/>
          <w:rFonts w:hint="default"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2023年当年完成情况；2023年按区财政局《关于消化2022年新增暂付性款项的通知》要求，将该款项做账务处理列入当年收支，项目实际完成情况为：①支付雇员及临聘人员工资开展医保经办业务及医保政策培训，覆盖15个街道150多个社区；②支付雇员工资开展医保基金监管工作、日常监督检查、指导两定医药机构规范使用医保基金；③支付雇员工资开展办公室工作，完成市医保局下达的工作，（药品大量集中采购审核、定点医疗机构的申请及准入）组织协调各街道社区专干开展医保工作；④支付雇员工资开展宣传工作，组织辖区居民参与医保基金的活动；⑤支付雇员工资开展二次医疗救助业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该项目资金投入情况：经水财发〔2023〕45号《关于下达2023年水磨沟区部门预算的通知》文件批准，项目系2023年本级资金，共安排预算36.73万元，于2023年年初部分预算批复项目，年中无资金调整情况。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该项目资金使用情况：项目总预算安排36.73万元，执行36.73万元，预算执行率100%，其中①特定目标类2022年临聘人员经费5.56万元；②公用经费运转类公用经费项目19.68万元；③人员类追加雇员及临聘人员工资5.32万元；④公用经费雇员及临聘人员工资6.17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该项目为当年一次性项目。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该项目总体绩效目标：①支付雇员及临聘人员工资开展医保经办业务及医保政策培训，覆盖15个街道150多个社区；②支付雇员工资开展医保基金监管工作、日常监督检查、指导两定医药机构规范使用医保基金；③支付雇员工资开展办公室工作，完成市医保局下达的工作，（药品大量集中采购审核、定点医疗机构的申请及准入）组织协调各街道社区专干开展医保工作；④支付雇员工资开展宣传工作，组织辖区居民参与医保基金的活动；⑤支付雇员工资开展二次医疗救助业务。</w:t>
      </w:r>
      <w:r>
        <w:rPr>
          <w:rStyle w:val="18"/>
          <w:rFonts w:hint="eastAsia" w:ascii="楷体" w:hAnsi="楷体" w:eastAsia="楷体"/>
          <w:b w:val="0"/>
          <w:bCs w:val="0"/>
          <w:spacing w:val="-4"/>
          <w:sz w:val="32"/>
          <w:szCs w:val="32"/>
        </w:rPr>
        <w:br w:type="textWrapping"/>
      </w:r>
      <w:r>
        <w:rPr>
          <w:rStyle w:val="18"/>
          <w:rFonts w:hint="default"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该项目阶段性目标为：①支付雇员及临聘人员工资开展医保经办业务及医保政策培训，覆盖15个街道150多个社区；②支付雇员工资开展医保基金监管工作、日常监督检查、指导两定医药机构规范使用医保基金；③支付雇员工资开展办公室工作，完成市医保局下达的工作，（药品大量集中采购审核、定点医疗机构的申请及准入）组织协调各街道社区专干开展医保工作；④支付雇员工资开展宣传工作，组织辖区居民参与医保基金的活动；⑤支付雇员工资开展二次医疗救助业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default"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首先，消化2022年暂付款项目，包括①特定目标类2022年临聘人员经费；②公用经费运转类公用经费项目；③人员类追加雇员及临聘人员工资；④公用经费雇员及临聘人员工资，可以通过绩效评价体系完整的体现。</w:t>
      </w:r>
      <w:r>
        <w:rPr>
          <w:rStyle w:val="18"/>
          <w:rFonts w:hint="eastAsia" w:ascii="楷体" w:hAnsi="楷体" w:eastAsia="楷体"/>
          <w:b w:val="0"/>
          <w:bCs w:val="0"/>
          <w:spacing w:val="-4"/>
          <w:sz w:val="32"/>
          <w:szCs w:val="32"/>
        </w:rPr>
        <w:br w:type="textWrapping"/>
      </w:r>
      <w:r>
        <w:rPr>
          <w:rStyle w:val="18"/>
          <w:rFonts w:hint="default"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其次，分析项目和执行过程；①开展医保经办业务及医保政策培训，覆盖15个街道150多个社区；②开展医保基金监管工作、日常监督检查、指导两定医药机构规范使用医保基金；③开展办公室工作，完成市医保局下达的工作，（药品大量集中采购审核、定点医疗机构的申请及准入）组织协调各街道社区专干开展医保工作；④开展宣传工作，组织辖区居民参与医保基金的活动；⑤开展二次医疗救助业务。</w:t>
      </w:r>
      <w:r>
        <w:rPr>
          <w:rStyle w:val="18"/>
          <w:rFonts w:hint="eastAsia" w:ascii="楷体" w:hAnsi="楷体" w:eastAsia="楷体"/>
          <w:b w:val="0"/>
          <w:bCs w:val="0"/>
          <w:spacing w:val="-4"/>
          <w:sz w:val="32"/>
          <w:szCs w:val="32"/>
        </w:rPr>
        <w:br w:type="textWrapping"/>
      </w:r>
      <w:r>
        <w:rPr>
          <w:rStyle w:val="18"/>
          <w:rFonts w:hint="default"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最后，对两定医药机构做问卷调查，满意度均达到好，对评价数据进行扫描，确保数据的准确性和完整性。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default"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（1）绩效评价的对象：消化2022年暂付款项目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该项目均于2023年完成，资金支付做往来账处理，2023年按区财政局《关于消化2022年新增暂付性款项的通知》要求，将该款项做账务处理列入当年收支；①开展医保经办业务及医保政策培训，覆盖15个街道150多个社区；②开展医保基金监管工作、日常监督检查、指导两定医药机构规范使用医保基金；③开展办公室工作，完成市医保局下达的工作，（药品大量集中采购审核、定点医疗机构的申请及准入）组织协调各街道社区专干开展医保工作；④开展宣传工作，组织辖区居民参与医保基金的活动；⑤开展二次医疗救助业务。</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2864" w:firstLineChars="918"/>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default"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雇员及临聘人数 项目实施的实际产出数与计划产出数的比率，用以反映和考核项目产出数量目标的实现程度。 实际完成率=（实际产出数/计划产出数）×100%。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雇员及临聘发放工资次数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雇员及临聘按时完成各项工作任务准确率 项目完成的质量达标产出数与实际产出数的比率，用以反映和考核项目产出质量目标的实现程度。 质量达标率=（质量达标产出数/实际产出数）×100%。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雇员及临聘工资发放准确率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雇员及临聘工资发放时率 项目实际完成时间与计划完成时间的比较，用以反映和考核项目产出时效目标的实现程度。 实际完成时间：项目实施单位完成该项目实际所耗用的时间。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雇员每人每月平均工资 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临聘人员每人每月平均工资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保障我局各项工作顺利开展 项目实施所产生的效益。 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两定医药机构和药店满意度 社会公众或服务对象对项目实施效果的满意程度。 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default"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根据本项目（消化2022年暂付款项目）的特点，本次评价主要采用比较法和公众评判法，对项目总预算和明细预算的内容、标准、计划是否经济合理进行深入分析，以考察实际产出和效益是否达到预期。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default"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《乌鲁木齐市医疗保障局2023年医保基金集中宣传月活动实施方案》（乌医保〔2023〕16号）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《2023年乌鲁木齐市医保领域打击欺诈骗保整治工作方案》（乌医保〔2023〕23号）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《2023年区县医疗保障工作任务分解方案》（乌医保办〔2023〕13号）</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hint="default"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p>
    <w:p>
      <w:pPr>
        <w:spacing w:line="540" w:lineRule="exact"/>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结合项目特点，制定符合项目实际的绩效评价指标体系及评分标准，通过数据采集、问卷调查及访谈等形式，对2023年消化2022年暂付款项目进行客观评价，最终评分结果为：总分为100分，绩效评级为“优”。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雇员及临聘人数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雇员及临聘发放工资次数 5 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雇员及临聘按时完成各项工作任务准确率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雇员及临聘工资发放准确率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资金发放时率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雇员工资经费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临聘人员工资经费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保障我局顺利开展各项工作 15 15 100%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两定医药机构和药店满意度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default"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该项目资金区财政及时拨付，单位在此次评价期间内，有序完成设定目标的部分工作任务；①开展医保经办业务及医保政策培训，覆盖15个街道150多个社区；②开展医保基金监管工作、日常监督检查、指导两定医药机构规范使用医保基金；③开展办公室工作，完成市医保局下达的工作，（药品大量集中采购审核、定点医疗机构的申请及准入）组织协调各街道社区专干开展医保工作；④开展宣传工作，组织辖区居民参与医保基金的活动；⑤开展二次医疗救助业务。</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p>
    <w:p>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p>
    <w:p>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立项依据充分性：项目立项符合国家法律法规、政策要求。同时，项目与部门职责范围相符，属于部门履职所需。此外，本项目属于公共财政支持范围，符合中央、地方事权支出责任划分原则。因此雇员及临聘人员工资，该项目符合《中华人民共和国劳动法》政策规定，用工单位需给聘用人员支付工资和社保，与我单位实际用工情况相符，本项目资金来源为区县财政。因此，立项依据充分，得4分。</w:t>
      </w:r>
      <w:r>
        <w:rPr>
          <w:rStyle w:val="18"/>
          <w:rFonts w:hint="eastAsia" w:ascii="楷体" w:hAnsi="楷体" w:eastAsia="楷体"/>
          <w:b w:val="0"/>
          <w:bCs w:val="0"/>
          <w:spacing w:val="-4"/>
          <w:sz w:val="32"/>
          <w:szCs w:val="32"/>
        </w:rPr>
        <w:br w:type="textWrapping"/>
      </w:r>
      <w:r>
        <w:rPr>
          <w:rStyle w:val="18"/>
          <w:rFonts w:hint="default"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立项程序规范性:项目按照规定的立项程序申请设立，符合《乌鲁木齐市医疗保障局2023年医保基金集中宣传月活动实施方案》（乌医保〔2023〕16号）、《2023年乌鲁木齐市医保领域打击欺诈骗保整治工作方案》（乌医保〔2023〕23号）、《2023年区县医疗保障工作任务分解方案》（乌医保办〔2023〕13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p>
    <w:p>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本项目绩效目标与实际工作内容具有相关性，预期产出效益和效果符合正常的业绩水平，项目与预算确定的项目投资额或资金量相匹配，能较为全面地反映本项目的产出和效益，故绩效目标合理性指标得分3分。</w:t>
      </w:r>
      <w:r>
        <w:rPr>
          <w:rStyle w:val="18"/>
          <w:rFonts w:hint="eastAsia" w:ascii="楷体" w:hAnsi="楷体" w:eastAsia="楷体"/>
          <w:b w:val="0"/>
          <w:bCs w:val="0"/>
          <w:spacing w:val="-4"/>
          <w:sz w:val="32"/>
          <w:szCs w:val="32"/>
        </w:rPr>
        <w:br w:type="textWrapping"/>
      </w:r>
      <w:r>
        <w:rPr>
          <w:rStyle w:val="18"/>
          <w:rFonts w:hint="default"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绩效目标明确性：其中，目标已细化为具体的绩效指标，特定目标类2022年临聘人员经费；公用经费运转类公用经费项目；人员类追加雇员及临聘人员工资；公用经费雇员及临聘人员工资均可通过数量指标（雇员和临聘人数、雇员及临聘发放工资次数）、质量指标（雇员及临聘按时完成各项工作任务准确率、雇员及临聘工资发放准确率）、时效指标（资金发放时率）和成本指标（雇员及临聘人员工资经费）予以量化，并具有确切的评价标准，且指标设定均与目标相关。各项指标均能在现实条件下收集到相关数据进行佐证，例如从本单位业务科室收集信息、从财务科收集国库集中支付回单等相关凭证；从辖区医药机构和药店收集调查问卷等资料，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预算编制科学性：项目资金预算科学，项目预算编制经过科学论证，预算内容与项目内容匹配，预算额度测算依据充分，按照实际现状与标准编制，预算确定的项目投资额或资金量与工作任务相匹配；预算资金分配依据充分，资金分配额度合理。故预算编制科学性指标得分3分。</w:t>
      </w:r>
      <w:r>
        <w:rPr>
          <w:rStyle w:val="18"/>
          <w:rFonts w:hint="eastAsia" w:ascii="楷体" w:hAnsi="楷体" w:eastAsia="楷体"/>
          <w:b w:val="0"/>
          <w:bCs w:val="0"/>
          <w:spacing w:val="-4"/>
          <w:sz w:val="32"/>
          <w:szCs w:val="32"/>
        </w:rPr>
        <w:br w:type="textWrapping"/>
      </w:r>
      <w:r>
        <w:rPr>
          <w:rStyle w:val="18"/>
          <w:rFonts w:hint="default"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资金分配合理性：资金预算内容与项目内容匹配，预算额度测算依据充分，按照标准编制，预算确定的项目投资额或资金量与工作任务相匹配；预算资金分配依据充分，资金分配额度合理。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6"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经水财发〔2023〕45号《关于下达2023年水磨沟区部门预算的通知》文件批准，于2023年年初部分预算批复，共安排预算36.73万元，资金到位36.73万元，资金到位率100%。本项目内含的四个子项目，资金均于2022年支付完成，资金支付做往来账处理，2023年按区财政局《关于消化2022年新增暂付性款项的通知》要求，2023年将该款项做账务处理列入当年收支，且年中无资金调整情况。故资金到位率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2023年年初部分预算批复，共安排预算36.73万元，资金执行率36.73万元，资金执行率100%。本项目内资金均于2022年支付完成，资金支付做往来账处理，2023年按区财政局《关于消化2022年新增暂付性款项的通知》要求，于2023年6月将该款项做账务处理列入当年收支。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财务管理制度以及有关专项资金管理办法的规定。同时，资金的拨付有完整的审批程序，需要提供《水磨沟区医保局资金支付申请单》、发票等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水磨沟区医保局已制定相应的项目管理制度、财务收支管理制度、预算绩效管理实施办法、合同管理办法、财务预算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医保局严格遵守相关法律法规和相关管理规定，项目调整及支出调整手续完备，整体管理合理有序，项目完成后，及时将会计凭证、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项目产出指标由4个二级指标和4个三级指标构成，权重为40分，实际得分40分。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数量指标“雇员及临聘人员工资发放人数”的目标值=5人，2023年度我单位实际完成5人。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数量指标“雇员及临聘发放工作次数”的目标值=12次，2023年度我单位实际完成12次。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实际完成率：100%，实际完成率得分为10分。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质量指标“雇员及临聘人员按时完成各项工作任务”的目标值≥95%，2023年度我单位实际完成值95%，实际完成率100%，质量达标率得分为10分。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雇员及临聘人员工资支付及时率”目标值≥95%，2023年度我单位实际完成值95%，实际完成率100%，雇员及临聘工资在每月15日之前及时支付给劳务派遣公司，由劳务派遣公司将人员工资发放至雇员及临聘人员，故完成及时性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项目预算控制率：成本指标“雇员每人每月平均工资”目标值=0.82万元，我单位实际完成值0.82万元，资金于2022年于每个月15日之前通过劳务派遣公司发放至雇员手中。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成本指标“临聘人员每人每月平均工资”目标值=0.33万元，我单位实际完成值0.33万元，资金于2022年于每个月15日之前通过劳务派遣公司发放至临聘人员手中。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本项目实际合计支出1.15万元，无超支情况，项目资金全部完成，得分为10分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项目效益指标由1个二级指标和2个三级指标构成，权重为20分，实际得分20分。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社会效益指标：评价指标“保障我局顺利开展各项工作”，指标值：有效提高，实际完成值：达成年度指标。本项目的实施提升了雇员和临聘人员的生活质量。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群众满意度：评价指标“医药机构和药店满意度”，指标值=100%，实际完成值：100%。通过设置问卷调查的方式进行考评评价，共计调查样本总量为52个药店和医药机构，有效调查问卷52份。其中，统计“满意度”的平均值为100%。故满意度指标得分为10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bookmarkStart w:id="0" w:name="_GoBack"/>
      <w:r>
        <w:rPr>
          <w:rStyle w:val="18"/>
          <w:rFonts w:hint="eastAsia" w:ascii="楷体" w:hAnsi="楷体" w:eastAsia="楷体"/>
          <w:b w:val="0"/>
          <w:bCs w:val="0"/>
          <w:spacing w:val="-4"/>
          <w:sz w:val="32"/>
          <w:szCs w:val="32"/>
        </w:rPr>
        <w:t>1. “面对面”入户走访宣传。“走基层，转作风，办实事”活动开展以来，水区医保局将长期护理险作为下沉社区政策宣传重点，改变过去粗放式、撒网式宣传方式，靶向化、精细化开展定向宣传，每到一个社区，对辖区内失能人员家庭进行实地走访，“面对面”了解失能人员情况，初步筛查是否符合申请长护险条件，对基本符合条件的人员，向失能人员亲属、照护人员宣传长期护理险申请流程、联系方式等，对存在申报问题的，主动与市长护办对接，协调解决相关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手把手”培训社区专干。医保局在走访中，每到一个社区，对社区医保专干进行“面对面”业务指导，当场了解各社区失能人员情况，解答如何把握政策要点，如何开展工作，发送长护险培训材料，尤其对新更换的医保专干及时进行政策业务培训。通过抓住医保专干这个重点，确保医保专干首先懂政策，从而使符合条件的居民群众能及时申请办理、享受长期护理保险待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打实”全面摸清底数。为了加快全面摸排速度，我局联合各街道、社区（村）共同对辖区重度失能人员进行全面摸底摸排，初步摸排273人，我局逐一进行电话沟通，了解人员失能情况，是否符合申请长期护理险条件，对初步核查符合长护险的群众，向其详细介绍申请长护险流程、市长护险办公室咨询电话、如何进行评估等，确保符合条件的居民尽快申报，医保惠民政策应享尽享。</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加强专项资金绩效管理。通过专项绩效评价工作的开展，进一步加强专项支出的绩效管理，完善业务和财务管理制度，健全和落实财务监控机制，有效提高专项资金的使用效益和效率，确保财政资金的使用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5.科学安排项目预算。根据下一年度的工作计划，提前预算，规范操作、严格控制开支范围，节约成本，提高效率。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 强化制度保障。各项目预算资金申请及审批程序完整、资金到位及时、支付有序。严格按照财政局支付要求及本单位财务管理制度及内控制度的规定履行审批流程及支付程序，项目管理过程合规，整体项目预算支出进度达到预期目标。</w:t>
      </w:r>
      <w:bookmarkEnd w:id="0"/>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人员优化导致医保局人员力量严重不足。我局目前有3名编制，实际在岗2人，根据年末完成人员优化要求，届时我局仅剩在编人员，市局各部门安排的药采、参保、稽核检查、定点初审等业务工作，加之区委、政府安排的走转办、包村、微网格，各部门安排的各项工作，我局人员力量面临严重不足境况。医疗保障工作事关民生福祉，工作滞后易引发信访风险隐患，无形中提高行政和社会成本，人员不足将导致我局工作无法正常开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行政执法工作要素不足。我局负责辖区医疗保障领域的行政执法检查工作，该工作涉及医疗机构过度医疗、过度检查、过度治疗、串换药品等行为，目前我局仅有1名干部取得行政执法证，且所有在编人员均无医学、药学、会计、临床等专业知识背景、无行政执法经验，开展“两随机、一公开”行政执法监督检查工作存在困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3.财务管理制度不健全，仍显薄弱。存在规范化意识薄弱，脱离单位实际；报销差旅费手续不齐全，经费支出管理不规范，主要原因是单位内控管理不够严密，财务人员业务上把关不严。</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1.制定业务管理制度，降低项目实施风险实施单位应依据国家相关标准制定各类业务管理制度。</w:t>
      </w:r>
      <w:r>
        <w:rPr>
          <w:rStyle w:val="18"/>
          <w:rFonts w:hint="eastAsia" w:ascii="楷体" w:hAnsi="楷体" w:eastAsia="楷体"/>
          <w:b w:val="0"/>
          <w:bCs w:val="0"/>
          <w:spacing w:val="-4"/>
          <w:sz w:val="32"/>
          <w:szCs w:val="32"/>
        </w:rPr>
        <w:br w:type="textWrapping"/>
      </w:r>
      <w:r>
        <w:rPr>
          <w:rStyle w:val="18"/>
          <w:rFonts w:hint="default"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2. 严格履行本单位职责，加强制度执行规范性。</w:t>
      </w:r>
      <w:r>
        <w:rPr>
          <w:rStyle w:val="18"/>
          <w:rFonts w:hint="eastAsia" w:ascii="楷体" w:hAnsi="楷体" w:eastAsia="楷体"/>
          <w:b w:val="0"/>
          <w:bCs w:val="0"/>
          <w:spacing w:val="-4"/>
          <w:sz w:val="32"/>
          <w:szCs w:val="32"/>
        </w:rPr>
        <w:br w:type="textWrapping"/>
      </w:r>
      <w:r>
        <w:rPr>
          <w:rStyle w:val="18"/>
          <w:rFonts w:hint="default"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3. 提高预算执行进度，发挥资金使用效益，根据项目实施进度申请相应资金预算，提高项目进度与预算申请匹配度，避免过多占用财政资金，造成财政资金浪费。</w:t>
      </w:r>
      <w:r>
        <w:rPr>
          <w:rStyle w:val="18"/>
          <w:rFonts w:hint="eastAsia" w:ascii="楷体" w:hAnsi="楷体" w:eastAsia="楷体"/>
          <w:b w:val="0"/>
          <w:bCs w:val="0"/>
          <w:spacing w:val="-4"/>
          <w:sz w:val="32"/>
          <w:szCs w:val="32"/>
        </w:rPr>
        <w:br w:type="textWrapping"/>
      </w:r>
      <w:r>
        <w:rPr>
          <w:rStyle w:val="18"/>
          <w:rFonts w:hint="default"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4.建立本项目相关资金专项核算账目，并严格落实内外部监管制度，保证项目资金做到专款专用，规范运行，坚决杜绝截留、挤占、挪用、虚列支出等现象发生。</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华文中宋">
    <w:altName w:val="汉仪中宋简"/>
    <w:panose1 w:val="00000000000000000000"/>
    <w:charset w:val="86"/>
    <w:family w:val="auto"/>
    <w:pitch w:val="default"/>
    <w:sig w:usb0="00000000" w:usb1="00000000" w:usb2="00000010" w:usb3="00000000" w:csb0="000400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0000000000000000000"/>
    <w:charset w:val="86"/>
    <w:family w:val="modern"/>
    <w:pitch w:val="default"/>
    <w:sig w:usb0="00000000" w:usb1="00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3</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A5DD0"/>
    <w:rsid w:val="005D10D6"/>
    <w:rsid w:val="007E3CE9"/>
    <w:rsid w:val="0083370B"/>
    <w:rsid w:val="00855E3A"/>
    <w:rsid w:val="008C013B"/>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6DD604E"/>
    <w:rsid w:val="6C3A69EF"/>
    <w:rsid w:val="7BBF2264"/>
    <w:rsid w:val="7DB12889"/>
    <w:rsid w:val="AF9745CB"/>
    <w:rsid w:val="F666899C"/>
    <w:rsid w:val="F7E7BD28"/>
    <w:rsid w:val="FBB75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1870</Words>
  <Characters>10660</Characters>
  <Lines>88</Lines>
  <Paragraphs>25</Paragraphs>
  <TotalTime>39</TotalTime>
  <ScaleCrop>false</ScaleCrop>
  <LinksUpToDate>false</LinksUpToDate>
  <CharactersWithSpaces>12505</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2024-09-15T10:12:00Z</dcterms:created>
  <dc:creator>赵 恺（预算处）</dc:creator>
  <cp:lastModifiedBy>huawei</cp:lastModifiedBy>
  <cp:lastPrinted>2019-01-01T10:56:00Z</cp:lastPrinted>
  <dcterms:modified xsi:type="dcterms:W3CDTF">2024-09-19T16:04:19Z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C734C92AAAF24344A0E4232D8EB3359B</vt:lpwstr>
  </property>
</Properties>
</file>