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乌鲁木齐市水磨沟区七纺片区管理委员会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乌鲁木齐市水磨沟区七纺片区管理委员会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左群梅</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2024年05月21日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按照项目绩效评价要求，选取资金支出占比超过20%项目，按全口径部门支出决算金额计算，消化2022年暂付款项目资金占支出90.48%，因此选择该项目做绩效评价。该项目包含15个子项目，均于2022年完成，资金支付做往来账处理，2023年按区财政局《关于消化2022年新增暂付性款项的通知》要求，将该款项做账务处理列入当年收支，项目明细如下：</w:t>
        <w:br/>
        <w:t>项目2023年的主要实施内容：消化2022年暂付款项目包含15个区本级项目，资金均在2022年以暂付款支付完毕。根据财政局消化新增暂付款的工作要求，将暂付款转为本年支出，已对该项目完成调账工作。具体包括：①人员类项目支出，为深入实施“人才强市”战略，进一步优化全市干部队伍知识结构，根据《关于发放博士、硕士补贴有关事宜的通知》（市党组办字〔2007〕123号）文件，发放硕士人员补贴；②2022年临聘人员经费，通过按时发放临聘人员工资及缴纳社保，可以激励临聘人员更好地投入工作，提高其工作效率；③2022年临时聘用人员经费；④2022年临聘人员经费（第二次）；⑤2022年临聘人员经费（第三次）；⑥封闭化岗亭人员经费，主要用于支付封闭化岗亭值守人员工资，保障工作人员的正常生活需求，提高工作积极性；⑦工作经费，通过合理分配和使用工作经费，更好地提升我单位的工作效率；⑧社区经费，通过经费保障社区活动的组织、基础设施的维护、社区环境的改善等，给辖区居民提供高质量的服务，满足居民日益增长的物质文化需求；⑨便民服务站运行经费，通过资金保障，有利于提高服务站的工作效率，提升服务质量；⑩社区食堂补助经费，用于支付社区食堂采购米、面、油、肉、菜、副食品等食材，解决工作人员的伙食，进而提高工作效率；？便民服务站人员伙食费，用于支付配餐公司为便民服务站工作人员每日早、中、晚三餐供给，提高他们的生活质量，提升工作效率；？政府发包项目及征收类项目历年欠款（基本建设、维护改造项目），支付工程欠款能有效预防和化解社会矛盾，确保社会秩序良好，营造和谐社会氛围；？政府发包项目及征收类项目历年欠款（田园社区办公楼建设工程），通过支付工程款化解矛盾纠纷，平息社会舆论，化解企业困难；？七纺街道田园社区办公楼建设工程；？退还兵团军事部捐赠众泰社区精准扶贫款项，及时退回结存于账户的精准扶贫款，保障兵团军事部拨付的专项资金。</w:t>
        <w:br/>
        <w:t>消化2022年暂付款项项目共包含15个子项目。其中涉及人员经费方面，包括人员类支出、临聘人员经费、封闭化岗亭人员工资、社区食堂伙食补助费、便民服务站工作人员伙食费共8项；公用经费方面，包括工作经费、社区经费、便民服务站运行工作经费、政府发包项目及征收类项目历年欠款、退还兵团军事部众泰社区精准扶贫款共7项。</w:t>
        <w:br/>
        <w:t>2023年当年完成情况，实际完成情况为：2023年2月按照区财政局要求完成2022年新增消化暂付款调账工作，共支出3436.9万元。具体包括：①人员类项目2.88万元，深入实施“人才强市”战略，进一步优化全市干部队伍知识结构，根据相关文件发放硕士人员补贴；②2022年临聘人员经费736.37万元，及时准确向劳务派遣公司支付了临时聘用人员工资、社保，提升履职实效；③2022年临时聘用人员经费798.06万元；④2022年临聘人员经费（第二次）1011.1万元；⑤2022年临聘人员经费（第三次）149.55万元；⑥封闭化岗亭人员经费49.33万元，向安保公司支付了封闭化岗亭值守人员工资，保障工作人员的正常生活需求，提高工作积极性；⑦工作经费54.9万元，通过合理分配和使用工作经费，更好地提升我单位的工作效率；⑧社区经费69.94万元，通过经费保障社区活动的组织、基础设施的维护、社区环境的改善等，给辖区居民提供高质量的服务，满足居民日益增长的物质文化需求；⑨便民服务站运行经费105.1万元，用于支付配餐公司为便民服务站工作人员每日早、中、晚三餐供给，提高他们的生活质量，提升工作效率；⑩社区食堂补助经费182.51万元，用于支付社区食堂采购米、面、油、肉、菜、副食品等食材，解决工作人员的伙食，进而提高工作效率；？便民服务站人员伙食费210.32万元，用于支付配餐公司为便民服务站工作人员每日早、中、晚三餐供给，提高他们的生活质量，提升工作效率；？政府发包项目及征收类项目历年欠款（基本建设、维护改造项目）2万元，支付工程欠款能有效预防和化解社会矛盾，确保社会秩序良好，营造和谐社会氛围；？政府发包项目及征收类项目历年欠款（田园社区办公楼建设工程）2万元，通过支付工程款化解矛盾纠纷，平息社会舆论，化解企业困难；？七纺街道田园社区办公楼建设工程款4万元；？退还兵团军事部捐赠众泰社区精准扶贫款项58.85万元，及时退回结存于账户的精准扶贫款，保障兵团军事部拨付的专项资金。</w:t>
        <w:br/>
        <w:t>2. 资金投入和使用情况</w:t>
        <w:br/>
        <w:t>该项目资金投入情况：经水财发〔2023〕45号《关于下达2023年水磨沟区部门预算的通知》文件批准，项目系2023年本级资金，共安排预算3436.9万元，于2023年年初预算批复项目，年中无资金调整情况。</w:t>
        <w:br/>
        <w:t>该项目资金使用情况：项目安排预算3436.9万元，资金到位3436.9万元，执行3436.9万元，预算执行率100%。项目包含15个区本级项目，资金均在2022年以暂付款支付完毕。本年根据财政局新增暂付款工作要求，将暂付款转为本年支出。具体执行情况如下：①人员类项目支出，预算2.88万元，执行2.88万元，预算执行率100%；②2022年临聘人员经费，预算736.37万元，执行额736.37万元，预算执行率100%；③2022年临时聘用人员经费，预算798.06万元，执行798.06万元，预算执行率100%；④2022年临聘人员经费（第二次），预算1011.1万元，执行1011.1万元，预算执行率100%；⑤2022年临聘人员经费（第三次）预算149.55万元，执行149.55万元，预算执行率100%；⑥封闭化岗亭人员经费，预算49.33万元，执行49.33万元，预算执行率100%；⑦工作经费，预算54.9万元，执行54.9万元，预算执行率100%；⑧社区经费，预算69.94万元，执行69.94万元，预算执行率100%；⑨便民服务站运行经费，预算105.1万元，执行105.1万元，预算执行率100%；⑩社区食堂补助，预算182.51万元，执行182.51万元，预算执行率100%；？便民服务站人员伙食费，预算210.32万元，执行210.32万元，预算执行率100%；？七纺街道田园社区办公楼建设工程款，预算4万元，执行4万元，预算执行率100%；？政府发包项目及征收类项目历年欠款（田园社区办公楼建设工程），预算2万元，执行2万元，预算执行率100%；？政府发包项目及征收类项目历年欠款（基本建设、维护改造项目），预算2万元，执行2万元，预算执行率100%；？退还兵团军事部捐赠众泰社区精准扶贫款项，预算58.85万元，执行58.85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消化2022年暂付款项目，项目资金3436.9万元，包含15个子项目，具体为：①人员类项目支出，为深入实施“人才强市”战略，进一步优化全市干部队伍知识结构，根据《关于发放博士、硕士补贴有关事宜的通知》（市党组办字〔2007〕123号）文件，发放硕士人员补贴；②2022年临聘人员经费，通过按时发放临聘人员工资、及时缴纳社保，激励临聘人员更好地投入工作，提高其工作效率；③2022年临时聘用人员经费；④2022年临聘人员经费（第二次）；⑤2022年临聘人员经费（第三次）；⑥封闭化岗亭人员经费，主要用于支付封闭化岗亭值守人员工资，保障工作人员的正常生活需求，提高工作积极性；⑦工作经费，通过合理分配和使用工作经费，更好地提升街道办事处的工作效率；⑧社区经费，通过经费保障社区活动的组织、基础设施的维护、社区环境的改善等，给社区居民提供高质量的服务，满足居民日益增长的物质文化需求；⑨便民服务站运行经费，通过资金保障，提高服务站的工作效率，提升服务质量；⑩社区食堂补助经费，用于支付社区食堂采购米、面、油、肉、菜、副食品等食材，解决工作人员的伙食，进而提高工作效率；？便民服务站人员伙食费，用于支付配餐公司给便民服务站工作人员每日早、中、晚三餐供给，提高他们的生活质量，提升工作效率；？政府发包项目及征收类项目历年欠款（基本建设、维护改造项目），支付工程欠款可以有效预防和化解社会矛盾，确保社会秩序良好，营造和谐社会氛围；？政府发包项目及征收类项目历年欠款（田园社区办公楼建设工程），通过支付工程款化解矛盾纠纷，平息社会舆论，化解企业困难；？七纺街道田园社区办公楼建设工程款；？退还兵团军事部捐赠众泰社区精准扶贫款项，及时退回结存于账户的资金，保障兵团军事部拨付的专项资金。</w:t>
        <w:br/>
        <w:t>通过加强财政暂付款管理，首先可以起到消化存量的作用，其次切实增强预算约束性，起到严控增量的作用，再次，可以规范基层财政制度建设，加大财政资源统筹力度，提升财政资金使用效率。</w:t>
        <w:br/>
        <w:t>该项目阶段性目标为：涉及社区数量：12个；涉及便民服务站数量：18个；发放临聘人员人数：649人；发放工资准确率：100%；社区正常运转率：100%；便民服务站正常运转率：100%；工资发放及时性：100%；项目资金到位及时性：100%；政府发包项目及征收类项目历年欠款：8万元；社区及管委会工作、食堂经费：366.2万元；2022年临聘人员、封闭化岗贴人员经费：2744.41万元；便民服务站运行经费及人员伙食费：315.41万元；人员类项目支出：2.88万元；保障辖区各项工作正常开展：完全达到预期；辖区居民满意度：100%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首先，对于项目的目标、范围和要求，我们需要通过绩效评价指标体系将其完整地体现出来。消化2022年暂付款项目，评价指标通过15个子项目的资金实际用途，按照具体指标分类，如人员类指标包括发放临聘人员工资人数、工资社保发放准确率、工资社保发放及时率等，完整体现该类项目所需，进行目标设定；通过公用经费类指标，如工作正常运转率、保障辖区内各项工作正常开展、辖区居民满意度等相关指标，反映该类项目目标要求。</w:t>
        <w:br/>
        <w:t>其次，分析项目的计划和执行过程，是确保体现项目的进展情况和完成度的重要步骤。我单位按照消化2022年暂付款项目的具体用途和资金实际使用涉及的相关科目，逐条进行消化，以便对项目的整体情况有一个清晰的了解。</w:t>
        <w:br/>
        <w:t>最后，评价数据资料来源于项目档案中项目立项、合同、招投标等项目资料；从会计档案中收集资金支付相关凭证；从辖区居民收集调查问卷等资料，评价数据的来源、采集方式合法合规，确保了数据的准确性和完整性。</w:t>
        <w:br/>
        <w:t>2. 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（1）绩效评价的对象：消化2022年暂付款项项目</w:t>
        <w:br/>
        <w:t>4. 绩效评价范围</w:t>
        <w:br/>
        <w:t>（1）时间范围：2023年1月1日至2023年12月31日。</w:t>
        <w:br/>
        <w:t>（2）项目范围：该项目包含15个子项目，均于2022年完成，资金支付做往来账处理，2023年按区财政局《关于消化2022年新增暂付性款项的通知》要求，将该款项做账务处理列入当年收支。具体为：①人员类项目支出，为发放硕士人员补贴，贯彻落实“人才强市”战略，进一步优化了干部队伍，确保优秀人才“引得进、留得住”；②2022年临聘人员经费，按时发放临聘人员工资，及时缴纳社保，激励临聘人员更好地投入工作，提高工作效率；③2022年临时聘用人员经费；④2022年临聘人员经费（第二次）；⑤2022年临聘人员经费（第三次）；⑥封闭化岗亭人员经费，支付安保公司封闭化岗亭值守人员工资，保障工作人员的正常生活需求，提高工作积极性；⑦工作经费，通过合理分配和使用工作经费，更好地提升街道办事处的工作效率；⑧社区经费，通过经费保障社区活动的组织、基础设施的维护、社区环境的改善等，给社区居民提供高质量的服务，满足居民日益增长的物质文化需求；⑨便民服务站运行经费，通过资金保障，提高服务站的工作效率，提升服务质量；⑩社区食堂补助经费，用于支付社区食堂采购米、面、油、肉、菜、副食品等食材，解决工作人员的伙食，进而提高工作效率；？便民服务站人员伙食费，用于支付配餐公司为便民服务站工作人员每日早、中、晚三餐供给，提高他们的生活质量，提升工作效率；？政府发包项目及征收类项目历年欠款（基本建设、维护改造项目），有效预防和化解社会矛盾，确保社会秩序良好，营造和谐社会氛围；？政府发包项目及征收类项目历年欠款（七纺街道田园社区办公楼建设工程），通过支付工程欠款化解矛盾纠纷，平息社会舆论，化解企业困难;？七纺街道田园社区办公楼建设工程款；？退还兵团军事部捐赠众泰社区精准扶贫款项，及时退回结存于账户的专项资金，保障兵团军事部拨付的专项资金。</w:t>
        <w:br/>
        <w:t>项目主要经验：按照年初预算资金项目组织并实施，加强年初预算项目的管理，提高项目资金预算的准确性。七纺片区管委会按照《行政事业单位内部控制规范》《会计工作基础规范》的要求，结合自身实际情况建立健全各部门、各环节、各岗位内部控制制度，并确保制度能够长期有效的坚持执行。项目支出要附有专项预算报告，保证了项目资金使用的合规、有效。 </w:t>
        <w:br/>
        <w:t>项目存在的主要问题：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 </w:t>
        <w:br/>
        <w:t>该项目已执行完毕，绩效目标已顺利完成，总体完成情况较好，全年执行率：100%，总体完成率：100%。</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发放临聘人员工资人数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工作经费类别		</w:t>
        <w:br/>
        <w:t>	产出质量	工资社保发放准确率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便民服务站工作正常运转率		</w:t>
        <w:br/>
        <w:t>		社区工作正常</w:t>
        <w:br/>
        <w:t>运转率		</w:t>
        <w:br/>
        <w:t>	产出时效	工资社保发放</w:t>
        <w:br/>
        <w:t>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w:t>
        <w:br/>
        <w:t></w:t>
        <w:br/>
        <w:t></w:t>
        <w:br/>
        <w:t></w:t>
        <w:br/>
        <w:t>产出成本	临聘人员、封闭化岗亭人员经费	</w:t>
        <w:br/>
        <w:t></w:t>
        <w:br/>
        <w:t></w:t>
        <w:br/>
        <w:t></w:t>
        <w:br/>
        <w:t>完成项目计划工作目标的实际节约成本与计划成本的比率，用以反映和考核项目的成本节约程度。	</w:t>
        <w:br/>
        <w:t></w:t>
        <w:br/>
        <w:t></w:t>
        <w:br/>
        <w:t>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便民服务站运行经费及人员伙食费		</w:t>
        <w:br/>
        <w:t>		人员类项目</w:t>
        <w:br/>
        <w:t>支出		</w:t>
        <w:br/>
        <w:t>		社区及管委会工作经费、食堂伙食经费		</w:t>
        <w:br/>
        <w:t>		政府发包项目及征收类项目历年欠款（田园、温东社区办公楼）		</w:t>
        <w:br/>
        <w:t>效益	社会效益指标	保障辖区各项工作正常开展，及时解决辖区居民问题	项目实施所产生的效益。	项目实施所产生的社会效益、经济效益、生态效益、可持续影响等。可根据项目实际情况有选择地设置和细化。</w:t>
        <w:br/>
        <w:t>满意度指标完成情况分析	满意度</w:t>
        <w:br/>
        <w:t>指标	辖区居民</w:t>
        <w:br/>
        <w:t>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·《乌鲁木齐市社区工作经费管理使用办法（暂行）》（乌党组办字〔2012〕31号） </w:t>
        <w:br/>
        <w:t>·《乌鲁木齐市社区工作经费管理使用办法（暂行）》的补充通知（乌党组办字〔2015〕6号） </w:t>
        <w:br/>
        <w:t>《关于发放博士、硕士补贴有关事宜的通知》（市党组办字〔2007〕123号）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</w:t>
        <w:br/>
        <w:t>消化2022年暂付款项项目各部分权重和绩效分值如表3-1所示：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发放临聘人员工资人数	5	5	100%</w:t>
        <w:br/>
        <w:t>		工作经费类别	5	5	</w:t>
        <w:br/>
        <w:t>	产出质量	便民服务站正常运转率	3	3	100%</w:t>
        <w:br/>
        <w:t>		社区正常运转率	3	3	</w:t>
        <w:br/>
        <w:t>		工资社保发放准确率	4	4	</w:t>
        <w:br/>
        <w:t>	产出时效	工资保发放及时率	10	10	100%</w:t>
        <w:br/>
        <w:t>	产出成本	临聘人员、封闭化岗亭</w:t>
        <w:br/>
        <w:t>人员经费	2	2	100%</w:t>
        <w:br/>
        <w:t>		便民服务站运行经费及人员伙食费	2	2	</w:t>
        <w:br/>
        <w:t>		人员类项目支出	2	2	</w:t>
        <w:br/>
        <w:t>		社区及管委会工作、食堂伙食经费	2	2	</w:t>
        <w:br/>
        <w:t>		政府发包项目及征收类项目历年欠款（田园、温东社区办公楼）	2	2	</w:t>
        <w:br/>
        <w:t>效益	社会效益指标	保障辖区各项工作正常开展，及时解决居民问题	15	15	100%</w:t>
        <w:br/>
        <w:t>满意度指标完成情况分析	满意度指标	辖区居民满意度	5	5	100%</w:t>
        <w:br/>
        <w:t>（二）主要绩效</w:t>
        <w:br/>
        <w:t>该项目资金区财政及时拨付，单位在此次评价期间内，有序完成设定目标的部分工作任务，具体如下：涉及社区数量：12个；涉及便民服务站数量：18个；发放临聘人员人数：651人；工资社保发放准确率：100%；社区工作正常运转率：100%；便民服务站工作正常运转率：100%；工资社保发放及时率：100%；政府发包项目及征收类项目历年欠款（田园、温东社区办公楼）：8万元；社区及管委会工作、食堂伙食经费：366.2万元；临聘人员、封闭化岗亭人员经费：2744.41万元；便民服务站运行经费及人员伙食费：315.41万元；人员类项目支出：2.88万元；保障辖区各项工作正常开展，及时解决辖区居民问题：完全达到预期；辖区居民满意度：100%。按照年初预算资金项目组织并实施，加强年初预算项目的管理，提高项目资金预算的准确性。七纺片区管委会按照《行政事业单位内部控制规范》《会计工作基础规范》的要求，结合自身实际情况建立健全各部门、各环节、各岗位内部控制制度，并确保制度能够长期有效的坚持执行。</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项目决策指标由3个二级指标和6个三级指标构成，权重为20分，实际得分20分。</w:t>
        <w:br/>
        <w:t>1. 项目立项</w:t>
        <w:br/>
        <w:t>立项依据充分性：项目立项符合《乌鲁木齐市社区工作经费管理使用办法（暂行）》（乌党组办字〔2012〕31号）、《乌鲁木齐市社区工作经费管理使用办法（暂行）》的补充通知（乌党组办字〔2015〕6号）、水磨沟区第十六届人民政府第50次常务会议纪要等相关文件要求。同时，项目与部门职责范围相符，属于部门履职所需。此外，本项目属于公共财政支持范围，符合中央、地方事权支出责任划分原则。因此，立项依据充分，得4分。</w:t>
        <w:br/>
        <w:t>立项程序规范性:根据2023年水磨沟区第十七届人民代表大会第三次会议审议通过2023年预算以及《关于下达2023年水磨沟区部门预算的通知》，经水财发〔2023〕1号文件下达该预算项目。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够较为全面地反映本项目的产出和效益，故绩效目标合理性指标得分3分。</w:t>
        <w:br/>
        <w:t>绩效目标明确性：本项目实施能够通过经费保障街道、社区、便民服务站在活动的组织、基础设施的维护以及辖区环境的改善，给居民提供高质量的服务，满足居民日益增长的物质文化需求；保障工作人员的正常生活需求，激励临聘人员更好地投入工作。其中，所有目标已细化为具体的绩效指标，例如临聘人员经费、社区经费项目、便民服务站运行经费等项目，均可通过数量指标、质量指标、时效指标和成本指标予以量化，并具有确切的评价标准，且指标设定均与目标相关。各项指标均能在现实条件下收集到相关数据进行佐证，例如从本单位社区、科室报账员收集上会报告、采购、合同等项目资料；从社会服务中心收集临聘人员考勤、资金支付等相关凭证；从辖区居民收集调查问卷等资料，并与当年项目年度计划相对应，故绩效目标明确性指标得分3分。</w:t>
        <w:br/>
        <w:t>综上，该指标满分6分，得分6分。</w:t>
        <w:br/>
        <w:t>3. 资金投入</w:t>
        <w:br/>
        <w:t>预算编制科学性：项目资金3436.9万元，包含15个子项目：人员类支出2.88万元、2022年临聘人员经费736.37万元、2022年临时聘用人员经费798.06万元、2022年临聘人员经费（第二次）1011.1万元、2022年临聘人员经费（第三次）149.55万元、封闭化岗亭人员经费49.33万元、工作经费54.9万元、社区经费69.94万元、便民服务站运行经费105.1万元、社区食堂补助经费182.51万元、便民服务站人员伙食费210.32万元、七纺街道田园社区办公楼建设工程款4万元、政府发包项目及征收类项目历年欠款（田园社区办公楼建设工程）2万元、政府发包项目及征收类项目历年欠款（基本建设、维护改造项目）2万元、退还兵团军事部捐赠众泰社区精准扶贫款58.85万元。资金均在2022年支付完毕，本年根据财政局消化新增暂付款工作要求，所需预算编制金额为3436.9万元。故预算编制科学性指标得分3分。</w:t>
        <w:br/>
        <w:t>资金分配合理性：该项目预算资金3436.9万元，其中涉及人员经费方面，包括人员类支出、临聘人员经费、封闭化岗亭人员工资、社区食堂伙食补助费、便民服务站工作人员伙食费共8项；公用经费方面，包括工作经费、社区经费、便民服务站运行工作经费、政府发包项目及征收类项目历年欠款、退还兵团军事部众泰社区精准扶贫款共7项，资金预算内容与项目内容匹配，预算额度测算依据充分，按照标准编制，预算确定的项目投资额或资金量与工作任务相匹配；预算资金分配依据充分，资金分配额度合理资金分配合理。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经水财发〔2023〕45号《关于下达2023年水磨沟区部门预算的通知》文件批准，于2023年年初部分预算批复，共安排预算3436.9万元，资金到位3436.9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</w:t>
        <w:br/>
        <w:t>预算执行率：2023年年初部分预算批复，共安排预算3436.9万元，资金执行率3436.9万元，资金执行率100%。该项目包括15个子项目，其中涉及人员经费项目，包括人员类支出、临聘人员经费、封闭化岗亭人员工资、社区食堂伙食补助费、便民服务站工作人员伙食费共8项；公用经费方面，包括工作经费、社区经费、便民服务站运行工作经费、政府发包项目及征收类项目历年欠款、退还兵团军事部众泰社区精准扶贫款共7项。截至2023年12月31日，消化2022年暂付款项已支出3436.9万元。故预算执行率得分为5分。</w:t>
        <w:br/>
        <w:t>资金使用合规性：本项目资金的使用符合国家财经法规和财务管理制度以及有关专项资金管理办法的规定。同时，资金的拨付有完整的审批程序，需要提供《经费使用报备单》、《水磨沟区基本建设项目资金支付审批表》、发票、合同、验收单等手续，符合项目预算批复或合同规定的用途，不存在截留、挤占、挪用、虚列支出等情况。故资金使用合规性得分为3分。</w:t>
        <w:br/>
        <w:t>综上，该指标满分13分，得分13分。</w:t>
        <w:br/>
        <w:t>2. 组织实施</w:t>
        <w:br/>
        <w:t>管理制度健全性：七纺片区管委会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七纺片区管委会的财务管理制度涵盖了预算管理、资金审批、监督管理等多个方面，规范了项目资金申请、审批、复核、支付整个资金环节，保证资金使用的合规性。且制度合法、合规、完整，为项目顺利实施提供重要保障。故管理制度健全性得分为3分。</w:t>
        <w:br/>
        <w:t>制度执行有效性：根据评价小组核查情况，七纺片区管委会严格遵守相关法律法规和相关管理规定，项目调整及支出调整手续完备，整体管理合理有序，项目完成后，及时将会计凭证、合同、采购单、验收单、劳务派遣公司考勤表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项目产出指标由4个二级指标和11个三级指标构成，权重为40分，实际得分40分。</w:t>
        <w:br/>
        <w:t>1. 产出数量</w:t>
        <w:br/>
        <w:t>数量指标“发放工资临聘人员人数”的目标值是649人，2023年度我单位实际临聘人员651人，原因是2022年我单位临时聘用人员新增2人。赋分5分，实际得分5分，得分率100%。</w:t>
        <w:br/>
        <w:t>数量指标“工作经费类别”的目标值是15个，2023年度我单位实际完成15个，其中涉及人员经费项目，包括人员类支出、临聘人员经费、封闭化岗亭人员工资、社区食堂伙食补助费、便民服务站工作人员伙食费共8项；公用经费方面，包括工作经费、社区经费、便民服务站运行工作经费、政府发包项目及征收类项目历年欠款、退还兵团军事部众泰社区精准扶贫款共7项。赋分5分，实际得分5分，得分率100%。</w:t>
        <w:br/>
        <w:t>数量指标下设2个三级指标，该指标分值10分，得分10分，得分率100%。</w:t>
        <w:br/>
        <w:t>2. 产出质量</w:t>
        <w:br/>
        <w:t>质量指标“社区工作正常运转率”的目标值为100%。我单位在项目完工后，根据合同约定，及时向主管单位和财政局申请相关款项，并将资金支付给各供货商，保障辖区12个社区运转正常平稳。赋分3分，实际得分3分，得分率100%。</w:t>
        <w:br/>
        <w:t>质量指标“便民服务站正常运转率”的目标值为100%。我单位在项目完工后，根据合同约定，及时向主管单位和财政局申请相关款项，并将资金支付给各供货商，保障辖区18个便民服务站运转正常平稳。赋分3分，实际得分3分，得分率100%。</w:t>
        <w:br/>
        <w:t>质量指标“工资社保发放准确率”的目标值为100%。我单位按照财务制度和财政部门规定的支付手续，根据合同约定，及时向主管单位和财政局申请相关款项，将资金及时、准确支付给临聘人员。赋分4分，实际得分4分，得分率100%。</w:t>
        <w:br/>
        <w:t>质量指标下设3个三级指标，分值10分，评价得分10分，得分率100%。</w:t>
        <w:br/>
        <w:t>3. 产出时效</w:t>
        <w:br/>
        <w:t>时效指标“工资社保发放及时率”目标值为100%，该项目为支付街道、社区临聘人员工资、社保等，由社会事务中心工作人员按照报账流程进行报账，街道审核后完成支付，所有工资社保均在规定时限内进行发放。赋分10分，实际得分10分，得分率100%。</w:t>
        <w:br/>
        <w:t>成本指标下设1个三级指标，分值10份，评价得分为10分，得分率100%。</w:t>
        <w:br/>
        <w:t>4. 产出成本</w:t>
        <w:br/>
        <w:t>成本指标“临聘人员、封闭化岗亭人员经费”项目预算控制率：本项目实际支出2744.41万元，无超支情况，项目资金全部完成，得分为2分。</w:t>
        <w:br/>
        <w:t>成本指标“便民服务站运行经费及人员伙食费”项目预算控制率：本项目实际支出315.41万元，无超支情况，项目资金全部完成，得分为2分。</w:t>
        <w:br/>
        <w:t>成本指标“人员类项目支出”项目预算控制率：本项目实际支出2.88万元，无超支情况，项目资金全部完成，得分为2分。</w:t>
        <w:br/>
        <w:t>成本指标“社区及管委会工作、食堂经费”项目预算控制率：本项目实际支出366.2万元，无超支情况，项目资金全部完成，得分为2分。</w:t>
        <w:br/>
        <w:t>成本指标“政府发包项目及征收类项目历年欠款（田园、温东办公楼）”项目预算控制率：本项目实际支出8万元，无超支情况，项目资金全部完成，得分为2分。</w:t>
        <w:br/>
        <w:t>本项目实际支出3436.9万元，无超支情况，项目资金全部完成，得分为10分。</w:t>
        <w:br/>
        <w:t>成本指标下设5个三级指标，分值10份，评价得分为10分，得分率100%。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项目效益指标由1个二级指标和1个三级指标构成，权重为15分，实际得分15分。</w:t>
        <w:br/>
        <w:t>1. 项目效益</w:t>
        <w:br/>
        <w:t>（1）实施效益</w:t>
        <w:br/>
        <w:t>经济效益指标：不适用。</w:t>
        <w:br/>
        <w:t>社会效益指标：评价指标“保障辖区各项工作正常开展，及时解决辖区居民问题”，指标值：有效保障，实际完成值：完全达到预期。本项目的实施保障了街道、12个社区及18个便民服务站日常工作的正常运转，确保公岗工资及时、准确发放到位，充分调动职工的工作积极性，加大对日常工作经费的管理力度，进一步提升了社会服务能力，给社区居民提供高质量的服务，满足居民日益增长的物质文化需求。赋分15分，实际得分15分，得分率100%。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辖区居民满意度”，指标值：=100%，实际完成值：=100%。通过设置问卷调查的方式进行考评评价，共计调查样本总量为52个样本，有效调查问卷52份。其中，统计“您对街道、社区、便民服务站2022年度的整体工作是否满意”的平均值为100%。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按照年初预算资金项目组织并实施，加强年初预算项目的管理，提高项目资金预算的准确性。七纺片区管委会按照《行政事业单位内部控制规范》、《会计工作基础规范》的要求，结合自身实际情况建立健全各部门，各环节、各岗位内部控制制度，并确保制度能够长期有效的坚持执行。项目支出要附有专项预算报告，保证了项目资金使用的合规、有效。 </w:t>
        <w:br/>
        <w:t>2.该预算项目资金包括 15个子项目资金，主要用于发放2022年临聘人员工资、社保，便民服务站工作人员伙食费、社区食堂伙食补助等；公用经费方面，如工作经费、12个社区社区经费、18个便民服务站工作经费等，有效地维持本单位工作正常运转，实现既定目标、完成预算支出。</w:t>
        <w:br/>
        <w:t>（二）存在的问题及原因分析</w:t>
        <w:b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</w:t>
        <w:b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</w:t>
        <w:br/>
        <w:t>3.预算执行率较低且追加、调减支出随意性较大，受财力影响，财政预算支出的重点在于保运转、保民生，有限财力与刚性支出日益增长的矛盾冲突，导致预算执行率比较低，同时影响了预算的约束力和权威性。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制定业务管理制度，降低项目实施风险实施单位应依据国家相关标准制定各类业务管理制度，对工程类项目，应在项目招投标管理、合同管理、前期申报、施工管理、过程变更、项目结项、档案管理等方面作详细要求和规定。通过健全业务管理制度，加强本单位各项业务的管理工作，建立规范化、科学化的管理体制，提高项目管理质量，降低项目实施风险，加强对项目顺利实施的保障作用。</w:t>
        <w:br/>
        <w:t>（二）严格履行本单位职责，加强制度执行规范性 实施单位应加强对工程各标段的进度监督把控和对设计、施工单位的监督指导，切实履行好工程监督职责。施工单位应对工程实施过程中遇到的问题及时反馈，对工程延期等问题严格执行相关程序，及时签订延期协议。对不合格的情况及时提出整改方案，保证工程按时完工并及时移交相关资料，按期完成结算，提高工程完成率。</w:t>
        <w:br/>
        <w:t>（三）提高预算执行进度，发挥资金使用效益，根据项目实施进度申请相应资金预算，提高项目进度与预算申请匹配度，避免过多占用财政资金，造成财政资金浪费。</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